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A458" w14:textId="065E8904" w:rsidR="00AE04F9" w:rsidRPr="00AE04F9" w:rsidRDefault="00AE04F9" w:rsidP="00AE04F9">
      <w:pPr>
        <w:spacing w:after="0" w:line="288" w:lineRule="auto"/>
        <w:ind w:left="4678"/>
        <w:jc w:val="righ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AE04F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Załącznik do zarządzenia Nr </w:t>
      </w:r>
      <w:sdt>
        <w:sdtPr>
          <w:rPr>
            <w:rFonts w:ascii="Calibri" w:eastAsia="Calibri" w:hAnsi="Calibri" w:cs="Times New Roman"/>
            <w:kern w:val="0"/>
            <w:sz w:val="20"/>
            <w:szCs w:val="20"/>
            <w14:ligatures w14:val="none"/>
          </w:rPr>
          <w:id w:val="-564801218"/>
          <w:placeholder>
            <w:docPart w:val="3B772D96878948CEAC439852C087DE7D"/>
          </w:placeholder>
          <w:text/>
        </w:sdtPr>
        <w:sdtEndPr/>
        <w:sdtContent>
          <w:r w:rsidRPr="00AE04F9">
            <w:rPr>
              <w:rFonts w:ascii="Calibri" w:eastAsia="Calibri" w:hAnsi="Calibri" w:cs="Times New Roman"/>
              <w:kern w:val="0"/>
              <w:sz w:val="20"/>
              <w:szCs w:val="20"/>
              <w14:ligatures w14:val="none"/>
            </w:rPr>
            <w:t>280</w:t>
          </w:r>
        </w:sdtContent>
      </w:sdt>
      <w:r w:rsidRPr="00AE04F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br/>
        <w:t>Prezydenta Miasta Piotrkowa Trybunalskiego</w:t>
      </w:r>
      <w:r w:rsidRPr="00AE04F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br/>
        <w:t xml:space="preserve">z dnia </w:t>
      </w:r>
      <w:bookmarkStart w:id="0" w:name="ezdDataPodpisu"/>
      <w:bookmarkEnd w:id="0"/>
      <w:r w:rsidRPr="00AE04F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22-09-2026 roku</w:t>
      </w:r>
    </w:p>
    <w:p w14:paraId="1405152D" w14:textId="77777777" w:rsidR="00AE04F9" w:rsidRDefault="00AE04F9" w:rsidP="00AE04F9">
      <w:pPr>
        <w:jc w:val="right"/>
        <w:rPr>
          <w:b/>
          <w:bCs/>
          <w:u w:val="single"/>
        </w:rPr>
      </w:pPr>
    </w:p>
    <w:p w14:paraId="765327E7" w14:textId="77777777" w:rsidR="00AE04F9" w:rsidRDefault="00AE04F9" w:rsidP="00AE04F9">
      <w:pPr>
        <w:jc w:val="both"/>
        <w:rPr>
          <w:b/>
          <w:bCs/>
          <w:u w:val="single"/>
        </w:rPr>
      </w:pPr>
    </w:p>
    <w:p w14:paraId="4C9FD8C4" w14:textId="220A0AF5" w:rsidR="00AE04F9" w:rsidRPr="00AE04F9" w:rsidRDefault="00AE04F9" w:rsidP="00AE04F9">
      <w:pPr>
        <w:jc w:val="both"/>
        <w:rPr>
          <w:b/>
          <w:bCs/>
          <w:u w:val="single"/>
        </w:rPr>
      </w:pPr>
      <w:r w:rsidRPr="00AE04F9">
        <w:rPr>
          <w:b/>
          <w:bCs/>
          <w:u w:val="single"/>
        </w:rPr>
        <w:t>Regulamin określający szczegółowe zasady sterylizacji lub kastracji psów i kotów należących do mieszkańców Miasta Piotrkowa Trybunalskiego.</w:t>
      </w:r>
    </w:p>
    <w:p w14:paraId="2B4BC1D4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t>§1 Postanowienia ogólne</w:t>
      </w:r>
    </w:p>
    <w:p w14:paraId="1457A7B4" w14:textId="77777777" w:rsidR="00AE04F9" w:rsidRPr="00AE04F9" w:rsidRDefault="00AE04F9" w:rsidP="00AE04F9">
      <w:pPr>
        <w:numPr>
          <w:ilvl w:val="0"/>
          <w:numId w:val="1"/>
        </w:numPr>
        <w:jc w:val="both"/>
      </w:pPr>
      <w:r w:rsidRPr="00AE04F9">
        <w:t xml:space="preserve">Niniejszy Regulamin określa: </w:t>
      </w:r>
    </w:p>
    <w:p w14:paraId="01C95506" w14:textId="77777777" w:rsidR="00AE04F9" w:rsidRPr="00AE04F9" w:rsidRDefault="00AE04F9" w:rsidP="00AE04F9">
      <w:pPr>
        <w:numPr>
          <w:ilvl w:val="0"/>
          <w:numId w:val="2"/>
        </w:numPr>
        <w:jc w:val="both"/>
      </w:pPr>
      <w:r w:rsidRPr="00AE04F9">
        <w:t>zasady sterylizacji i kastracji psów i kotów posiadających właściciela lub opiekuna,</w:t>
      </w:r>
    </w:p>
    <w:p w14:paraId="23CF763D" w14:textId="77777777" w:rsidR="00AE04F9" w:rsidRPr="00AE04F9" w:rsidRDefault="00AE04F9" w:rsidP="00AE04F9">
      <w:pPr>
        <w:numPr>
          <w:ilvl w:val="0"/>
          <w:numId w:val="2"/>
        </w:numPr>
        <w:jc w:val="both"/>
      </w:pPr>
      <w:r w:rsidRPr="00AE04F9">
        <w:t>warunki kwalifikacji do sterylizacji,</w:t>
      </w:r>
    </w:p>
    <w:p w14:paraId="68F7B855" w14:textId="77777777" w:rsidR="00AE04F9" w:rsidRPr="00AE04F9" w:rsidRDefault="00AE04F9" w:rsidP="00AE04F9">
      <w:pPr>
        <w:numPr>
          <w:ilvl w:val="0"/>
          <w:numId w:val="2"/>
        </w:numPr>
        <w:jc w:val="both"/>
      </w:pPr>
      <w:r w:rsidRPr="00AE04F9">
        <w:t xml:space="preserve">zasady kontroli zwierząt po zabiegach. </w:t>
      </w:r>
    </w:p>
    <w:p w14:paraId="0267923D" w14:textId="77777777" w:rsidR="00AE04F9" w:rsidRPr="00AE04F9" w:rsidRDefault="00AE04F9" w:rsidP="00AE04F9">
      <w:pPr>
        <w:numPr>
          <w:ilvl w:val="0"/>
          <w:numId w:val="1"/>
        </w:numPr>
        <w:jc w:val="both"/>
      </w:pPr>
      <w:r w:rsidRPr="00AE04F9">
        <w:t>Ilekroć mowa w regulaminie o:</w:t>
      </w:r>
    </w:p>
    <w:p w14:paraId="5A61DD37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>właścicielu zwierzęcia – należy przez to rozumieć osobę zamieszkującą na terenie Miasta Piotrkowa Trybunalskiego, pod której opieką pozostaje zwierzę,</w:t>
      </w:r>
    </w:p>
    <w:p w14:paraId="77706384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 xml:space="preserve">zwierzęciu – należy przez to rozumieć zwierzę domowe (pies, kot) przebywające wraz z człowiekiem w jego domu pod jego opieką.  </w:t>
      </w:r>
    </w:p>
    <w:p w14:paraId="2DA6BC4F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 xml:space="preserve">mieście – należy przez to rozumieć Miasto Piotrków Trybunalski, </w:t>
      </w:r>
    </w:p>
    <w:p w14:paraId="7092F831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>wniosku – należy przez to rozumieć wniosek stanowiący załącznik nr 1 do niniejszego Regulaminu,</w:t>
      </w:r>
    </w:p>
    <w:p w14:paraId="5148534E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>skierowaniu – należy przez to rozumieć skierowanie stanowiące załącznik nr 2 do niniejszego Regulaminu,</w:t>
      </w:r>
    </w:p>
    <w:p w14:paraId="5EB0B991" w14:textId="77777777" w:rsidR="00AE04F9" w:rsidRPr="00AE04F9" w:rsidRDefault="00AE04F9" w:rsidP="00AE04F9">
      <w:pPr>
        <w:numPr>
          <w:ilvl w:val="0"/>
          <w:numId w:val="3"/>
        </w:numPr>
        <w:jc w:val="both"/>
      </w:pPr>
      <w:r w:rsidRPr="00AE04F9">
        <w:t xml:space="preserve">gabinecie weterynaryjnym – należy przez to rozumieć przedsiębiorcę – podmiot realizujący zadanie na zlecenie Urzędu Miasta Piotrkowa Trybunalskiego, który prowadzi gabinet weterynaryjny i posiada stosowne uprawnienia do wykonywanych zabiegów, będących przedmiotem powyższego zadania. </w:t>
      </w:r>
    </w:p>
    <w:p w14:paraId="3CCBCE89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t>§2 Wprowadzenie</w:t>
      </w:r>
    </w:p>
    <w:p w14:paraId="71BF35F5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Zadanie pn. „Sterylizacja i kastracja psów i kotów należących do mieszkańców Miasta Piotrkowa Trybunalskiego” skierowane jest do właścicieli zwierząt domowych i zostanie zrealizowane </w:t>
      </w:r>
      <w:r w:rsidRPr="00AE04F9">
        <w:br/>
        <w:t xml:space="preserve">z uwzględnieniem poszanowania pełni praw tych właścicieli. </w:t>
      </w:r>
    </w:p>
    <w:p w14:paraId="4F85F030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>Informacja o gabinecie weterynaryjnym, w którym można wysterylizować bądź wykastrować nieodpłatnie swojego psa lub kota będzie dostępna w Biuletynie Informacji Publicznej Urzędu Miasta Piotrkowa Trybunalskiego oraz na tablicy ogłoszeń.</w:t>
      </w:r>
    </w:p>
    <w:p w14:paraId="605C48C3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Zabiegi będą mogły zostać wykonane tylko i wyłącznie u zwierząt, u których nie stwierdzono przeciwskazań do ich przeprowadzenia np. ze względu na zły stan zdrowia lub wiek. </w:t>
      </w:r>
    </w:p>
    <w:p w14:paraId="4F604D2F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Usługa sterylizacji lub kastracji, oraz czipowania zwierząt, które nie zostało już wcześniej oznakowane i zarejestrowane, dotyczy zwierząt: </w:t>
      </w:r>
    </w:p>
    <w:p w14:paraId="3C7DF6F1" w14:textId="77777777" w:rsidR="00AE04F9" w:rsidRPr="00AE04F9" w:rsidRDefault="00AE04F9" w:rsidP="00AE04F9">
      <w:pPr>
        <w:numPr>
          <w:ilvl w:val="0"/>
          <w:numId w:val="5"/>
        </w:numPr>
        <w:jc w:val="both"/>
      </w:pPr>
      <w:r w:rsidRPr="00AE04F9">
        <w:t xml:space="preserve">należących wyłącznie do mieszkańców Miasta Piotrkowa Trybunalskiego, </w:t>
      </w:r>
    </w:p>
    <w:p w14:paraId="4777407C" w14:textId="77777777" w:rsidR="00AE04F9" w:rsidRPr="00AE04F9" w:rsidRDefault="00AE04F9" w:rsidP="00AE04F9">
      <w:pPr>
        <w:numPr>
          <w:ilvl w:val="0"/>
          <w:numId w:val="5"/>
        </w:numPr>
        <w:jc w:val="both"/>
      </w:pPr>
      <w:r w:rsidRPr="00AE04F9">
        <w:lastRenderedPageBreak/>
        <w:t xml:space="preserve">powyżej 6 miesiąca życia, </w:t>
      </w:r>
    </w:p>
    <w:p w14:paraId="44F1B315" w14:textId="77777777" w:rsidR="00AE04F9" w:rsidRPr="00AE04F9" w:rsidRDefault="00AE04F9" w:rsidP="00AE04F9">
      <w:pPr>
        <w:numPr>
          <w:ilvl w:val="0"/>
          <w:numId w:val="5"/>
        </w:numPr>
        <w:jc w:val="both"/>
      </w:pPr>
      <w:r w:rsidRPr="00AE04F9">
        <w:t xml:space="preserve">kwalifikujących się do znieczulenia ogólnego na podstawie decyzji lekarza weterynarii i przeprowadzonych badań. </w:t>
      </w:r>
    </w:p>
    <w:p w14:paraId="077004E6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Miejsce zamieszkania właściciela zwierzęcia ustala się na podstawie oświadczenia właściciela zwierzęcia, które będzie zweryfikowane przez pracowników Referatu Gospodarki Komunalnej w oparciu o posiadane przez Urząd Miasta Piotrkowa Trybunalskiego dane. </w:t>
      </w:r>
    </w:p>
    <w:p w14:paraId="6F789DFB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Akcja prowadzona będzie do wyczerpania na dany rok środków finansowych, przeznaczonych na ten cel w budżecie Miasta Piotrkowa Trybunalskiego. </w:t>
      </w:r>
    </w:p>
    <w:p w14:paraId="01518965" w14:textId="77777777" w:rsidR="00AE04F9" w:rsidRPr="00AE04F9" w:rsidRDefault="00AE04F9" w:rsidP="00AE04F9">
      <w:pPr>
        <w:numPr>
          <w:ilvl w:val="0"/>
          <w:numId w:val="4"/>
        </w:numPr>
        <w:jc w:val="both"/>
      </w:pPr>
      <w:r w:rsidRPr="00AE04F9">
        <w:t xml:space="preserve">Lekarzowi weterynarii przysługuje prawo do odstąpienia od wykonania zabiegu w przypadku, gdy właściciel nie zgadza się na wykonanie dodatkowych badań (u zwierząt chorych, podejrzanych o choroby oraz starszych) lub zdecyduje, że stan nie pozwala na jego bezpieczne wykonanie. Odmowa wykonania zabiegu powinna zostać uzasadniona pisemnie. </w:t>
      </w:r>
    </w:p>
    <w:p w14:paraId="301087B0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t xml:space="preserve">§3 Warunki skorzystania ze sterylizacji lub kastracji psów i kotów należących do mieszkańców Miasta Piotrkowa Trybunalskiego </w:t>
      </w:r>
    </w:p>
    <w:p w14:paraId="053233EC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 xml:space="preserve">Prawo do skorzystania ze sterylizacji lub kastracji psów i kotów mają właściciele zwierząt, którzy zamieszkują na terenie Miasta Piotrkowa Trybunalskiego oraz wyrazili zgodę na elektroniczne znakowanie (czipowanie) zwierząt w przypadku zwierząt nieoznakowanych. </w:t>
      </w:r>
    </w:p>
    <w:p w14:paraId="71FEA090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>W celu skorzystania z powyższych zabiegów należy:</w:t>
      </w:r>
    </w:p>
    <w:p w14:paraId="5062A2DE" w14:textId="77777777" w:rsidR="00AE04F9" w:rsidRPr="00AE04F9" w:rsidRDefault="00AE04F9" w:rsidP="00AE04F9">
      <w:pPr>
        <w:numPr>
          <w:ilvl w:val="0"/>
          <w:numId w:val="7"/>
        </w:numPr>
        <w:jc w:val="both"/>
      </w:pPr>
      <w:r w:rsidRPr="00AE04F9">
        <w:t xml:space="preserve">złożyć wniosek stanowiący załącznik nr 1 do niniejszego Regulaminu w Urzędzie Miasta Piotrkowa Trybunalskiego Pasaż Karola Rudowskiego 10 lub ulica Szkolna 28, </w:t>
      </w:r>
    </w:p>
    <w:p w14:paraId="730F0C1E" w14:textId="77777777" w:rsidR="00AE04F9" w:rsidRPr="00AE04F9" w:rsidRDefault="00AE04F9" w:rsidP="00AE04F9">
      <w:pPr>
        <w:numPr>
          <w:ilvl w:val="0"/>
          <w:numId w:val="7"/>
        </w:numPr>
        <w:jc w:val="both"/>
      </w:pPr>
      <w:r w:rsidRPr="00AE04F9">
        <w:t xml:space="preserve">posiadać aktualne szczepienie zwierzęcia przeciwko wściekliźnie w przypadku psów, </w:t>
      </w:r>
    </w:p>
    <w:p w14:paraId="2350C333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 xml:space="preserve">Właściciel zwierzęcia może wykonać sterylizację lub kastrację maksymalnie jednego zwierzęcia w danym roku kalendarzowym. </w:t>
      </w:r>
    </w:p>
    <w:p w14:paraId="6C5D4F5F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>Wnioski o przyznanie skierowania na zabieg rozpatrywane są przez Referat Gospodarki Komunalnej Urzędu Miasta Piotrkowa Trybunalskiego bez zbędnej zwłoki, według kolejności ich wpływu. W przypadku stwierdzenia braków formalnych we wniosku, wnioskodawca zostanie wezwany do ich uzupełnienia, przy czym o kolejności rozpatrzenia decyduje data złożenia kompletnego (prawidłowo uzupełnionego) wniosku.</w:t>
      </w:r>
    </w:p>
    <w:p w14:paraId="52BAD32A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 xml:space="preserve">O wyniku weryfikacji wniosku Wnioskodawca zostanie poinformowany telefonicznie i/lub pisemnie. </w:t>
      </w:r>
    </w:p>
    <w:p w14:paraId="6443E293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>Po otrzymaniu informacji o pozytywnym rozpatrzeniu wniosku, właściciel zwierzęcia zobowiązany jest do odbioru skierowania w Referacie Gospodarki Komunalnej Urzędu Miasta Piotrkowa Trybunalskiego w terminie 7 dni od otrzymania informacji.</w:t>
      </w:r>
    </w:p>
    <w:p w14:paraId="1B5805F5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>Z odebranym skierowaniem należy zgłosić się do wyznaczonego gabinetu weterynaryjnego w nieprzekraczalnym terminie 7 dni od daty jego odbioru z Urzędu. O możliwości wykonania zabiegu decyduje kolejność zgłoszeń w gabinecie weterynaryjnym i ustalenie terminu wykonania zabiegu (w ramach przyznanych limitów).</w:t>
      </w:r>
    </w:p>
    <w:p w14:paraId="1AE958B4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t>Niedotrzymanie terminu, o którym mowa w ust. 7, skutkuje automatyczną utratą ważności skierowania i wygaśnięciem prawa do sfinansowania zabiegu w ramach złożonego wniosku.</w:t>
      </w:r>
    </w:p>
    <w:p w14:paraId="04FCBCEC" w14:textId="77777777" w:rsidR="00AE04F9" w:rsidRPr="00AE04F9" w:rsidRDefault="00AE04F9" w:rsidP="00AE04F9">
      <w:pPr>
        <w:numPr>
          <w:ilvl w:val="0"/>
          <w:numId w:val="6"/>
        </w:numPr>
        <w:jc w:val="both"/>
      </w:pPr>
      <w:r w:rsidRPr="00AE04F9">
        <w:lastRenderedPageBreak/>
        <w:t xml:space="preserve">Zastrzega się możliwość żądania okazania książeczki zdrowia zwierzęcia, rodowodu lub innego dokumentu potwierdzającego prawa do zwierzęcia. </w:t>
      </w:r>
    </w:p>
    <w:p w14:paraId="6EE860CE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t>§4 Koszty sterylizacji i kastracji</w:t>
      </w:r>
    </w:p>
    <w:p w14:paraId="63D6AC14" w14:textId="77777777" w:rsidR="00AE04F9" w:rsidRPr="00AE04F9" w:rsidRDefault="00AE04F9" w:rsidP="00AE04F9">
      <w:pPr>
        <w:numPr>
          <w:ilvl w:val="0"/>
          <w:numId w:val="8"/>
        </w:numPr>
        <w:jc w:val="both"/>
      </w:pPr>
      <w:r w:rsidRPr="00AE04F9">
        <w:t xml:space="preserve">Miasto pokrywa koszty wyłącznie sterylizacji lub kastracji standardowej, która nie uwzględnia sterylizacji aborcyjnej, sterylizacji w przebiegu ropomacicza, kastracji wnętrowskiej oraz nowotworów układu rozrodczego. </w:t>
      </w:r>
    </w:p>
    <w:p w14:paraId="3D94752D" w14:textId="77777777" w:rsidR="00AE04F9" w:rsidRPr="00AE04F9" w:rsidRDefault="00AE04F9" w:rsidP="00AE04F9">
      <w:pPr>
        <w:numPr>
          <w:ilvl w:val="0"/>
          <w:numId w:val="8"/>
        </w:numPr>
        <w:jc w:val="both"/>
      </w:pPr>
      <w:r w:rsidRPr="00AE04F9">
        <w:t xml:space="preserve">Miasto finansuje koszty zabiegu sterylizacji lub kastracji, elektronicznego znakowania zwierząt, przy czym koszt zabiegu obejmuje: </w:t>
      </w:r>
    </w:p>
    <w:p w14:paraId="03600722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 xml:space="preserve">wizytę kwalifikującą, w tym badanie kliniczne przed zabiegiem </w:t>
      </w:r>
      <w:r w:rsidRPr="00AE04F9">
        <w:br/>
        <w:t>w siedzibie gabinetu dla zwierząt (w tym jednokrotne badanie krwi – wyłącznie morfologia, gdy istnieje taka konieczność),</w:t>
      </w:r>
    </w:p>
    <w:p w14:paraId="15FE5748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 xml:space="preserve">premedykację oraz procedurę znieczulenia ogólnego, </w:t>
      </w:r>
    </w:p>
    <w:p w14:paraId="596713E9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 xml:space="preserve">wykonanie standardowego zabiegu sterylizacji lub kastracji w narkozie infuzyjnej, </w:t>
      </w:r>
    </w:p>
    <w:p w14:paraId="6273B8AB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>zapewnienie psu/kotu opieki pooperacyjnej do czasu wybudzenia psa/kota z narkozy, w tym podanie środka przeciwbólowego lub antybiotyku,</w:t>
      </w:r>
    </w:p>
    <w:p w14:paraId="0C806EF6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 xml:space="preserve">wizytę kontrolną, w siedzibie zakładu leczniczego dla zwierząt, obejmującą badanie kliniczne oraz zdjęcie szwów, </w:t>
      </w:r>
    </w:p>
    <w:p w14:paraId="362D89FE" w14:textId="77777777" w:rsidR="00AE04F9" w:rsidRPr="00AE04F9" w:rsidRDefault="00AE04F9" w:rsidP="00AE04F9">
      <w:pPr>
        <w:numPr>
          <w:ilvl w:val="0"/>
          <w:numId w:val="9"/>
        </w:numPr>
        <w:jc w:val="both"/>
      </w:pPr>
      <w:r w:rsidRPr="00AE04F9">
        <w:t xml:space="preserve">usługę weterynaryjną w zakresie elektronicznego znakowania zwierząt z terenu Miasta Piotrkowa Trybunalskiego (w przypadku zwierząt, które nie zostało już wcześniej oznakowane i zarejestrowane np. w międzynarodowej bazie Safe Animal lub innej). </w:t>
      </w:r>
    </w:p>
    <w:p w14:paraId="0C1398B6" w14:textId="77777777" w:rsidR="00AE04F9" w:rsidRPr="00AE04F9" w:rsidRDefault="00AE04F9" w:rsidP="00AE04F9">
      <w:pPr>
        <w:numPr>
          <w:ilvl w:val="0"/>
          <w:numId w:val="8"/>
        </w:numPr>
        <w:jc w:val="both"/>
      </w:pPr>
      <w:r w:rsidRPr="00AE04F9">
        <w:t xml:space="preserve">Miasto nie będzie finansować: </w:t>
      </w:r>
    </w:p>
    <w:p w14:paraId="66D643E0" w14:textId="77777777" w:rsidR="00AE04F9" w:rsidRPr="00AE04F9" w:rsidRDefault="00AE04F9" w:rsidP="00AE04F9">
      <w:pPr>
        <w:numPr>
          <w:ilvl w:val="0"/>
          <w:numId w:val="10"/>
        </w:numPr>
        <w:jc w:val="both"/>
      </w:pPr>
      <w:r w:rsidRPr="00AE04F9">
        <w:t>zabiegów przygotowujących zwierzę do zabiegu sterylizacji lub kastracji:</w:t>
      </w:r>
    </w:p>
    <w:p w14:paraId="44F6C656" w14:textId="77777777" w:rsidR="00AE04F9" w:rsidRPr="00AE04F9" w:rsidRDefault="00AE04F9" w:rsidP="00AE04F9">
      <w:pPr>
        <w:numPr>
          <w:ilvl w:val="0"/>
          <w:numId w:val="11"/>
        </w:numPr>
        <w:jc w:val="both"/>
      </w:pPr>
      <w:r w:rsidRPr="00AE04F9">
        <w:t xml:space="preserve">badania biochemicznego i innych badań dodatkowych w przypadku zwierząt starszych oraz gdy lekarz weterynarii stwierdzi konieczność wykonania takiego badania ze względu na stan zdrowia, w celu zminimalizowania skutków ryzyka związanego ze znieczuleniem zwierzęcia, </w:t>
      </w:r>
    </w:p>
    <w:p w14:paraId="4A23A28A" w14:textId="77777777" w:rsidR="00AE04F9" w:rsidRPr="00AE04F9" w:rsidRDefault="00AE04F9" w:rsidP="00AE04F9">
      <w:pPr>
        <w:numPr>
          <w:ilvl w:val="0"/>
          <w:numId w:val="11"/>
        </w:numPr>
        <w:jc w:val="both"/>
      </w:pPr>
      <w:r w:rsidRPr="00AE04F9">
        <w:t xml:space="preserve">odrobaczenia, szczepienia czy też odpchlenia, </w:t>
      </w:r>
    </w:p>
    <w:p w14:paraId="541F650B" w14:textId="77777777" w:rsidR="00AE04F9" w:rsidRPr="00AE04F9" w:rsidRDefault="00AE04F9" w:rsidP="00AE04F9">
      <w:pPr>
        <w:numPr>
          <w:ilvl w:val="0"/>
          <w:numId w:val="10"/>
        </w:numPr>
        <w:jc w:val="both"/>
      </w:pPr>
      <w:r w:rsidRPr="00AE04F9">
        <w:t>narkozy wziewnej, gdy takie będzie zalecenie lekarza weterynarii lub będzie wynikało z decyzji właściciela zwierzęcia do zastosowania takiego rodzaju znieczulenia,</w:t>
      </w:r>
    </w:p>
    <w:p w14:paraId="537439D3" w14:textId="77777777" w:rsidR="00AE04F9" w:rsidRPr="00AE04F9" w:rsidRDefault="00AE04F9" w:rsidP="00AE04F9">
      <w:pPr>
        <w:numPr>
          <w:ilvl w:val="0"/>
          <w:numId w:val="10"/>
        </w:numPr>
        <w:jc w:val="both"/>
      </w:pPr>
      <w:r w:rsidRPr="00AE04F9">
        <w:t xml:space="preserve">ewentualnego wdrożenia leczenia antybiotykami oraz kontynuacji leczenia lekami przeciwzapalnymi, przeciwbólowymi po zdjęciu szwów, </w:t>
      </w:r>
    </w:p>
    <w:p w14:paraId="2CDB43E5" w14:textId="77777777" w:rsidR="00AE04F9" w:rsidRPr="00AE04F9" w:rsidRDefault="00AE04F9" w:rsidP="00AE04F9">
      <w:pPr>
        <w:numPr>
          <w:ilvl w:val="0"/>
          <w:numId w:val="10"/>
        </w:numPr>
        <w:jc w:val="both"/>
      </w:pPr>
      <w:r w:rsidRPr="00AE04F9">
        <w:t>opieki stacjonarnej po wykonanym zabiegu ani dodatkowego leczenia w razie nieprzewidzianych powikłań wynikających z samookaleczenia się zwierzęcia z powodu niedopilnowania przez właściciela (wygryzanie szwów) bądź wystąpienia uczulenia na szwy,</w:t>
      </w:r>
    </w:p>
    <w:p w14:paraId="72C885C6" w14:textId="77777777" w:rsidR="00AE04F9" w:rsidRPr="00AE04F9" w:rsidRDefault="00AE04F9" w:rsidP="00AE04F9">
      <w:pPr>
        <w:numPr>
          <w:ilvl w:val="0"/>
          <w:numId w:val="10"/>
        </w:numPr>
        <w:jc w:val="both"/>
      </w:pPr>
      <w:r w:rsidRPr="00AE04F9">
        <w:t>utylizacji zwłok w przypadku nieprzewidzianych zdarzeń losowych podczas zabiegu bądź w trakcie rekonwalescencji,</w:t>
      </w:r>
    </w:p>
    <w:p w14:paraId="11C0F81D" w14:textId="77777777" w:rsidR="00AE04F9" w:rsidRDefault="00AE04F9" w:rsidP="00AE04F9">
      <w:pPr>
        <w:numPr>
          <w:ilvl w:val="0"/>
          <w:numId w:val="10"/>
        </w:numPr>
        <w:jc w:val="both"/>
      </w:pPr>
      <w:r w:rsidRPr="00AE04F9">
        <w:t xml:space="preserve">zapewnienia przez gabinet weterynaryjny kaftanika pooperacyjnego lub kołnierza dla zwierzęcia. </w:t>
      </w:r>
    </w:p>
    <w:p w14:paraId="3774BB7D" w14:textId="77777777" w:rsidR="00AE04F9" w:rsidRPr="00AE04F9" w:rsidRDefault="00AE04F9" w:rsidP="00AE04F9">
      <w:pPr>
        <w:ind w:left="720"/>
        <w:jc w:val="both"/>
      </w:pPr>
    </w:p>
    <w:p w14:paraId="32FB3BB0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lastRenderedPageBreak/>
        <w:t>§5 Zasady kontroli</w:t>
      </w:r>
    </w:p>
    <w:p w14:paraId="6B2DAFE4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 xml:space="preserve">Miasto Piotrków Trybunalski ma prawo do przeprowadzenia kontroli zwierzęcia poddanego zabiegowi sterylizacji lub kastracji finansowanego z budżetu Miasta Piotrkowa Trybunalskiego w przeciągu 1 roku od wykonanego zabiegu. </w:t>
      </w:r>
    </w:p>
    <w:p w14:paraId="52C1BFAE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 xml:space="preserve">Przedstawiciele Urzędu Miasta Piotrkowa Trybunalskiego nie mają obowiązku powiadamiania o terminie kontroli. </w:t>
      </w:r>
    </w:p>
    <w:p w14:paraId="6DE347CE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>Kontrolę przeprowadza się w miejscu zamieszkana wpisanego do wniosku o skierowanie na sterylizację lub kastrację.</w:t>
      </w:r>
    </w:p>
    <w:p w14:paraId="4346A29F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>Przedstawiciel Urzędu Miasta Piotrkowa Trybunalskiego lub inna uprawniona do tego celu osoba, przy użyciu czytnika do czipów zidentyfikuje zwierzę w celu potwierdzenia wiarygodności informacji przedłożonych we wniosku.</w:t>
      </w:r>
    </w:p>
    <w:p w14:paraId="07D9801D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 xml:space="preserve">Z przeprowadzonej kontroli sporządza się protokół. </w:t>
      </w:r>
    </w:p>
    <w:p w14:paraId="3E147D8D" w14:textId="77777777" w:rsidR="00AE04F9" w:rsidRPr="00AE04F9" w:rsidRDefault="00AE04F9" w:rsidP="00AE04F9">
      <w:pPr>
        <w:numPr>
          <w:ilvl w:val="0"/>
          <w:numId w:val="12"/>
        </w:numPr>
        <w:jc w:val="both"/>
      </w:pPr>
      <w:r w:rsidRPr="00AE04F9">
        <w:t xml:space="preserve">W razie stwierdzenia nieprawidłowości podczas kontroli, a w szczególności braku zwierzęcia, u którego został przeprowadzony zabieg sterylizacji lub kastracji w miejscu zamieszkiwania osoby zgłaszającej zwierzę do zabiegu bez podania lub udokumentowania nieobecności zwierzęcia właściciel/opiekun zostanie obciążony kwotą wykonanego zabiegu na podstawie dokumentacji przedłożonej przez lecznicę weterynaryjną. </w:t>
      </w:r>
    </w:p>
    <w:p w14:paraId="332159B9" w14:textId="77777777" w:rsidR="00AE04F9" w:rsidRPr="00AE04F9" w:rsidRDefault="00AE04F9" w:rsidP="00AE04F9">
      <w:pPr>
        <w:jc w:val="both"/>
        <w:rPr>
          <w:b/>
          <w:bCs/>
        </w:rPr>
      </w:pPr>
      <w:r w:rsidRPr="00AE04F9">
        <w:rPr>
          <w:b/>
          <w:bCs/>
        </w:rPr>
        <w:t>§6 Postanowienia końcowe</w:t>
      </w:r>
    </w:p>
    <w:p w14:paraId="217BDD55" w14:textId="77777777" w:rsidR="00AE04F9" w:rsidRPr="00AE04F9" w:rsidRDefault="00AE04F9" w:rsidP="00AE04F9">
      <w:pPr>
        <w:numPr>
          <w:ilvl w:val="0"/>
          <w:numId w:val="13"/>
        </w:numPr>
        <w:jc w:val="both"/>
      </w:pPr>
      <w:r w:rsidRPr="00AE04F9">
        <w:t>Dokumenty związane z realizacją zadań prowadzonych w trybie niniejszego regulaminu, przechowywać się będzie w Urzędzie Miasta w Piotrkowie Trybunalskim w sposób gwarantujący ich nienaruszalność oraz archiwizowanie zgodnie z odpowiednimi przepisami.</w:t>
      </w:r>
    </w:p>
    <w:p w14:paraId="27E6D887" w14:textId="5BD30D0F" w:rsidR="00AE04F9" w:rsidRPr="00AE04F9" w:rsidRDefault="00AE04F9" w:rsidP="00AE04F9">
      <w:pPr>
        <w:numPr>
          <w:ilvl w:val="0"/>
          <w:numId w:val="13"/>
        </w:numPr>
        <w:jc w:val="both"/>
      </w:pPr>
      <w:r w:rsidRPr="00AE04F9">
        <w:t>Podanie danych osobowych jest dobrowolne, ale niezbędne dla wzięcia udziału w programie sterylizacji i kastracji psów i kotów posiadających właścicieli. Brak danych lub odmowa podania danych będzie się wiązać z uniemożliwieniem wzięcia udziału w programie.</w:t>
      </w:r>
    </w:p>
    <w:p w14:paraId="691B9C92" w14:textId="77777777" w:rsidR="00A7230C" w:rsidRDefault="00A7230C" w:rsidP="00AE04F9">
      <w:pPr>
        <w:jc w:val="both"/>
      </w:pPr>
    </w:p>
    <w:sectPr w:rsidR="00A7230C" w:rsidSect="00AE04F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6961"/>
    <w:multiLevelType w:val="hybridMultilevel"/>
    <w:tmpl w:val="8F785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02F83"/>
    <w:multiLevelType w:val="hybridMultilevel"/>
    <w:tmpl w:val="DA2A388A"/>
    <w:lvl w:ilvl="0" w:tplc="BB3EA95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4FE5"/>
    <w:multiLevelType w:val="hybridMultilevel"/>
    <w:tmpl w:val="9E50EB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D4F3F"/>
    <w:multiLevelType w:val="hybridMultilevel"/>
    <w:tmpl w:val="7A069B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76A72"/>
    <w:multiLevelType w:val="hybridMultilevel"/>
    <w:tmpl w:val="FD8C7D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212AD"/>
    <w:multiLevelType w:val="hybridMultilevel"/>
    <w:tmpl w:val="B5EE1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F2420"/>
    <w:multiLevelType w:val="hybridMultilevel"/>
    <w:tmpl w:val="90F82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C2D8B"/>
    <w:multiLevelType w:val="hybridMultilevel"/>
    <w:tmpl w:val="D9D2F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519B9"/>
    <w:multiLevelType w:val="hybridMultilevel"/>
    <w:tmpl w:val="7D2465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575C5"/>
    <w:multiLevelType w:val="hybridMultilevel"/>
    <w:tmpl w:val="2A789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71519"/>
    <w:multiLevelType w:val="hybridMultilevel"/>
    <w:tmpl w:val="0102E4F8"/>
    <w:lvl w:ilvl="0" w:tplc="7FB24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B72426"/>
    <w:multiLevelType w:val="hybridMultilevel"/>
    <w:tmpl w:val="413AC6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B1F50"/>
    <w:multiLevelType w:val="hybridMultilevel"/>
    <w:tmpl w:val="EA30B9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7375">
    <w:abstractNumId w:val="6"/>
  </w:num>
  <w:num w:numId="2" w16cid:durableId="1208296494">
    <w:abstractNumId w:val="3"/>
  </w:num>
  <w:num w:numId="3" w16cid:durableId="2120177189">
    <w:abstractNumId w:val="11"/>
  </w:num>
  <w:num w:numId="4" w16cid:durableId="1041831249">
    <w:abstractNumId w:val="7"/>
  </w:num>
  <w:num w:numId="5" w16cid:durableId="1184707559">
    <w:abstractNumId w:val="1"/>
  </w:num>
  <w:num w:numId="6" w16cid:durableId="228538088">
    <w:abstractNumId w:val="9"/>
  </w:num>
  <w:num w:numId="7" w16cid:durableId="1161191088">
    <w:abstractNumId w:val="2"/>
  </w:num>
  <w:num w:numId="8" w16cid:durableId="596714617">
    <w:abstractNumId w:val="12"/>
  </w:num>
  <w:num w:numId="9" w16cid:durableId="2040736096">
    <w:abstractNumId w:val="4"/>
  </w:num>
  <w:num w:numId="10" w16cid:durableId="533621838">
    <w:abstractNumId w:val="8"/>
  </w:num>
  <w:num w:numId="11" w16cid:durableId="332076781">
    <w:abstractNumId w:val="10"/>
  </w:num>
  <w:num w:numId="12" w16cid:durableId="2086683047">
    <w:abstractNumId w:val="5"/>
  </w:num>
  <w:num w:numId="13" w16cid:durableId="144063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F9"/>
    <w:rsid w:val="000B3E3C"/>
    <w:rsid w:val="005845E8"/>
    <w:rsid w:val="00A7230C"/>
    <w:rsid w:val="00AE04F9"/>
    <w:rsid w:val="00AE7BB4"/>
    <w:rsid w:val="00E6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BF1C"/>
  <w15:chartTrackingRefBased/>
  <w15:docId w15:val="{288DAF3A-88E0-4414-966A-1F7F05CF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04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04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0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0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0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0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04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4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04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04F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04F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04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04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04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04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0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0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0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04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04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04F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04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04F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04F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772D96878948CEAC439852C087DE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4A56EF-891C-4371-AA75-E1DAE2FA99EE}"/>
      </w:docPartPr>
      <w:docPartBody>
        <w:p w:rsidR="000E4DB5" w:rsidRDefault="00B40386" w:rsidP="00B40386">
          <w:pPr>
            <w:pStyle w:val="3B772D96878948CEAC439852C087DE7D"/>
          </w:pPr>
          <w:r w:rsidRPr="006144DC">
            <w:rPr>
              <w:rStyle w:val="Tekstzastpczy"/>
            </w:rPr>
            <w:t>[Nr zarządzenia]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86"/>
    <w:rsid w:val="000B3E3C"/>
    <w:rsid w:val="000E4DB5"/>
    <w:rsid w:val="007A42C3"/>
    <w:rsid w:val="00B40386"/>
    <w:rsid w:val="00E6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0386"/>
    <w:rPr>
      <w:color w:val="808080"/>
    </w:rPr>
  </w:style>
  <w:style w:type="paragraph" w:customStyle="1" w:styleId="3B772D96878948CEAC439852C087DE7D">
    <w:name w:val="3B772D96878948CEAC439852C087DE7D"/>
    <w:rsid w:val="00B403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1324</Words>
  <Characters>7950</Characters>
  <Application>Microsoft Office Word</Application>
  <DocSecurity>4</DocSecurity>
  <Lines>66</Lines>
  <Paragraphs>18</Paragraphs>
  <ScaleCrop>false</ScaleCrop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Patrycja</dc:creator>
  <cp:keywords/>
  <dc:description/>
  <cp:lastModifiedBy>Baryła Marlena</cp:lastModifiedBy>
  <cp:revision>2</cp:revision>
  <dcterms:created xsi:type="dcterms:W3CDTF">2026-09-30T12:09:00Z</dcterms:created>
  <dcterms:modified xsi:type="dcterms:W3CDTF">2026-09-30T12:09:00Z</dcterms:modified>
</cp:coreProperties>
</file>