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D953" w14:textId="74A70423" w:rsidR="00BA13CD" w:rsidRPr="00715BEF" w:rsidRDefault="006144DC" w:rsidP="00715BEF">
      <w:pPr>
        <w:spacing w:line="360" w:lineRule="auto"/>
        <w:rPr>
          <w:rFonts w:ascii="Arial" w:hAnsi="Arial" w:cs="Arial"/>
          <w:sz w:val="24"/>
          <w:szCs w:val="24"/>
        </w:rPr>
      </w:pPr>
      <w:r w:rsidRPr="00715BEF">
        <w:rPr>
          <w:rFonts w:ascii="Arial" w:hAnsi="Arial" w:cs="Arial"/>
          <w:sz w:val="24"/>
          <w:szCs w:val="24"/>
        </w:rPr>
        <w:t>Załącznik do z</w:t>
      </w:r>
      <w:r w:rsidR="005014BA" w:rsidRPr="00715BEF">
        <w:rPr>
          <w:rFonts w:ascii="Arial" w:hAnsi="Arial" w:cs="Arial"/>
          <w:sz w:val="24"/>
          <w:szCs w:val="24"/>
        </w:rPr>
        <w:t>arządzeni</w:t>
      </w:r>
      <w:r w:rsidRPr="00715BEF">
        <w:rPr>
          <w:rFonts w:ascii="Arial" w:hAnsi="Arial" w:cs="Arial"/>
          <w:sz w:val="24"/>
          <w:szCs w:val="24"/>
        </w:rPr>
        <w:t>a</w:t>
      </w:r>
      <w:r w:rsidR="005014BA" w:rsidRPr="00715BEF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D148C6" w:rsidRPr="00715BEF">
            <w:rPr>
              <w:rFonts w:ascii="Arial" w:hAnsi="Arial" w:cs="Arial"/>
              <w:sz w:val="24"/>
              <w:szCs w:val="24"/>
            </w:rPr>
            <w:t>5</w:t>
          </w:r>
        </w:sdtContent>
      </w:sdt>
      <w:r w:rsidR="005014BA" w:rsidRPr="00715BEF">
        <w:rPr>
          <w:rFonts w:ascii="Arial" w:hAnsi="Arial" w:cs="Arial"/>
          <w:sz w:val="24"/>
          <w:szCs w:val="24"/>
        </w:rPr>
        <w:br/>
        <w:t>Prezydenta Miasta</w:t>
      </w:r>
      <w:r w:rsidR="00FF46EC" w:rsidRPr="00715BEF">
        <w:rPr>
          <w:rFonts w:ascii="Arial" w:hAnsi="Arial" w:cs="Arial"/>
          <w:sz w:val="24"/>
          <w:szCs w:val="24"/>
        </w:rPr>
        <w:t xml:space="preserve"> </w:t>
      </w:r>
      <w:r w:rsidR="005014BA" w:rsidRPr="00715BEF">
        <w:rPr>
          <w:rFonts w:ascii="Arial" w:hAnsi="Arial" w:cs="Arial"/>
          <w:sz w:val="24"/>
          <w:szCs w:val="24"/>
        </w:rPr>
        <w:t>Piotrkowa Trybunalskiego</w:t>
      </w:r>
      <w:r w:rsidR="005014BA" w:rsidRPr="00715BEF">
        <w:rPr>
          <w:rFonts w:ascii="Arial" w:hAnsi="Arial" w:cs="Arial"/>
          <w:sz w:val="24"/>
          <w:szCs w:val="24"/>
        </w:rPr>
        <w:br/>
        <w:t>z dnia</w:t>
      </w:r>
      <w:r w:rsidR="00A71B6B" w:rsidRPr="00715BEF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B64718" w:rsidRPr="00715BEF">
        <w:rPr>
          <w:rFonts w:ascii="Arial" w:hAnsi="Arial" w:cs="Arial"/>
          <w:bCs/>
          <w:sz w:val="24"/>
          <w:szCs w:val="24"/>
        </w:rPr>
        <w:t xml:space="preserve">14-01-2026 </w:t>
      </w:r>
      <w:r w:rsidR="005014BA" w:rsidRPr="00715BEF">
        <w:rPr>
          <w:rFonts w:ascii="Arial" w:hAnsi="Arial" w:cs="Arial"/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411BB219" w14:textId="5D67DFD0" w:rsidR="00BD4EFB" w:rsidRPr="0005517E" w:rsidRDefault="0005517E" w:rsidP="00BD4EFB">
          <w:pPr>
            <w:jc w:val="both"/>
            <w:rPr>
              <w:rFonts w:ascii="Arial" w:eastAsia="Tahoma" w:hAnsi="Arial" w:cs="Arial"/>
              <w:bCs/>
              <w:sz w:val="24"/>
              <w:szCs w:val="24"/>
              <w:lang w:eastAsia="pl-PL"/>
            </w:rPr>
          </w:pPr>
          <w:r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W</w:t>
          </w:r>
          <w:r w:rsidRPr="0005517E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ykaz nieruchomo</w:t>
          </w:r>
          <w:r w:rsidR="006D744C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ści stanowiącej własność G</w:t>
          </w:r>
          <w:r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 xml:space="preserve">miny Miasto Piotrków Trybunalski, położonej w Piotrkowie Trybunalskim przy ul. </w:t>
          </w:r>
          <w:proofErr w:type="spellStart"/>
          <w:r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K</w:t>
          </w:r>
          <w:r w:rsidRPr="0005517E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arolinowskiej</w:t>
          </w:r>
          <w:proofErr w:type="spellEnd"/>
          <w:r w:rsidRPr="0005517E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 xml:space="preserve"> 57, przeznaczonej do sprzedaży, w drodze ustnego przetargu nieograniczonego</w:t>
          </w:r>
        </w:p>
        <w:p w14:paraId="5E8C4624" w14:textId="77777777" w:rsidR="00BD4EFB" w:rsidRPr="0005517E" w:rsidRDefault="00BD4EFB" w:rsidP="00BD4EFB">
          <w:pPr>
            <w:widowControl w:val="0"/>
            <w:suppressAutoHyphens/>
            <w:spacing w:after="0" w:line="240" w:lineRule="auto"/>
            <w:jc w:val="both"/>
            <w:rPr>
              <w:rFonts w:ascii="Arial" w:eastAsia="Tahoma" w:hAnsi="Arial" w:cs="Arial"/>
              <w:bCs/>
              <w:sz w:val="24"/>
              <w:szCs w:val="24"/>
              <w:lang w:eastAsia="pl-PL"/>
            </w:rPr>
          </w:pPr>
        </w:p>
        <w:p w14:paraId="466BC3D8" w14:textId="77777777" w:rsidR="00BD4EFB" w:rsidRPr="0005517E" w:rsidRDefault="00BD4EFB" w:rsidP="00BD4EFB">
          <w:pPr>
            <w:widowControl w:val="0"/>
            <w:tabs>
              <w:tab w:val="left" w:pos="4680"/>
            </w:tabs>
            <w:suppressAutoHyphens/>
            <w:spacing w:after="0" w:line="240" w:lineRule="auto"/>
            <w:ind w:right="45"/>
            <w:jc w:val="both"/>
            <w:outlineLvl w:val="0"/>
            <w:rPr>
              <w:rFonts w:ascii="Arial" w:eastAsia="Tahoma" w:hAnsi="Arial" w:cs="Arial"/>
              <w:sz w:val="24"/>
              <w:szCs w:val="24"/>
              <w:lang w:eastAsia="pl-PL"/>
            </w:rPr>
          </w:pPr>
          <w:r w:rsidRPr="0005517E">
            <w:rPr>
              <w:rFonts w:ascii="Arial" w:eastAsia="Tahoma" w:hAnsi="Arial" w:cs="Arial"/>
              <w:sz w:val="24"/>
              <w:szCs w:val="24"/>
              <w:lang w:eastAsia="pl-PL"/>
            </w:rPr>
            <w:t>Na podstawie art. 35 ust. 1 i 2 ustawy z dnia 21 sierpnia 1997 roku o gospodarce nieruchomościami (Dz. U. z 2024 r. poz. 1145 ze zm.) Prezydent Miasta Piotrkowa Trybunalskiego podaje do publicznej wiadomości poniższy wykaz nieruchomości stanowiących własność gminy Miasta Piotrkowa Trybunalskiego, przeznaczonych do sprzedaży, w trybie bezprzetargowym, jako grunty przyległe, niezbędne do poprawienia warunków zagospodarowania sąsiednich nieruchomości</w:t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180"/>
            <w:gridCol w:w="1497"/>
            <w:gridCol w:w="1268"/>
            <w:gridCol w:w="1431"/>
            <w:gridCol w:w="1948"/>
            <w:gridCol w:w="1728"/>
            <w:gridCol w:w="1667"/>
            <w:gridCol w:w="1497"/>
            <w:gridCol w:w="1778"/>
          </w:tblGrid>
          <w:tr w:rsidR="00BD4EFB" w14:paraId="394177C7" w14:textId="77777777" w:rsidTr="00BD4EFB">
            <w:tc>
              <w:tcPr>
                <w:tcW w:w="1528" w:type="dxa"/>
                <w:shd w:val="clear" w:color="auto" w:fill="D9D9D9"/>
              </w:tcPr>
              <w:p w14:paraId="616A8095" w14:textId="7EA5E004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proofErr w:type="spellStart"/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Lp</w:t>
                </w:r>
                <w:proofErr w:type="spellEnd"/>
              </w:p>
            </w:tc>
            <w:tc>
              <w:tcPr>
                <w:tcW w:w="1551" w:type="dxa"/>
                <w:shd w:val="clear" w:color="auto" w:fill="D9D9D9"/>
              </w:tcPr>
              <w:p w14:paraId="0F0B2230" w14:textId="77777777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Oznaczenie nieruchomości, </w:t>
                </w:r>
              </w:p>
              <w:p w14:paraId="4DD3C366" w14:textId="392B4E33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miejsce położenia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4FFBEFC7" w14:textId="3C8FF828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Nr działki</w:t>
                </w:r>
              </w:p>
            </w:tc>
            <w:tc>
              <w:tcPr>
                <w:tcW w:w="1548" w:type="dxa"/>
                <w:shd w:val="clear" w:color="auto" w:fill="D9D9D9"/>
              </w:tcPr>
              <w:p w14:paraId="0F2A8953" w14:textId="7A2FF65C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Powierzchnia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7EB6C436" w14:textId="77777777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Opis </w:t>
                </w:r>
              </w:p>
              <w:p w14:paraId="6DE2FB6F" w14:textId="1D0B33D7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nieruchomości</w:t>
                </w:r>
              </w:p>
            </w:tc>
            <w:tc>
              <w:tcPr>
                <w:tcW w:w="1657" w:type="dxa"/>
                <w:shd w:val="clear" w:color="auto" w:fill="D9D9D9"/>
                <w:vAlign w:val="center"/>
              </w:tcPr>
              <w:p w14:paraId="37D4B9B3" w14:textId="51D081DE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Przeznaczenie nieruchomości w miejscowym planie zagospodarowania przestrzennego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76E4E2EA" w14:textId="4712F56B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Forma zbycia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45E21182" w14:textId="3D5DE68F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Cena nieruchomości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0CC694A7" w14:textId="5662C9E0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Uwagi</w:t>
                </w:r>
              </w:p>
            </w:tc>
          </w:tr>
          <w:tr w:rsidR="00BD4EFB" w14:paraId="58289990" w14:textId="77777777" w:rsidTr="00BD4EFB">
            <w:tc>
              <w:tcPr>
                <w:tcW w:w="1528" w:type="dxa"/>
              </w:tcPr>
              <w:p w14:paraId="1F9CCE1C" w14:textId="173EC5DD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551" w:type="dxa"/>
              </w:tcPr>
              <w:p w14:paraId="55FA3684" w14:textId="77777777" w:rsidR="00BD4EFB" w:rsidRPr="00715BEF" w:rsidRDefault="00BD4EFB" w:rsidP="00715BEF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obręb 14</w:t>
                </w: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,</w:t>
                </w:r>
              </w:p>
              <w:p w14:paraId="7B0A4BC7" w14:textId="77777777" w:rsidR="00BD4EFB" w:rsidRPr="00715BEF" w:rsidRDefault="00BD4EFB" w:rsidP="00715BEF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ul. </w:t>
                </w:r>
                <w:proofErr w:type="spellStart"/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Karolinowska</w:t>
                </w:r>
                <w:proofErr w:type="spellEnd"/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57</w:t>
                </w:r>
              </w:p>
              <w:p w14:paraId="550A0BBA" w14:textId="77777777" w:rsidR="00BD4EFB" w:rsidRPr="00715BEF" w:rsidRDefault="00BD4EFB" w:rsidP="00715BEF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7D70B0EA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Dla</w:t>
                </w:r>
              </w:p>
              <w:p w14:paraId="673FF2BF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nieruchomości</w:t>
                </w:r>
              </w:p>
              <w:p w14:paraId="1B507F67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założona jest</w:t>
                </w:r>
              </w:p>
              <w:p w14:paraId="5D9BC037" w14:textId="26E76C9F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księga wieczysta.</w:t>
                </w:r>
              </w:p>
            </w:tc>
            <w:tc>
              <w:tcPr>
                <w:tcW w:w="1536" w:type="dxa"/>
              </w:tcPr>
              <w:p w14:paraId="3B29F917" w14:textId="42E5CE4D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269/1</w:t>
                </w:r>
              </w:p>
            </w:tc>
            <w:tc>
              <w:tcPr>
                <w:tcW w:w="1548" w:type="dxa"/>
              </w:tcPr>
              <w:p w14:paraId="5445AB8A" w14:textId="0528480D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0,1062 ha</w:t>
                </w:r>
                <w:r w:rsidRPr="00715BE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551" w:type="dxa"/>
              </w:tcPr>
              <w:p w14:paraId="7560D9A9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 xml:space="preserve">Nieruchomość niezabudowana, z bezpośrednim dostępem do drogi publicznej- ulicy </w:t>
                </w:r>
                <w:proofErr w:type="spellStart"/>
                <w:r w:rsidRPr="00715BEF">
                  <w:rPr>
                    <w:rFonts w:ascii="Arial" w:hAnsi="Arial" w:cs="Arial"/>
                    <w:sz w:val="18"/>
                    <w:szCs w:val="18"/>
                  </w:rPr>
                  <w:t>Karolinowskiej</w:t>
                </w:r>
                <w:proofErr w:type="spellEnd"/>
                <w:r w:rsidRPr="00715BEF">
                  <w:rPr>
                    <w:rFonts w:ascii="Arial" w:hAnsi="Arial" w:cs="Arial"/>
                    <w:sz w:val="18"/>
                    <w:szCs w:val="18"/>
                  </w:rPr>
                  <w:t>. Teren działki płaski, porośnięty trawą i drzewami.</w:t>
                </w:r>
              </w:p>
              <w:p w14:paraId="1F8B186A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FD2B237" w14:textId="5E39684E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Na działce znajduje się infrastruktura techniczna w postaci: odcinka napowietrznego przewodu telekomunikacyjnego.</w:t>
                </w:r>
              </w:p>
            </w:tc>
            <w:tc>
              <w:tcPr>
                <w:tcW w:w="1657" w:type="dxa"/>
              </w:tcPr>
              <w:p w14:paraId="67CB8455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Przedmiotowa</w:t>
                </w:r>
              </w:p>
              <w:p w14:paraId="05A08C72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działka znajduje się</w:t>
                </w:r>
              </w:p>
              <w:p w14:paraId="7B38A38A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w terenie, dla</w:t>
                </w:r>
              </w:p>
              <w:p w14:paraId="46E6D2D4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którego nie</w:t>
                </w:r>
              </w:p>
              <w:p w14:paraId="2032E5DC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obowiązuje</w:t>
                </w:r>
              </w:p>
              <w:p w14:paraId="5BA8F067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miejscowy plan</w:t>
                </w:r>
              </w:p>
              <w:p w14:paraId="7B1B8431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zagospodarowania</w:t>
                </w:r>
              </w:p>
              <w:p w14:paraId="69AB57C4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przestrzennego</w:t>
                </w: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 xml:space="preserve">, </w:t>
                </w: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ani</w:t>
                </w:r>
              </w:p>
              <w:p w14:paraId="6D52DFBB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też nie została</w:t>
                </w:r>
                <w:r w:rsidRPr="00715BEF">
                  <w:rPr>
                    <w:rFonts w:ascii="Arial" w:eastAsia="SimSun" w:hAnsi="Arial" w:cs="Arial"/>
                    <w:iCs/>
                    <w:sz w:val="18"/>
                    <w:szCs w:val="18"/>
                  </w:rPr>
                  <w:t xml:space="preserve"> </w:t>
                </w: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wydana decyzja o</w:t>
                </w:r>
              </w:p>
              <w:p w14:paraId="1F5DE77F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warunkach</w:t>
                </w:r>
              </w:p>
              <w:p w14:paraId="7086AF9A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zabudowy i</w:t>
                </w:r>
              </w:p>
              <w:p w14:paraId="7A0B972F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zagospodarowania</w:t>
                </w:r>
              </w:p>
              <w:p w14:paraId="29B3EA2D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terenu.</w:t>
                </w:r>
              </w:p>
              <w:p w14:paraId="762B7CD0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</w:p>
              <w:p w14:paraId="7D6027CD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 xml:space="preserve">Zgodnie ze Studium uwarunkowań i kierunków zagospodarowania </w:t>
                </w: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lastRenderedPageBreak/>
                  <w:t>przestrzennego Miasta Piotrkowa Trybunalskiego, przyjętym Uchwałą Nr XLIX/837/06 Rady Miasta w Piotrkowie Trybunalskim z dnia 29 marca 2006 roku ze zmianami przyjętymi Uchwałą Nr XIV/297/11 z dnia 30 listopada 2011 roku, Uchwałą Nr XXVII/359/16 z dnia 26 października 2016 roku, Uchwałą Nr XLVII/566/17 z dnia 25 października 2017 roku i Uchwałą Nr XLIX/625/22 z dnia 30 marca 2022 roku, działka numer 269/1 w obrębie 14 znajduje się w terenie oznaczonym symbolem MN- tereny zabudowy mieszkaniowej jednorodzinnej.</w:t>
                </w:r>
              </w:p>
              <w:p w14:paraId="6CE3E792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</w:p>
              <w:p w14:paraId="7E37AEDE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Szczegółowe</w:t>
                </w:r>
              </w:p>
              <w:p w14:paraId="393C6AF7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informacje w</w:t>
                </w:r>
              </w:p>
              <w:p w14:paraId="5DE06A5C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przedmiocie</w:t>
                </w:r>
              </w:p>
              <w:p w14:paraId="055D2318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dopuszczalnego</w:t>
                </w:r>
              </w:p>
              <w:p w14:paraId="6117F0C3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sposobu</w:t>
                </w:r>
              </w:p>
              <w:p w14:paraId="6E7C46A6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zagospodarowania</w:t>
                </w:r>
              </w:p>
              <w:p w14:paraId="30AF3808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lastRenderedPageBreak/>
                  <w:t>przedmiotowej</w:t>
                </w:r>
              </w:p>
              <w:p w14:paraId="4D0549C5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nieruchomości</w:t>
                </w:r>
              </w:p>
              <w:p w14:paraId="5EEBF39D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uzyskać można w</w:t>
                </w:r>
              </w:p>
              <w:p w14:paraId="1CEDC134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Pracowni</w:t>
                </w:r>
              </w:p>
              <w:p w14:paraId="6819A255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Planowania</w:t>
                </w:r>
              </w:p>
              <w:p w14:paraId="3A758ACB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Przestrzennego w</w:t>
                </w:r>
              </w:p>
              <w:p w14:paraId="4A5A6783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Piotrkowie</w:t>
                </w:r>
              </w:p>
              <w:p w14:paraId="0941D74C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Trybunalskim, ul.</w:t>
                </w:r>
              </w:p>
              <w:p w14:paraId="3DED35C2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Farna 8, tel. 44</w:t>
                </w:r>
              </w:p>
              <w:p w14:paraId="210B9CBB" w14:textId="50342154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732-15-10.</w:t>
                </w:r>
              </w:p>
            </w:tc>
            <w:tc>
              <w:tcPr>
                <w:tcW w:w="1536" w:type="dxa"/>
              </w:tcPr>
              <w:p w14:paraId="7AEF62C9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lastRenderedPageBreak/>
                  <w:t>Ustny przetarg</w:t>
                </w:r>
              </w:p>
              <w:p w14:paraId="4CADBFF7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nieograniczony- na</w:t>
                </w: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 xml:space="preserve"> </w:t>
                </w:r>
                <w:r w:rsidRPr="00715BEF">
                  <w:rPr>
                    <w:rFonts w:ascii="Arial" w:hAnsi="Arial" w:cs="Arial"/>
                    <w:sz w:val="18"/>
                    <w:szCs w:val="18"/>
                  </w:rPr>
                  <w:t>podstawie art. 37</w:t>
                </w:r>
              </w:p>
              <w:p w14:paraId="40AA45D1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ust. 1 oraz art. 40</w:t>
                </w:r>
              </w:p>
              <w:p w14:paraId="5F4529A8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ust. 1 pkt 1</w:t>
                </w:r>
              </w:p>
              <w:p w14:paraId="7B5BFDDA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ustawy z dnia 21</w:t>
                </w:r>
              </w:p>
              <w:p w14:paraId="13267CA6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sierpnia 1997r. o</w:t>
                </w:r>
              </w:p>
              <w:p w14:paraId="4688A7DF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gospodarce</w:t>
                </w:r>
              </w:p>
              <w:p w14:paraId="039CFF5D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nieruchomościami</w:t>
                </w:r>
              </w:p>
              <w:p w14:paraId="38FD5519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(Dz. U. z 2024 r.</w:t>
                </w:r>
              </w:p>
              <w:p w14:paraId="558886FA" w14:textId="5B635AF1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poz. 1145 ze zm.)</w:t>
                </w:r>
              </w:p>
            </w:tc>
            <w:tc>
              <w:tcPr>
                <w:tcW w:w="1551" w:type="dxa"/>
              </w:tcPr>
              <w:p w14:paraId="3F6798E3" w14:textId="695CE198" w:rsidR="00BD4EFB" w:rsidRPr="00715BEF" w:rsidRDefault="0080013F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bCs/>
                    <w:sz w:val="18"/>
                    <w:szCs w:val="18"/>
                  </w:rPr>
                  <w:t>174.00</w:t>
                </w:r>
                <w:r w:rsidR="00BD4EFB" w:rsidRPr="00715BEF">
                  <w:rPr>
                    <w:rFonts w:ascii="Arial" w:eastAsia="SimSun" w:hAnsi="Arial" w:cs="Arial"/>
                    <w:bCs/>
                    <w:sz w:val="18"/>
                    <w:szCs w:val="18"/>
                  </w:rPr>
                  <w:t>0,00 zł</w:t>
                </w:r>
              </w:p>
              <w:p w14:paraId="04611449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bCs/>
                    <w:sz w:val="18"/>
                    <w:szCs w:val="18"/>
                  </w:rPr>
                </w:pPr>
              </w:p>
              <w:p w14:paraId="1B53E381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Sprzedaż</w:t>
                </w:r>
              </w:p>
              <w:p w14:paraId="7C4B7B11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nieruchomości</w:t>
                </w:r>
              </w:p>
              <w:p w14:paraId="76BD25A5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podlega</w:t>
                </w:r>
              </w:p>
              <w:p w14:paraId="515A2F7D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zwolnieniu z</w:t>
                </w:r>
              </w:p>
              <w:p w14:paraId="0BDCB4B1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podatku VAT,</w:t>
                </w:r>
              </w:p>
              <w:p w14:paraId="2D0C9B75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stosownie do art.</w:t>
                </w:r>
              </w:p>
              <w:p w14:paraId="57B490F9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43 ust. 1 pkt 9</w:t>
                </w:r>
              </w:p>
              <w:p w14:paraId="452A8682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ustawy z dnia 11 marca 2004 r. o</w:t>
                </w:r>
              </w:p>
              <w:p w14:paraId="0B771234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podatku od</w:t>
                </w:r>
              </w:p>
              <w:p w14:paraId="72021AB9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towarów i usług</w:t>
                </w:r>
              </w:p>
              <w:p w14:paraId="55C81022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(Dz.U. z 2025 r.,</w:t>
                </w:r>
              </w:p>
              <w:p w14:paraId="71AF04E0" w14:textId="4D56BD24" w:rsidR="00BD4EFB" w:rsidRPr="00715BEF" w:rsidRDefault="00BD4EFB" w:rsidP="00715BEF">
                <w:pPr>
                  <w:pStyle w:val="Akapitzlist"/>
                  <w:ind w:left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poz. 775 ze zm.).</w:t>
                </w:r>
              </w:p>
            </w:tc>
            <w:tc>
              <w:tcPr>
                <w:tcW w:w="1536" w:type="dxa"/>
              </w:tcPr>
              <w:p w14:paraId="564F7CE2" w14:textId="77777777" w:rsidR="00BD4EFB" w:rsidRPr="00715BEF" w:rsidRDefault="00BD4EFB" w:rsidP="00715BEF">
                <w:pPr>
                  <w:pStyle w:val="Zwykytekst"/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</w:t>
                </w:r>
                <w:r w:rsidRPr="00715BEF">
                  <w:rPr>
                    <w:rFonts w:ascii="Arial" w:hAnsi="Arial" w:cs="Arial"/>
                    <w:sz w:val="18"/>
                    <w:szCs w:val="18"/>
                  </w:rPr>
                  <w:lastRenderedPageBreak/>
                  <w:t>całości po stronie nabywcy i stanowi obszar jego ryzyka.</w:t>
                </w:r>
              </w:p>
              <w:p w14:paraId="4276D40D" w14:textId="77777777" w:rsidR="00BD4EFB" w:rsidRPr="00715BEF" w:rsidRDefault="00BD4EFB" w:rsidP="00715BEF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  <w:p w14:paraId="625B0055" w14:textId="13A2EB84" w:rsidR="00BD4EFB" w:rsidRPr="00715BEF" w:rsidRDefault="00BD4EFB" w:rsidP="00715BEF">
                <w:pPr>
                  <w:shd w:val="clear" w:color="auto" w:fill="FFFFFF"/>
                  <w:tabs>
                    <w:tab w:val="left" w:pos="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</w:tbl>
        <w:p w14:paraId="5FE5E6F1" w14:textId="7857E7CF" w:rsidR="00BD4EFB" w:rsidRDefault="009447A6" w:rsidP="00BD4EFB">
          <w:pPr>
            <w:rPr>
              <w:sz w:val="28"/>
              <w:szCs w:val="28"/>
            </w:rPr>
          </w:pPr>
        </w:p>
      </w:sdtContent>
    </w:sdt>
    <w:p w14:paraId="0F4A793F" w14:textId="5D22338B" w:rsidR="00BD4EFB" w:rsidRPr="00E65E46" w:rsidRDefault="00BD4EFB" w:rsidP="00E65E46">
      <w:pPr>
        <w:shd w:val="clear" w:color="auto" w:fill="FFFFFF"/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05517E">
        <w:rPr>
          <w:rFonts w:ascii="Arial" w:eastAsia="MS Mincho" w:hAnsi="Arial" w:cs="Arial"/>
          <w:sz w:val="24"/>
          <w:szCs w:val="24"/>
          <w:lang w:eastAsia="pl-PL"/>
        </w:rPr>
        <w:t>Wykaz nieruchomości przeznaczonej do sprzedaży podaje się do publicznej wiadomości poprzez: wywieszenie na okres 21 dni na tablicach ogłoszeń w siedzibie Urzędu Miasta Piotrkowa Trybunalskiego przy Pasażu Karola Rudowskiego 10 i ul. Szkolnej 28, tj. od dni</w:t>
      </w:r>
      <w:r w:rsidR="00876FBD">
        <w:rPr>
          <w:rFonts w:ascii="Arial" w:eastAsia="MS Mincho" w:hAnsi="Arial" w:cs="Arial"/>
          <w:sz w:val="24"/>
          <w:szCs w:val="24"/>
          <w:lang w:eastAsia="pl-PL"/>
        </w:rPr>
        <w:t>a 21</w:t>
      </w:r>
      <w:r w:rsidR="00BA696F" w:rsidRPr="0005517E">
        <w:rPr>
          <w:rFonts w:ascii="Arial" w:eastAsia="MS Mincho" w:hAnsi="Arial" w:cs="Arial"/>
          <w:sz w:val="24"/>
          <w:szCs w:val="24"/>
          <w:lang w:eastAsia="pl-PL"/>
        </w:rPr>
        <w:t xml:space="preserve"> stycznia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>2026 r. do d</w:t>
      </w:r>
      <w:r w:rsidR="00876FBD">
        <w:rPr>
          <w:rFonts w:ascii="Arial" w:eastAsia="MS Mincho" w:hAnsi="Arial" w:cs="Arial"/>
          <w:sz w:val="24"/>
          <w:szCs w:val="24"/>
          <w:lang w:eastAsia="pl-PL"/>
        </w:rPr>
        <w:t>nia 11</w:t>
      </w:r>
      <w:r w:rsidR="00BA696F" w:rsidRPr="0005517E">
        <w:rPr>
          <w:rFonts w:ascii="Arial" w:eastAsia="MS Mincho" w:hAnsi="Arial" w:cs="Arial"/>
          <w:sz w:val="24"/>
          <w:szCs w:val="24"/>
          <w:lang w:eastAsia="pl-PL"/>
        </w:rPr>
        <w:t xml:space="preserve"> lutego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 xml:space="preserve">2026 r., zamieszczenie na stronie internetowej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 xml:space="preserve">Urzędu Miasta Piotrkowa Trybunalskiego www.piotrkow.pl oraz w Biuletynie Informacji Publicznej www.bip.piotrkow.pl oraz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>podanie informacji o zami</w:t>
      </w:r>
      <w:r w:rsidR="00BA696F" w:rsidRPr="0005517E">
        <w:rPr>
          <w:rFonts w:ascii="Arial" w:eastAsia="MS Mincho" w:hAnsi="Arial" w:cs="Arial"/>
          <w:sz w:val="24"/>
          <w:szCs w:val="24"/>
          <w:lang w:eastAsia="pl-PL"/>
        </w:rPr>
        <w:t xml:space="preserve">eszczeniu wykazu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 xml:space="preserve">w prasie lokalnej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o zasięgu obejmującym co najmniej powiat, na terenie którego położone są nieruchomości.</w:t>
      </w:r>
    </w:p>
    <w:p w14:paraId="371A0ECC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Stosownie do regulacji zawartych w art. 34 ust. 1 ustawy z dnia 21 sierpnia 1997 r. o gospodarce nieruchomościami (Dz.U. z 2024 r., poz. 1145 ze zm.) w przypadku zbywania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o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sobom fizycznym i prawnym pierwszeństwo w ich nabyciu, z zastrzeżeniem art. 216a, przysługuje osobie, która spełnia jeden z następujących warunków:</w:t>
      </w:r>
    </w:p>
    <w:p w14:paraId="7DB688B0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1) przysługuje jej roszczenie o nabycie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z mocy powołanej ustawy o gospodarce nieruchomościami lub odrębnych przepisów, jeżeli złoży wniosek o nabycie przed upływem terminu określonego w wykazie, o którym mowa w art. 35 ust. 1 powołanej ustawy. Termin złożenia wniosku nie może być krótszy niż 6 tygodni, licząc od dnia wywieszenia wykazu;</w:t>
      </w:r>
    </w:p>
    <w:p w14:paraId="5EA6CD4F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2) jest poprzednim właścicielem zbywanej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pozbawionym prawa własności tej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 xml:space="preserve">przed dniem 5 grudnia 1990 r. albo jego spadkobiercą, jeżeli złoży wniosek o nabycie przed upływem terminu określonego w wykazie, o którym mowa w art. 35 ust. 1 powołanej ustawy o gospodarce nieruchomościami. Termin złożenia wniosku nie może być krótszy niż 6 tygodni,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lastRenderedPageBreak/>
        <w:t>licząc od dnia wywieszenia wykazu.</w:t>
      </w:r>
    </w:p>
    <w:p w14:paraId="401F35D4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</w:p>
    <w:p w14:paraId="0860CF99" w14:textId="7F02FCE9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Osoby, o których mowa, korzystają z pierwszeństwa w nabyciu nieruchomości, jeżeli złożą oświadczenie, że wyrażają zgodę na cenę ustaloną w sposób ok</w:t>
      </w:r>
      <w:r w:rsidR="0005517E">
        <w:rPr>
          <w:rFonts w:ascii="Arial" w:eastAsia="Tahoma" w:hAnsi="Arial" w:cs="Arial"/>
          <w:sz w:val="24"/>
          <w:szCs w:val="24"/>
          <w:lang w:eastAsia="pl-PL"/>
        </w:rPr>
        <w:t xml:space="preserve">reślony w ustawie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o gospodarce nieruchomościami.</w:t>
      </w:r>
    </w:p>
    <w:p w14:paraId="6A310CCB" w14:textId="18C8DE06" w:rsidR="00F22A10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MS Mincho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Termin do złożenia wniosku przez osoby, którym przysługuje pierwszeństwo w nabyciu nieruchomości, ustala się od dnia</w:t>
      </w:r>
      <w:r w:rsidR="00876FBD">
        <w:rPr>
          <w:rFonts w:ascii="Arial" w:eastAsia="Tahoma" w:hAnsi="Arial" w:cs="Arial"/>
          <w:sz w:val="24"/>
          <w:szCs w:val="24"/>
          <w:lang w:eastAsia="pl-PL"/>
        </w:rPr>
        <w:t xml:space="preserve"> 21</w:t>
      </w:r>
      <w:r w:rsidR="00BA696F" w:rsidRPr="0005517E">
        <w:rPr>
          <w:rFonts w:ascii="Arial" w:eastAsia="Tahoma" w:hAnsi="Arial" w:cs="Arial"/>
          <w:sz w:val="24"/>
          <w:szCs w:val="24"/>
          <w:lang w:eastAsia="pl-PL"/>
        </w:rPr>
        <w:t xml:space="preserve"> stycznia </w:t>
      </w:r>
      <w:r w:rsidRPr="0005517E">
        <w:rPr>
          <w:rFonts w:ascii="Arial" w:eastAsia="Tahoma" w:hAnsi="Arial" w:cs="Arial"/>
          <w:bCs/>
          <w:sz w:val="24"/>
          <w:szCs w:val="24"/>
          <w:lang w:eastAsia="pl-PL"/>
        </w:rPr>
        <w:t>2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 xml:space="preserve">026 r. </w:t>
      </w:r>
      <w:r w:rsidR="00876FBD">
        <w:rPr>
          <w:rFonts w:ascii="Arial" w:eastAsia="Tahoma" w:hAnsi="Arial" w:cs="Arial"/>
          <w:sz w:val="24"/>
          <w:szCs w:val="24"/>
          <w:lang w:eastAsia="pl-PL"/>
        </w:rPr>
        <w:t>do dnia 4</w:t>
      </w:r>
      <w:r w:rsidR="00BA696F" w:rsidRPr="0005517E">
        <w:rPr>
          <w:rFonts w:ascii="Arial" w:eastAsia="Tahoma" w:hAnsi="Arial" w:cs="Arial"/>
          <w:sz w:val="24"/>
          <w:szCs w:val="24"/>
          <w:lang w:eastAsia="pl-PL"/>
        </w:rPr>
        <w:t xml:space="preserve"> marca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>2026 r.</w:t>
      </w:r>
    </w:p>
    <w:p w14:paraId="6B1F0622" w14:textId="77777777" w:rsidR="00B64718" w:rsidRPr="0005517E" w:rsidRDefault="00B64718" w:rsidP="0005517E">
      <w:pPr>
        <w:widowControl w:val="0"/>
        <w:suppressAutoHyphens/>
        <w:spacing w:after="0" w:line="360" w:lineRule="auto"/>
        <w:rPr>
          <w:rFonts w:ascii="Arial" w:eastAsia="MS Mincho" w:hAnsi="Arial" w:cs="Arial"/>
          <w:sz w:val="24"/>
          <w:szCs w:val="24"/>
          <w:lang w:eastAsia="pl-PL"/>
        </w:rPr>
      </w:pPr>
    </w:p>
    <w:p w14:paraId="37B0061D" w14:textId="77777777" w:rsidR="00B64718" w:rsidRPr="0005517E" w:rsidRDefault="00B64718" w:rsidP="009447A6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5517E">
        <w:rPr>
          <w:rFonts w:ascii="Arial" w:eastAsia="Calibri" w:hAnsi="Arial" w:cs="Arial"/>
          <w:sz w:val="24"/>
          <w:szCs w:val="24"/>
        </w:rPr>
        <w:t>Prezydent Miasta Piotrkowa Trybunalskiego</w:t>
      </w:r>
    </w:p>
    <w:p w14:paraId="76E7611F" w14:textId="77777777" w:rsidR="00B64718" w:rsidRPr="0005517E" w:rsidRDefault="00B64718" w:rsidP="009447A6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5517E">
        <w:rPr>
          <w:rFonts w:ascii="Arial" w:eastAsia="Calibri" w:hAnsi="Arial" w:cs="Arial"/>
          <w:sz w:val="24"/>
          <w:szCs w:val="24"/>
        </w:rPr>
        <w:t xml:space="preserve">Juliusz </w:t>
      </w:r>
      <w:proofErr w:type="spellStart"/>
      <w:r w:rsidRPr="0005517E">
        <w:rPr>
          <w:rFonts w:ascii="Arial" w:eastAsia="Calibri" w:hAnsi="Arial" w:cs="Arial"/>
          <w:sz w:val="24"/>
          <w:szCs w:val="24"/>
        </w:rPr>
        <w:t>Wiernicki</w:t>
      </w:r>
      <w:proofErr w:type="spellEnd"/>
    </w:p>
    <w:p w14:paraId="203B3B04" w14:textId="6C31EDD5" w:rsidR="00B64718" w:rsidRPr="00715BEF" w:rsidRDefault="00B64718" w:rsidP="009447A6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5517E">
        <w:rPr>
          <w:rFonts w:ascii="Arial" w:eastAsia="Calibri" w:hAnsi="Arial" w:cs="Arial"/>
          <w:sz w:val="24"/>
          <w:szCs w:val="24"/>
        </w:rPr>
        <w:t>dokument podpisany kwalifikowanym podpisem elektronicznym</w:t>
      </w:r>
      <w:r w:rsidRPr="0005517E">
        <w:rPr>
          <w:rFonts w:ascii="Arial" w:hAnsi="Arial" w:cs="Arial"/>
          <w:sz w:val="24"/>
          <w:szCs w:val="24"/>
        </w:rPr>
        <w:t xml:space="preserve"> </w:t>
      </w:r>
    </w:p>
    <w:sectPr w:rsidR="00B64718" w:rsidRPr="00715BEF" w:rsidSect="00BD4EF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9439" w14:textId="77777777" w:rsidR="00DF3D96" w:rsidRDefault="00DF3D96" w:rsidP="00F22A10">
      <w:pPr>
        <w:spacing w:after="0" w:line="240" w:lineRule="auto"/>
      </w:pPr>
      <w:r>
        <w:separator/>
      </w:r>
    </w:p>
  </w:endnote>
  <w:endnote w:type="continuationSeparator" w:id="0">
    <w:p w14:paraId="2F1A4503" w14:textId="77777777" w:rsidR="00DF3D96" w:rsidRDefault="00DF3D96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A10D" w14:textId="77777777" w:rsidR="00DF3D96" w:rsidRDefault="00DF3D96" w:rsidP="00F22A10">
      <w:pPr>
        <w:spacing w:after="0" w:line="240" w:lineRule="auto"/>
      </w:pPr>
      <w:r>
        <w:separator/>
      </w:r>
    </w:p>
  </w:footnote>
  <w:footnote w:type="continuationSeparator" w:id="0">
    <w:p w14:paraId="43BA7B14" w14:textId="77777777" w:rsidR="00DF3D96" w:rsidRDefault="00DF3D96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5C4A97-30A8-4307-AF88-0BB5137FFEDF}"/>
  </w:docVars>
  <w:rsids>
    <w:rsidRoot w:val="005014BA"/>
    <w:rsid w:val="000503D4"/>
    <w:rsid w:val="0005517E"/>
    <w:rsid w:val="000D5A64"/>
    <w:rsid w:val="00144995"/>
    <w:rsid w:val="00173512"/>
    <w:rsid w:val="001A4D13"/>
    <w:rsid w:val="00212A55"/>
    <w:rsid w:val="00331E82"/>
    <w:rsid w:val="003D3A2D"/>
    <w:rsid w:val="00400DF9"/>
    <w:rsid w:val="005014BA"/>
    <w:rsid w:val="005D6587"/>
    <w:rsid w:val="006144DC"/>
    <w:rsid w:val="0065513C"/>
    <w:rsid w:val="006C5055"/>
    <w:rsid w:val="006D30FF"/>
    <w:rsid w:val="006D744C"/>
    <w:rsid w:val="00715BEF"/>
    <w:rsid w:val="0080013F"/>
    <w:rsid w:val="0081560F"/>
    <w:rsid w:val="00876FBD"/>
    <w:rsid w:val="009447A6"/>
    <w:rsid w:val="00981991"/>
    <w:rsid w:val="009E3771"/>
    <w:rsid w:val="00A412B1"/>
    <w:rsid w:val="00A53793"/>
    <w:rsid w:val="00A61942"/>
    <w:rsid w:val="00A65A4B"/>
    <w:rsid w:val="00A71B6B"/>
    <w:rsid w:val="00A86831"/>
    <w:rsid w:val="00B15455"/>
    <w:rsid w:val="00B64718"/>
    <w:rsid w:val="00B769E4"/>
    <w:rsid w:val="00BA13CD"/>
    <w:rsid w:val="00BA696F"/>
    <w:rsid w:val="00BD4EFB"/>
    <w:rsid w:val="00C07D74"/>
    <w:rsid w:val="00C706E4"/>
    <w:rsid w:val="00CE0ED0"/>
    <w:rsid w:val="00D148C6"/>
    <w:rsid w:val="00D22FDB"/>
    <w:rsid w:val="00D5303E"/>
    <w:rsid w:val="00DB22E2"/>
    <w:rsid w:val="00DF3D96"/>
    <w:rsid w:val="00E65E46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BD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BD4E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4E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4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BD4E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D4EF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8265C"/>
    <w:rsid w:val="000B38E5"/>
    <w:rsid w:val="00287FFB"/>
    <w:rsid w:val="00611988"/>
    <w:rsid w:val="006C177D"/>
    <w:rsid w:val="00981991"/>
    <w:rsid w:val="00BC5C79"/>
    <w:rsid w:val="00D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4A97-30A8-4307-AF88-0BB5137FFE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86359AE-DBD0-41C9-BA9F-94E2CB7F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Grabowiecka Beata</cp:lastModifiedBy>
  <cp:revision>42</cp:revision>
  <cp:lastPrinted>2021-09-29T12:54:00Z</cp:lastPrinted>
  <dcterms:created xsi:type="dcterms:W3CDTF">2026-01-15T12:47:00Z</dcterms:created>
  <dcterms:modified xsi:type="dcterms:W3CDTF">2026-01-21T07:02:00Z</dcterms:modified>
</cp:coreProperties>
</file>