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7162D2" w:rsidRDefault="00245F32" w:rsidP="007162D2">
      <w:pPr>
        <w:spacing w:line="360" w:lineRule="auto"/>
        <w:jc w:val="center"/>
        <w:rPr>
          <w:rFonts w:ascii="Arial" w:hAnsi="Arial" w:cs="Arial"/>
          <w:caps/>
          <w:sz w:val="24"/>
        </w:rPr>
      </w:pPr>
      <w:bookmarkStart w:id="0" w:name="_GoBack"/>
      <w:bookmarkEnd w:id="0"/>
      <w:r w:rsidRPr="007162D2">
        <w:rPr>
          <w:rFonts w:ascii="Arial" w:hAnsi="Arial" w:cs="Arial"/>
          <w:caps/>
          <w:sz w:val="24"/>
        </w:rPr>
        <w:t>Uchwała Nr XXIII/218/25</w:t>
      </w:r>
      <w:r w:rsidRPr="007162D2">
        <w:rPr>
          <w:rFonts w:ascii="Arial" w:hAnsi="Arial" w:cs="Arial"/>
          <w:caps/>
          <w:sz w:val="24"/>
        </w:rPr>
        <w:br/>
        <w:t>Rady Miasta Piotrkowa Trybunalskiego</w:t>
      </w:r>
    </w:p>
    <w:p w:rsidR="00A77B3E" w:rsidRPr="007162D2" w:rsidRDefault="00245F32" w:rsidP="007162D2">
      <w:pPr>
        <w:spacing w:before="280" w:after="280" w:line="360" w:lineRule="auto"/>
        <w:jc w:val="center"/>
        <w:rPr>
          <w:rFonts w:ascii="Arial" w:hAnsi="Arial" w:cs="Arial"/>
          <w:caps/>
          <w:sz w:val="24"/>
        </w:rPr>
      </w:pPr>
      <w:r w:rsidRPr="007162D2">
        <w:rPr>
          <w:rFonts w:ascii="Arial" w:hAnsi="Arial" w:cs="Arial"/>
          <w:sz w:val="24"/>
        </w:rPr>
        <w:t>z dnia 27 sierpnia 2025 r.</w:t>
      </w:r>
    </w:p>
    <w:p w:rsidR="00A77B3E" w:rsidRPr="007162D2" w:rsidRDefault="00245F32" w:rsidP="007162D2">
      <w:pPr>
        <w:keepNext/>
        <w:spacing w:after="480" w:line="360" w:lineRule="auto"/>
        <w:jc w:val="left"/>
        <w:rPr>
          <w:rFonts w:ascii="Arial" w:hAnsi="Arial" w:cs="Arial"/>
          <w:sz w:val="24"/>
        </w:rPr>
      </w:pPr>
      <w:r w:rsidRPr="007162D2">
        <w:rPr>
          <w:rFonts w:ascii="Arial" w:hAnsi="Arial" w:cs="Arial"/>
          <w:sz w:val="24"/>
        </w:rPr>
        <w:t>w sprawie szczegółowych warunków przyznawania i odpłatności za usługi opiekuńcze i specjalistyczne usługi opiekuńcze, z wyłączeniem specjalistycznych usług opiekuńczych dla osób z zaburzeniami psychicznymi oraz szczegółowych warunków częściowego lub całkowitego zwolnienia od opłat, jak również trybu ich pobierania, a także szczegółowe warunki przyznawania usług sąsiedzkich, wymiaru i zakresu usług sąsiedzkich oraz sposobu rozliczania wykonania takich usług.</w:t>
      </w:r>
    </w:p>
    <w:p w:rsidR="00A77B3E" w:rsidRPr="007162D2" w:rsidRDefault="00245F32" w:rsidP="007162D2">
      <w:pPr>
        <w:keepLines/>
        <w:spacing w:before="120" w:after="120" w:line="360" w:lineRule="auto"/>
        <w:ind w:firstLine="227"/>
        <w:jc w:val="left"/>
        <w:rPr>
          <w:rFonts w:ascii="Arial" w:hAnsi="Arial" w:cs="Arial"/>
          <w:sz w:val="24"/>
        </w:rPr>
      </w:pPr>
      <w:r w:rsidRPr="007162D2">
        <w:rPr>
          <w:rFonts w:ascii="Arial" w:hAnsi="Arial" w:cs="Arial"/>
          <w:sz w:val="24"/>
        </w:rPr>
        <w:t>Na podstawie art. 18 ust. 2 pkt.15  ustawy z dnia 8 marca 1990 r. o samorządzie gminnym  (Dz. U. z 2024 r. poz. 1465, poz. 1572, poz. 1907, poz. 1940) oraz art. 50 ust. 6 i ust. 6a ustawy z dnia 12 marca  2004 roku  o pomocy społecznej (Dz. U z 2024 r. poz. 1283, poz. 858, poz. 1572, poz. 1044, Dz. U z 2025 r. poz. 620) Rada Miasta Piotrkowa Trybunalskiego uchwala, co następuje: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1. 1. Określa się szczegółowe warunki przyznawania i odpłatności za usługi opiekuńcze i specjalistyczne usługi opiekuńcze, z wyłączeniem specjalistycznych usług opiekuńczych dla osób z zaburzeniami psychicznymi oraz szczegółowe warunki częściowego lub całkowitego zwolnienia od opłat, jak również trybu ich pobierania, a także określenia szczegółowych warunków przyznawania, wymiaru i zakresu usług sąsiedzkich oraz sposobu rozliczania wykonania takich usług.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2. </w:t>
      </w:r>
      <w:r w:rsidRPr="007162D2">
        <w:rPr>
          <w:rFonts w:ascii="Arial" w:hAnsi="Arial" w:cs="Arial"/>
          <w:color w:val="000000"/>
          <w:sz w:val="24"/>
          <w:u w:color="000000"/>
        </w:rPr>
        <w:t>Przy przyznawaniu usług opiekuńczych oraz specjalistycznych usług opiekuńczych  uwzględnia się: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1) </w:t>
      </w:r>
      <w:r w:rsidRPr="007162D2">
        <w:rPr>
          <w:rFonts w:ascii="Arial" w:hAnsi="Arial" w:cs="Arial"/>
          <w:color w:val="000000"/>
          <w:sz w:val="24"/>
          <w:u w:color="000000"/>
        </w:rPr>
        <w:t>rodzaj schorzenia i sprawność fizyczną klienta;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2) </w:t>
      </w:r>
      <w:r w:rsidRPr="007162D2">
        <w:rPr>
          <w:rFonts w:ascii="Arial" w:hAnsi="Arial" w:cs="Arial"/>
          <w:color w:val="000000"/>
          <w:sz w:val="24"/>
          <w:u w:color="000000"/>
        </w:rPr>
        <w:t>warunki mieszkaniowe;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3) </w:t>
      </w:r>
      <w:r w:rsidRPr="007162D2">
        <w:rPr>
          <w:rFonts w:ascii="Arial" w:hAnsi="Arial" w:cs="Arial"/>
          <w:color w:val="000000"/>
          <w:sz w:val="24"/>
          <w:u w:color="000000"/>
        </w:rPr>
        <w:t>sytuację rodzinną i materialną;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4) </w:t>
      </w:r>
      <w:r w:rsidRPr="007162D2">
        <w:rPr>
          <w:rFonts w:ascii="Arial" w:hAnsi="Arial" w:cs="Arial"/>
          <w:color w:val="000000"/>
          <w:sz w:val="24"/>
          <w:u w:color="000000"/>
        </w:rPr>
        <w:t>uwarunkowania środowiskowe;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5) </w:t>
      </w:r>
      <w:r w:rsidRPr="007162D2">
        <w:rPr>
          <w:rFonts w:ascii="Arial" w:hAnsi="Arial" w:cs="Arial"/>
          <w:color w:val="000000"/>
          <w:sz w:val="24"/>
          <w:u w:color="000000"/>
        </w:rPr>
        <w:t>wydolność opiekuńczą rodziny.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lastRenderedPageBreak/>
        <w:t>3. </w:t>
      </w:r>
      <w:r w:rsidRPr="007162D2">
        <w:rPr>
          <w:rFonts w:ascii="Arial" w:hAnsi="Arial" w:cs="Arial"/>
          <w:color w:val="000000"/>
          <w:sz w:val="24"/>
          <w:u w:color="000000"/>
        </w:rPr>
        <w:t>Usługi sąsiedzkie przyznawane będą w pierwszej kolejności osobom, które nie korzystają z pomocy w formie usług opiekuńczych i specjalistycznych usług opiekuńczych ponadto przy ich przyznawaniu uwzględnia się: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1) </w:t>
      </w:r>
      <w:r w:rsidRPr="007162D2">
        <w:rPr>
          <w:rFonts w:ascii="Arial" w:hAnsi="Arial" w:cs="Arial"/>
          <w:color w:val="000000"/>
          <w:sz w:val="24"/>
          <w:u w:color="000000"/>
        </w:rPr>
        <w:t>rodzaj schorzenia i sprawność fizyczną klienta;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2) </w:t>
      </w:r>
      <w:r w:rsidRPr="007162D2">
        <w:rPr>
          <w:rFonts w:ascii="Arial" w:hAnsi="Arial" w:cs="Arial"/>
          <w:color w:val="000000"/>
          <w:sz w:val="24"/>
          <w:u w:color="000000"/>
        </w:rPr>
        <w:t>warunki mieszkaniowe;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3) </w:t>
      </w:r>
      <w:r w:rsidRPr="007162D2">
        <w:rPr>
          <w:rFonts w:ascii="Arial" w:hAnsi="Arial" w:cs="Arial"/>
          <w:color w:val="000000"/>
          <w:sz w:val="24"/>
          <w:u w:color="000000"/>
        </w:rPr>
        <w:t>sytuację rodzinną i materialną;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4) </w:t>
      </w:r>
      <w:r w:rsidRPr="007162D2">
        <w:rPr>
          <w:rFonts w:ascii="Arial" w:hAnsi="Arial" w:cs="Arial"/>
          <w:color w:val="000000"/>
          <w:sz w:val="24"/>
          <w:u w:color="000000"/>
        </w:rPr>
        <w:t>uwarunkowania środowiskowe;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5) </w:t>
      </w:r>
      <w:r w:rsidRPr="007162D2">
        <w:rPr>
          <w:rFonts w:ascii="Arial" w:hAnsi="Arial" w:cs="Arial"/>
          <w:color w:val="000000"/>
          <w:sz w:val="24"/>
          <w:u w:color="000000"/>
        </w:rPr>
        <w:t>wydolność opiekuńczą rodziny.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2. 1. </w:t>
      </w:r>
      <w:r w:rsidRPr="007162D2">
        <w:rPr>
          <w:rFonts w:ascii="Arial" w:hAnsi="Arial" w:cs="Arial"/>
          <w:color w:val="000000"/>
          <w:sz w:val="24"/>
          <w:u w:color="000000"/>
        </w:rPr>
        <w:t>Zakres usług sąsiedzkich obejmuje: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1) </w:t>
      </w:r>
      <w:r w:rsidRPr="007162D2">
        <w:rPr>
          <w:rFonts w:ascii="Arial" w:hAnsi="Arial" w:cs="Arial"/>
          <w:color w:val="000000"/>
          <w:sz w:val="24"/>
          <w:u w:color="000000"/>
        </w:rPr>
        <w:t>pomoc i wsparcie w zaspokajaniu podstawowych potrzeb życiowych w miejscu zamieszkania związanych z:</w:t>
      </w:r>
    </w:p>
    <w:p w:rsidR="00A77B3E" w:rsidRPr="007162D2" w:rsidRDefault="00245F32" w:rsidP="007162D2">
      <w:pPr>
        <w:keepLines/>
        <w:spacing w:before="120" w:after="120" w:line="360" w:lineRule="auto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a) </w:t>
      </w:r>
      <w:r w:rsidRPr="007162D2">
        <w:rPr>
          <w:rFonts w:ascii="Arial" w:hAnsi="Arial" w:cs="Arial"/>
          <w:color w:val="000000"/>
          <w:sz w:val="24"/>
          <w:u w:color="000000"/>
        </w:rPr>
        <w:t>dokonywaniem zakupów podstawowych artykułów i produktów,</w:t>
      </w:r>
    </w:p>
    <w:p w:rsidR="00A77B3E" w:rsidRPr="007162D2" w:rsidRDefault="00245F32" w:rsidP="007162D2">
      <w:pPr>
        <w:keepLines/>
        <w:spacing w:before="120" w:after="120" w:line="360" w:lineRule="auto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b) </w:t>
      </w:r>
      <w:r w:rsidRPr="007162D2">
        <w:rPr>
          <w:rFonts w:ascii="Arial" w:hAnsi="Arial" w:cs="Arial"/>
          <w:color w:val="000000"/>
          <w:sz w:val="24"/>
          <w:u w:color="000000"/>
        </w:rPr>
        <w:t>przygotowywaniem i podawaniem posiłków,</w:t>
      </w:r>
    </w:p>
    <w:p w:rsidR="00A77B3E" w:rsidRPr="007162D2" w:rsidRDefault="00245F32" w:rsidP="007162D2">
      <w:pPr>
        <w:keepLines/>
        <w:spacing w:before="120" w:after="120" w:line="360" w:lineRule="auto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c) </w:t>
      </w:r>
      <w:r w:rsidRPr="007162D2">
        <w:rPr>
          <w:rFonts w:ascii="Arial" w:hAnsi="Arial" w:cs="Arial"/>
          <w:color w:val="000000"/>
          <w:sz w:val="24"/>
          <w:u w:color="000000"/>
        </w:rPr>
        <w:t>utrzymywaniem czystości w miejscu zamieszkania z wyłączeniem gruntownych prac porządkowych (np. mycie okien, trzepanie dywanów itp.);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2) </w:t>
      </w:r>
      <w:r w:rsidRPr="007162D2">
        <w:rPr>
          <w:rFonts w:ascii="Arial" w:hAnsi="Arial" w:cs="Arial"/>
          <w:color w:val="000000"/>
          <w:sz w:val="24"/>
          <w:u w:color="000000"/>
        </w:rPr>
        <w:t>podstawową opiekę higieniczno-pielęgnacyjną, przez którą należy rozumieć formy wsparcia niewymagające specjalistycznej wiedzy i kompetencji;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3) </w:t>
      </w:r>
      <w:r w:rsidRPr="007162D2">
        <w:rPr>
          <w:rFonts w:ascii="Arial" w:hAnsi="Arial" w:cs="Arial"/>
          <w:color w:val="000000"/>
          <w:sz w:val="24"/>
          <w:u w:color="000000"/>
        </w:rPr>
        <w:t>pomoc w zapewnianiu kontaktów z otoczeniem;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4) </w:t>
      </w:r>
      <w:r w:rsidRPr="007162D2">
        <w:rPr>
          <w:rFonts w:ascii="Arial" w:hAnsi="Arial" w:cs="Arial"/>
          <w:color w:val="000000"/>
          <w:sz w:val="24"/>
          <w:u w:color="000000"/>
        </w:rPr>
        <w:t>pomoc i wsparcie w zakresie załatwiania drobnych, bieżących spraw urzędowych.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2. </w:t>
      </w:r>
      <w:r w:rsidRPr="007162D2">
        <w:rPr>
          <w:rFonts w:ascii="Arial" w:hAnsi="Arial" w:cs="Arial"/>
          <w:color w:val="000000"/>
          <w:sz w:val="24"/>
          <w:u w:color="000000"/>
        </w:rPr>
        <w:t>Usługi sąsiedzkie mogą  być  przyznane w charakterze uzupełniającym osobie, nad którą opiekę sprawuje rodzina, a także przyznane są innego rodzaju usługi opiekuńcze.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3. </w:t>
      </w:r>
      <w:r w:rsidRPr="007162D2">
        <w:rPr>
          <w:rFonts w:ascii="Arial" w:hAnsi="Arial" w:cs="Arial"/>
          <w:color w:val="000000"/>
          <w:sz w:val="24"/>
          <w:u w:color="000000"/>
        </w:rPr>
        <w:t>Wymiar usług sąsiedzkich wynosi nie więcej niż 24 godziny miesięcznie.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3. 1. </w:t>
      </w:r>
      <w:r w:rsidRPr="007162D2">
        <w:rPr>
          <w:rFonts w:ascii="Arial" w:hAnsi="Arial" w:cs="Arial"/>
          <w:color w:val="000000"/>
          <w:sz w:val="24"/>
          <w:u w:color="000000"/>
        </w:rPr>
        <w:t>Wykonywanie usług sąsiedzkich rozlicza się w okresach miesięcznych.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2. </w:t>
      </w:r>
      <w:r w:rsidRPr="007162D2">
        <w:rPr>
          <w:rFonts w:ascii="Arial" w:hAnsi="Arial" w:cs="Arial"/>
          <w:color w:val="000000"/>
          <w:sz w:val="24"/>
          <w:u w:color="000000"/>
        </w:rPr>
        <w:t>Podstawą rozliczenia wykonywania usług sąsiedzkich jest karta pracy sporządzona przez osobę świadczącą usługi sąsiedzkie, potwierdzona przez świadczeniobiorcę lub jego członka rodziny, obejmująca zestawienie wykonanych usług, w tym zakres wykonanych usług oraz liczbę godzin ich wykonania, z tym zastrzeżeniem, że w przypadku wykonywania usług sąsiedzkich w wymiarze krótszym niż pełna godzina w danym dniu, w karcie usługi czas ten podlega sumowaniu.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lastRenderedPageBreak/>
        <w:t>3. </w:t>
      </w:r>
      <w:r w:rsidRPr="007162D2">
        <w:rPr>
          <w:rFonts w:ascii="Arial" w:hAnsi="Arial" w:cs="Arial"/>
          <w:color w:val="000000"/>
          <w:sz w:val="24"/>
          <w:u w:color="000000"/>
        </w:rPr>
        <w:t>Karta usługi przekazywana jest organizatorowi usług w terminie do 5 dnia miesiąca następującego po miesiącu, w którym usługi zostały wykonane.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4. </w:t>
      </w:r>
      <w:r w:rsidRPr="007162D2">
        <w:rPr>
          <w:rFonts w:ascii="Arial" w:hAnsi="Arial" w:cs="Arial"/>
          <w:color w:val="000000"/>
          <w:sz w:val="24"/>
          <w:u w:color="000000"/>
        </w:rPr>
        <w:t>Odpłatność za usługi opiekuńcze w tym usługi sąsiedzkie i specjalistyczne usługi opiekuńcze wnoszona jest na rachunek bankowy Dziennego Domu Pomocy Społecznej w Piotrkowie Trybunalskim w terminie do 15 dnia każdego miesiąca następującego po miesiącu ich wykonania.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5. </w:t>
      </w:r>
      <w:r w:rsidRPr="007162D2">
        <w:rPr>
          <w:rFonts w:ascii="Arial" w:hAnsi="Arial" w:cs="Arial"/>
          <w:color w:val="000000"/>
          <w:sz w:val="24"/>
          <w:u w:color="000000"/>
        </w:rPr>
        <w:t>Koszt jednej godziny usług sąsiedzkich ustala się w wysokości minimalnej stawki godzinowej  (brutto),  określonej na podstawie przepisów ustawy z dnia 10 października 2002 r. o minimalnym wynagrodzeniu za pracę, obowiązującej w dniu wydania decyzji o przyznaniu pomocy w formie usług sąsiedzkich.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6. </w:t>
      </w:r>
      <w:r w:rsidRPr="007162D2">
        <w:rPr>
          <w:rFonts w:ascii="Arial" w:hAnsi="Arial" w:cs="Arial"/>
          <w:color w:val="000000"/>
          <w:sz w:val="24"/>
          <w:u w:color="000000"/>
        </w:rPr>
        <w:t>Cena jednej godziny usług opiekuńczych oraz specjalistycznych usług opiekuńczych wynosi 2,3% kwoty najniższej emerytury  (brutto). Zmiana ceny następuje z dniem 1 stycznia każdego roku.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7. </w:t>
      </w:r>
      <w:r w:rsidRPr="007162D2">
        <w:rPr>
          <w:rFonts w:ascii="Arial" w:hAnsi="Arial" w:cs="Arial"/>
          <w:color w:val="000000"/>
          <w:sz w:val="24"/>
          <w:u w:color="000000"/>
        </w:rPr>
        <w:t>Wysokość odpłatności za usługi  opiekuńcze w tym usługi sąsiedzkie  i specjalistyczne usługi opiekuńcze uzależniona jest od sytuacji rodzinnej osoby objętej usługami oraz jej dochodu lub dochodu na osobę w rodzinie.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8. </w:t>
      </w:r>
      <w:r w:rsidRPr="007162D2">
        <w:rPr>
          <w:rFonts w:ascii="Arial" w:hAnsi="Arial" w:cs="Arial"/>
          <w:color w:val="000000"/>
          <w:sz w:val="24"/>
          <w:u w:color="000000"/>
        </w:rPr>
        <w:t>Osoby korzystające z  usług  opiekuńczych, usług sąsiedzkich i specjalistycznych usług opiekuńczych ponoszą odpłatność za jedną godzinę usług w zależności od posiadanego dochodu określonego w przepisach ustawy o pomocy społecznej według 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6"/>
        <w:gridCol w:w="3446"/>
        <w:gridCol w:w="2968"/>
      </w:tblGrid>
      <w:tr w:rsidR="008342E9" w:rsidRPr="007162D2">
        <w:trPr>
          <w:trHeight w:val="300"/>
        </w:trPr>
        <w:tc>
          <w:tcPr>
            <w:tcW w:w="303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 Procentowy dochód wg kryterium dochodowego                    z ustawy o pomocy społecznej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>Wysokość odpłatności w procentach ustalona od ceny godziny dla:</w:t>
            </w:r>
          </w:p>
        </w:tc>
      </w:tr>
      <w:tr w:rsidR="008342E9" w:rsidRPr="007162D2">
        <w:trPr>
          <w:trHeight w:val="450"/>
        </w:trPr>
        <w:tc>
          <w:tcPr>
            <w:tcW w:w="303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A77B3E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>Osób samotnych lub samotnie gospodarujących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>Osób w gospodarstwach wieloosobowych</w:t>
            </w:r>
          </w:p>
        </w:tc>
      </w:tr>
      <w:tr w:rsidR="008342E9" w:rsidRPr="007162D2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>3</w:t>
            </w:r>
          </w:p>
        </w:tc>
      </w:tr>
      <w:tr w:rsidR="008342E9" w:rsidRPr="007162D2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>do 100%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>nieodpłatnie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>nieodpłatnie</w:t>
            </w:r>
          </w:p>
        </w:tc>
      </w:tr>
      <w:tr w:rsidR="008342E9" w:rsidRPr="007162D2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powyżej 100   - 220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1,5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3,5  </w:t>
            </w:r>
          </w:p>
        </w:tc>
      </w:tr>
      <w:tr w:rsidR="008342E9" w:rsidRPr="007162D2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powyżej 220   - 250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10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15  </w:t>
            </w:r>
          </w:p>
        </w:tc>
      </w:tr>
      <w:tr w:rsidR="008342E9" w:rsidRPr="007162D2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powyżej 250   - 300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15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25 </w:t>
            </w:r>
          </w:p>
        </w:tc>
      </w:tr>
      <w:tr w:rsidR="008342E9" w:rsidRPr="007162D2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powyżej 300  -  350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30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45  </w:t>
            </w:r>
          </w:p>
        </w:tc>
      </w:tr>
      <w:tr w:rsidR="008342E9" w:rsidRPr="007162D2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lastRenderedPageBreak/>
              <w:t xml:space="preserve">powyżej 350  -  400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50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65  </w:t>
            </w:r>
          </w:p>
        </w:tc>
      </w:tr>
      <w:tr w:rsidR="008342E9" w:rsidRPr="007162D2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powyżej 400   - 500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75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85  </w:t>
            </w:r>
          </w:p>
        </w:tc>
      </w:tr>
      <w:tr w:rsidR="008342E9" w:rsidRPr="007162D2"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powyżej 500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100 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7162D2" w:rsidRDefault="00245F32" w:rsidP="007162D2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7162D2">
              <w:rPr>
                <w:rFonts w:ascii="Arial" w:hAnsi="Arial" w:cs="Arial"/>
                <w:sz w:val="24"/>
              </w:rPr>
              <w:t xml:space="preserve">100  </w:t>
            </w:r>
          </w:p>
        </w:tc>
      </w:tr>
    </w:tbl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9. 1. </w:t>
      </w:r>
      <w:r w:rsidRPr="007162D2">
        <w:rPr>
          <w:rFonts w:ascii="Arial" w:hAnsi="Arial" w:cs="Arial"/>
          <w:color w:val="000000"/>
          <w:sz w:val="24"/>
          <w:u w:color="000000"/>
        </w:rPr>
        <w:t>Osoba  korzystająca z usług opiekuńczych, usług sąsiedzkich lub specjalistycznych usług opiekuńczych może zostać częściowo zwolniona z ponoszenia odpłatności w przypadku: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1) </w:t>
      </w:r>
      <w:r w:rsidRPr="007162D2">
        <w:rPr>
          <w:rFonts w:ascii="Arial" w:hAnsi="Arial" w:cs="Arial"/>
          <w:color w:val="000000"/>
          <w:sz w:val="24"/>
          <w:u w:color="000000"/>
        </w:rPr>
        <w:t>korzystanie z co najmniej dwóch rodzajów usług  - po przedstawieniu dowodu zapłaty za usługi;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2) </w:t>
      </w:r>
      <w:r w:rsidRPr="007162D2">
        <w:rPr>
          <w:rFonts w:ascii="Arial" w:hAnsi="Arial" w:cs="Arial"/>
          <w:color w:val="000000"/>
          <w:sz w:val="24"/>
          <w:u w:color="000000"/>
        </w:rPr>
        <w:t>zobowiązanie do ponoszenia opłat za członka rodziny za  pobyt  w domu pomocy społecznej, placówce wychowawczej lub rehabilitacyjnej lub innej jednostce organizacyjnej pomocy społecznej- po przedstawieniu dowodu zapłaty za pobyt w placówce;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3) </w:t>
      </w:r>
      <w:r w:rsidRPr="007162D2">
        <w:rPr>
          <w:rFonts w:ascii="Arial" w:hAnsi="Arial" w:cs="Arial"/>
          <w:color w:val="000000"/>
          <w:sz w:val="24"/>
          <w:u w:color="000000"/>
        </w:rPr>
        <w:t>konieczność sprawowania opieki nad więcej niż jedną osobą wymagającą pomocy w formie usług opiekuńczych lub specjalistycznych usług opiekuńczych lub specjalistycznych usług opiekuńczych dla osób z zaburzeniami psychicznymi;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4) </w:t>
      </w:r>
      <w:r w:rsidRPr="007162D2">
        <w:rPr>
          <w:rFonts w:ascii="Arial" w:hAnsi="Arial" w:cs="Arial"/>
          <w:color w:val="000000"/>
          <w:sz w:val="24"/>
          <w:u w:color="000000"/>
        </w:rPr>
        <w:t>ponoszenia stałych, niezbędnych i uzasadnionych wydatków, których wysokość zagraża egzystencji, związanych z potrzebami mieszkaniowymi;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5) </w:t>
      </w:r>
      <w:r w:rsidRPr="007162D2">
        <w:rPr>
          <w:rFonts w:ascii="Arial" w:hAnsi="Arial" w:cs="Arial"/>
          <w:color w:val="000000"/>
          <w:sz w:val="24"/>
          <w:u w:color="000000"/>
        </w:rPr>
        <w:t>ponoszenia koniecznych wydatków, których wysokość zagraża egzystencji, związanych z procesem leczenia, w tym z koniecznością rehabilitacji, zakupu leków, artykułów higienicznych lub pielęgnacyjnych, a także stosowania określonej diety;</w:t>
      </w:r>
    </w:p>
    <w:p w:rsidR="00A77B3E" w:rsidRPr="007162D2" w:rsidRDefault="00245F32" w:rsidP="007162D2">
      <w:pPr>
        <w:spacing w:before="120" w:after="120" w:line="360" w:lineRule="auto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6) </w:t>
      </w:r>
      <w:r w:rsidRPr="007162D2">
        <w:rPr>
          <w:rFonts w:ascii="Arial" w:hAnsi="Arial" w:cs="Arial"/>
          <w:color w:val="000000"/>
          <w:sz w:val="24"/>
          <w:u w:color="000000"/>
        </w:rPr>
        <w:t>poniesione straty w wyniku zdarzenia losowego.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2. </w:t>
      </w:r>
      <w:r w:rsidRPr="007162D2">
        <w:rPr>
          <w:rFonts w:ascii="Arial" w:hAnsi="Arial" w:cs="Arial"/>
          <w:color w:val="000000"/>
          <w:sz w:val="24"/>
          <w:u w:color="000000"/>
        </w:rPr>
        <w:t>Osoba zobowiązana do ponoszenia odpłatności za usługi opiekuńcze, usługi sąsiedzkie lub specjalistyczne usługi opiekuńcze, może zostać całkowicie zwolniona od opłat w przypadku jednoczesnego wystąpienia więcej niż jednej z przesłanek określonych w ust. 1.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10. </w:t>
      </w:r>
      <w:r w:rsidRPr="007162D2">
        <w:rPr>
          <w:rFonts w:ascii="Arial" w:hAnsi="Arial" w:cs="Arial"/>
          <w:color w:val="000000"/>
          <w:sz w:val="24"/>
          <w:u w:color="000000"/>
        </w:rPr>
        <w:t>Częściowe lub całkowite zwolnienie z ponoszenia odpłatności za świadczone usługi nie może być dłuższe niż na okres 6 miesięcy, chyba, że osoba korzystająca z pomocy udokumentuje dalsze spełnienie warunków.</w:t>
      </w:r>
    </w:p>
    <w:p w:rsidR="00A77B3E" w:rsidRPr="007162D2" w:rsidRDefault="00245F32" w:rsidP="007162D2">
      <w:pPr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lastRenderedPageBreak/>
        <w:t>§ 11. </w:t>
      </w:r>
      <w:r w:rsidRPr="007162D2">
        <w:rPr>
          <w:rFonts w:ascii="Arial" w:hAnsi="Arial" w:cs="Arial"/>
          <w:color w:val="000000"/>
          <w:sz w:val="24"/>
          <w:u w:color="000000"/>
        </w:rPr>
        <w:t>Traci moc uchwała nr XIV/268/11 Rady Miasta Piotrkowa Trybunalskiego z dnia 30 listopada 2011 r. w sprawie szczegółowych warunków przyznawania i odpłatności za usługi opiekuńcze i specjalistyczne usługi opiekuńcze, z wyłączeniem specjalistycznych usług opiekuńczych dla osób z zaburzeniami psychicznymi oraz szczegółowych warunków częściowego lub całkowitego zwolnienia od opłat, jak również trybu ich pobierania (Dz. Urz. Woj. Łódzkiego z 2012 r. poz. 159  i poz. 3007,  z 2024 r.  poz. 4940).</w:t>
      </w:r>
    </w:p>
    <w:p w:rsidR="00A77B3E" w:rsidRPr="007162D2" w:rsidRDefault="00245F32" w:rsidP="007162D2">
      <w:pPr>
        <w:keepNext/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sz w:val="24"/>
        </w:rPr>
        <w:t>§ 12. </w:t>
      </w:r>
      <w:r w:rsidRPr="007162D2">
        <w:rPr>
          <w:rFonts w:ascii="Arial" w:hAnsi="Arial" w:cs="Arial"/>
          <w:color w:val="000000"/>
          <w:sz w:val="24"/>
          <w:u w:color="000000"/>
        </w:rPr>
        <w:t>Uchwała wchodzi w życie po upływie 14 dni od ogłoszenia w Dzienniku Urzędowym Województwa Łódzkiego.</w:t>
      </w:r>
    </w:p>
    <w:p w:rsidR="00A77B3E" w:rsidRPr="007162D2" w:rsidRDefault="00A77B3E" w:rsidP="007162D2">
      <w:pPr>
        <w:keepNext/>
        <w:keepLines/>
        <w:spacing w:before="120" w:after="120" w:line="360" w:lineRule="auto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</w:p>
    <w:p w:rsidR="00A77B3E" w:rsidRPr="007162D2" w:rsidRDefault="00245F32" w:rsidP="007162D2">
      <w:pPr>
        <w:keepNext/>
        <w:spacing w:line="360" w:lineRule="auto"/>
        <w:jc w:val="left"/>
        <w:rPr>
          <w:rFonts w:ascii="Arial" w:hAnsi="Arial" w:cs="Arial"/>
          <w:color w:val="000000"/>
          <w:sz w:val="24"/>
          <w:u w:color="000000"/>
        </w:rPr>
      </w:pPr>
      <w:r w:rsidRPr="007162D2">
        <w:rPr>
          <w:rFonts w:ascii="Arial" w:hAnsi="Arial" w:cs="Arial"/>
          <w:color w:val="000000"/>
          <w:sz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342E9" w:rsidRPr="007162D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42E9" w:rsidRPr="007162D2" w:rsidRDefault="008342E9" w:rsidP="0034645D">
            <w:pPr>
              <w:keepNext/>
              <w:keepLines/>
              <w:spacing w:line="360" w:lineRule="auto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45D" w:rsidRDefault="0034645D" w:rsidP="0034645D">
            <w:pPr>
              <w:keepNext/>
              <w:keepLines/>
              <w:spacing w:before="560" w:after="560" w:line="360" w:lineRule="auto"/>
              <w:ind w:right="1134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Przewodniczący Rady Miasta</w:t>
            </w:r>
          </w:p>
          <w:p w:rsidR="008342E9" w:rsidRPr="007162D2" w:rsidRDefault="0034645D" w:rsidP="0034645D">
            <w:pPr>
              <w:keepNext/>
              <w:keepLines/>
              <w:spacing w:before="560" w:after="560" w:line="360" w:lineRule="auto"/>
              <w:ind w:right="1134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</w:t>
            </w:r>
            <w:r w:rsidR="00245F32" w:rsidRPr="007162D2">
              <w:rPr>
                <w:rFonts w:ascii="Arial" w:hAnsi="Arial" w:cs="Arial"/>
                <w:sz w:val="24"/>
              </w:rPr>
              <w:t>Mariusz Staszek</w:t>
            </w:r>
          </w:p>
        </w:tc>
      </w:tr>
    </w:tbl>
    <w:p w:rsidR="00A77B3E" w:rsidRPr="007162D2" w:rsidRDefault="00A77B3E" w:rsidP="0034645D">
      <w:pPr>
        <w:keepNext/>
        <w:spacing w:line="360" w:lineRule="auto"/>
        <w:rPr>
          <w:rFonts w:ascii="Arial" w:hAnsi="Arial" w:cs="Arial"/>
          <w:color w:val="000000"/>
          <w:sz w:val="24"/>
          <w:u w:color="000000"/>
        </w:rPr>
      </w:pPr>
    </w:p>
    <w:sectPr w:rsidR="00A77B3E" w:rsidRPr="007162D2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C7C" w:rsidRDefault="00245F32">
      <w:r>
        <w:separator/>
      </w:r>
    </w:p>
  </w:endnote>
  <w:endnote w:type="continuationSeparator" w:id="0">
    <w:p w:rsidR="00E46C7C" w:rsidRDefault="0024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342E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342E9" w:rsidRDefault="00245F32">
          <w:pPr>
            <w:jc w:val="left"/>
            <w:rPr>
              <w:sz w:val="18"/>
            </w:rPr>
          </w:pPr>
          <w:r>
            <w:rPr>
              <w:sz w:val="18"/>
            </w:rPr>
            <w:t>Id: 3AD2E864-990A-48B3-9AC8-E93D47E00A76.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342E9" w:rsidRDefault="00245F3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335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342E9" w:rsidRDefault="008342E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C7C" w:rsidRDefault="00245F32">
      <w:r>
        <w:separator/>
      </w:r>
    </w:p>
  </w:footnote>
  <w:footnote w:type="continuationSeparator" w:id="0">
    <w:p w:rsidR="00E46C7C" w:rsidRDefault="00245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253ACDE-AB19-4AA4-B53C-323A5819C7D9}"/>
  </w:docVars>
  <w:rsids>
    <w:rsidRoot w:val="00A77B3E"/>
    <w:rsid w:val="00193351"/>
    <w:rsid w:val="00245F32"/>
    <w:rsid w:val="0034645D"/>
    <w:rsid w:val="007162D2"/>
    <w:rsid w:val="008342E9"/>
    <w:rsid w:val="00A11126"/>
    <w:rsid w:val="00A77B3E"/>
    <w:rsid w:val="00CA2A55"/>
    <w:rsid w:val="00E4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1E61EE-852B-40BA-A4D0-AEE9905F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253ACDE-AB19-4AA4-B53C-323A5819C7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6646</Characters>
  <Application>Microsoft Office Word</Application>
  <DocSecurity>4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XXIII/218/25 z dnia 27 sierpnia 2025 r.</vt:lpstr>
      <vt:lpstr/>
    </vt:vector>
  </TitlesOfParts>
  <Company>Rada Miasta Piotrkowa Trybunalskiego</Company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XXIII/218/25 z dnia 27 sierpnia 2025 r.</dc:title>
  <dc:subject>w sprawie szczegółowych warunków przyznawania i^odpłatności za usługi opiekuńcze                        i^specjalistyczne usługi opiekuńcze, z^wyłączeniem specjalistycznych usług opiekuńczych dla osób z^zaburzeniami psychicznymi oraz szczegółowych warunków częściowego lub całkowitego zwolnienia od opłat, jak również trybu ich pobierania, a^także szczegółowe warunki przyznawania usług sąsiedzkich, wymiaru i^zakresu usług sąsiedzkich oraz sposobu rozliczania wykonania takich usług.</dc:subject>
  <dc:creator>gkedziora</dc:creator>
  <cp:lastModifiedBy>Baryła Marlena</cp:lastModifiedBy>
  <cp:revision>2</cp:revision>
  <dcterms:created xsi:type="dcterms:W3CDTF">2025-09-03T13:06:00Z</dcterms:created>
  <dcterms:modified xsi:type="dcterms:W3CDTF">2025-09-03T13:06:00Z</dcterms:modified>
  <cp:category>Akt prawny</cp:category>
</cp:coreProperties>
</file>