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0D06" w14:textId="77777777" w:rsidR="00A77B3E" w:rsidRDefault="006056C4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14:paraId="7D9E822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4F436B6" w14:textId="77777777" w:rsidR="00A77B3E" w:rsidRDefault="006056C4">
      <w:pPr>
        <w:ind w:left="5669"/>
        <w:jc w:val="left"/>
        <w:rPr>
          <w:sz w:val="20"/>
        </w:rPr>
      </w:pPr>
      <w:r>
        <w:rPr>
          <w:sz w:val="20"/>
        </w:rPr>
        <w:t>z dnia  .......................                                                 Zatwierdzony przez .........................</w:t>
      </w:r>
    </w:p>
    <w:p w14:paraId="67E3B975" w14:textId="77777777" w:rsidR="00A77B3E" w:rsidRDefault="00A77B3E">
      <w:pPr>
        <w:ind w:left="5669"/>
        <w:jc w:val="left"/>
        <w:rPr>
          <w:sz w:val="20"/>
        </w:rPr>
      </w:pPr>
    </w:p>
    <w:p w14:paraId="264EB970" w14:textId="77777777" w:rsidR="00A77B3E" w:rsidRDefault="00A77B3E">
      <w:pPr>
        <w:ind w:left="5669"/>
        <w:jc w:val="left"/>
        <w:rPr>
          <w:sz w:val="20"/>
        </w:rPr>
      </w:pPr>
    </w:p>
    <w:p w14:paraId="352CC1CC" w14:textId="77777777" w:rsidR="00A77B3E" w:rsidRDefault="006056C4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....................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11138D39" w14:textId="77777777" w:rsidR="00A77B3E" w:rsidRDefault="006056C4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.................... 2025 r.</w:t>
      </w:r>
    </w:p>
    <w:p w14:paraId="361D7C94" w14:textId="77777777" w:rsidR="00A77B3E" w:rsidRDefault="006056C4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powołania doraźnej komisji do sprawdzenia, czy wniosek mieszkańców o przeprowadzenie referendum gminnego odpowiada przepisom ustawy</w:t>
      </w:r>
    </w:p>
    <w:p w14:paraId="24410E70" w14:textId="77777777" w:rsidR="00A77B3E" w:rsidRDefault="006056C4">
      <w:pPr>
        <w:keepLines/>
        <w:spacing w:before="120" w:after="120"/>
        <w:ind w:firstLine="227"/>
      </w:pPr>
      <w:r>
        <w:t>Na podstawie art. 21 ust. 1 ustawy z dnia 8 marca 1990 roku o samorządzie gminnym</w:t>
      </w:r>
      <w:r>
        <w:br/>
        <w:t>(Dz. U. z 2024 r. poz. 1465, poz.1572, poz.1907 i poz.1940) oraz art. 16 ust. 2 ustawy z dnia 15 września 2000 r. o referendum lokalnym (Dz. U. z 2025 r. poz. 472) uchwala się, co następuje:</w:t>
      </w:r>
    </w:p>
    <w:p w14:paraId="6ED39BE7" w14:textId="77777777" w:rsidR="00A77B3E" w:rsidRDefault="006056C4">
      <w:pPr>
        <w:keepLines/>
        <w:ind w:firstLine="340"/>
        <w:rPr>
          <w:color w:val="000000"/>
          <w:u w:color="000000"/>
        </w:rPr>
      </w:pPr>
      <w:r>
        <w:rPr>
          <w:b/>
        </w:rPr>
        <w:t>§ 1. 1</w:t>
      </w:r>
      <w:r>
        <w:rPr>
          <w:color w:val="000000"/>
          <w:u w:color="000000"/>
        </w:rPr>
        <w:t xml:space="preserve">. Powołuje się doraźną Komisję do sprawdzenia, czy wniosek mieszkańców z dnia </w:t>
      </w:r>
      <w:r>
        <w:rPr>
          <w:color w:val="000000"/>
          <w:u w:color="000000"/>
        </w:rPr>
        <w:br/>
        <w:t xml:space="preserve">11 lipca 2025 r. o przeprowadzenie referendum lokalnego w sprawie sprzeciwu wobec tworzenia </w:t>
      </w:r>
      <w:r>
        <w:rPr>
          <w:color w:val="000000"/>
          <w:u w:color="000000"/>
        </w:rPr>
        <w:br/>
        <w:t xml:space="preserve">i organizacji Centrum Integracji Cudzoziemców na terenie miasta Piotrkowa Trybunalskiego oraz sprzeciwu wobec relokacji imigrantów na terenie Piotrkowa Trybunalskiego odpowiada przepisom ustawy z dnia </w:t>
      </w:r>
      <w:r>
        <w:rPr>
          <w:color w:val="000000"/>
          <w:u w:color="000000"/>
        </w:rPr>
        <w:br/>
        <w:t>15 września 2000 r. o referendum lokalnym (Dz. U. z 2025 r. poz. 472), w składzie:</w:t>
      </w:r>
    </w:p>
    <w:p w14:paraId="4710D61E" w14:textId="77777777" w:rsidR="00A77B3E" w:rsidRDefault="006056C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</w:t>
      </w:r>
    </w:p>
    <w:p w14:paraId="6BF317A2" w14:textId="77777777" w:rsidR="00A77B3E" w:rsidRDefault="006056C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……………………………</w:t>
      </w:r>
    </w:p>
    <w:p w14:paraId="67DEA0C7" w14:textId="77777777" w:rsidR="00A77B3E" w:rsidRDefault="006056C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………………………….. (..)</w:t>
      </w:r>
    </w:p>
    <w:p w14:paraId="62CAE71B" w14:textId="77777777" w:rsidR="00A77B3E" w:rsidRDefault="006056C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Wynik pracy Komisji zostanie przedłożony Radzie Miasta w formie opinii.</w:t>
      </w:r>
    </w:p>
    <w:p w14:paraId="1D10D778" w14:textId="77777777" w:rsidR="00A77B3E" w:rsidRDefault="006056C4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2A26D636" w14:textId="77777777" w:rsidR="00A77B3E" w:rsidRDefault="006056C4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2EF49143" w14:textId="77777777" w:rsidR="00A77B3E" w:rsidRDefault="006056C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534CA" w14:paraId="5254CF5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814A" w14:textId="77777777" w:rsidR="008534CA" w:rsidRDefault="008534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DFECC" w14:textId="77777777" w:rsidR="008534CA" w:rsidRDefault="006056C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AA2565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0D6B0AD" w14:textId="77777777" w:rsidR="008534CA" w:rsidRDefault="008534CA">
      <w:pPr>
        <w:rPr>
          <w:szCs w:val="20"/>
        </w:rPr>
      </w:pPr>
    </w:p>
    <w:p w14:paraId="2744C6B9" w14:textId="77777777" w:rsidR="008534CA" w:rsidRDefault="006056C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48873F0" w14:textId="77777777" w:rsidR="008534CA" w:rsidRDefault="006056C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W dniu 11 lipca 2025 r. do Prezydenta Miasta Piotrkowa Trybunalskiego wpłynął wniosek inicjatora referendum </w:t>
      </w:r>
      <w:r>
        <w:rPr>
          <w:i/>
          <w:color w:val="000000"/>
          <w:szCs w:val="20"/>
          <w:u w:color="000000"/>
        </w:rPr>
        <w:t xml:space="preserve">„Piotrkowianie przeciwko Centrum Integracji </w:t>
      </w:r>
      <w:proofErr w:type="spellStart"/>
      <w:r>
        <w:rPr>
          <w:i/>
          <w:color w:val="000000"/>
          <w:szCs w:val="20"/>
          <w:u w:color="000000"/>
        </w:rPr>
        <w:t>Cudzieziemców</w:t>
      </w:r>
      <w:proofErr w:type="spellEnd"/>
      <w:r>
        <w:rPr>
          <w:i/>
          <w:color w:val="000000"/>
          <w:szCs w:val="20"/>
          <w:u w:color="000000"/>
        </w:rPr>
        <w:t xml:space="preserve">” </w:t>
      </w:r>
      <w:r>
        <w:rPr>
          <w:color w:val="000000"/>
          <w:szCs w:val="20"/>
          <w:u w:color="000000"/>
        </w:rPr>
        <w:t xml:space="preserve">o przeprowadzenie referendum lokalnego podczas którego mieszkańcom miasta zostaną zadane pytania: 1. „ </w:t>
      </w:r>
      <w:r>
        <w:rPr>
          <w:i/>
          <w:color w:val="000000"/>
          <w:szCs w:val="20"/>
          <w:u w:color="000000"/>
        </w:rPr>
        <w:t xml:space="preserve">Czy jest Pan/Pani przeciwko tworzeniu i organizacji Centrum Integracji Cudzoziemców na terenie miasta Piotrkowa Trybunalskiego? 2. Czy jest Pan/Pani przeciwko relokacji imigrantów na terenie Piotrkowa Trybunalskiego?”. </w:t>
      </w:r>
    </w:p>
    <w:p w14:paraId="51D471AA" w14:textId="77777777" w:rsidR="008534CA" w:rsidRDefault="006056C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16 ust. 2 ustawy z dnia 15 września 2000 r. o referendum lokalnym Rada Miasta Piotrkowa Trybunalskiego zobowiązana jest powołać ze swego składu komisję do sprawdzenia, czy wniosek mieszkańców o przeprowadzenie referendum odpowiada przepisom ustawy oraz przekazania Radzie Miasta swojej opinii. Zgodnie z art. 17 ust. 1 organ stanowiący jednostki samorządu terytorialnego podejmuje uchwałę w sprawie przeprowadzenia referendum, jeżeli wniosek mieszkańców spełnia wymogi ustawy oraz nie prowadzi do rozstrzygnięć sprzecznych z prawem; organ stanowiący jest związany treścią wniosku.  Wynikiem pracy ww. komisji będzie podjęcie przez Radę Miasta uchwały w sprawie przeprowadzenia referendum lub uchwały o odrzuceniu wniosku mieszkańców.</w:t>
      </w:r>
    </w:p>
    <w:p w14:paraId="5E19586E" w14:textId="77777777" w:rsidR="008534CA" w:rsidRDefault="006056C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ustawy o referendum lokalnym organ stanowiący jednostki samorządu terytorialnego podejmuje uchwałę w sprawie przeprowadzenia referendum lub uchwałę o odrzuceniu wniosku mieszkańców nie później niż w ciągu 30 dni od dnia przekazania wniosku organowi określonemu w art. 12 ust. 1.</w:t>
      </w:r>
    </w:p>
    <w:p w14:paraId="0D624D5B" w14:textId="77777777" w:rsidR="008534CA" w:rsidRDefault="008534C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14:paraId="0F3E43EC" w14:textId="77777777" w:rsidR="008534CA" w:rsidRDefault="006056C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534CA" w14:paraId="3EA7B057" w14:textId="77777777">
        <w:tc>
          <w:tcPr>
            <w:tcW w:w="2500" w:type="pct"/>
            <w:tcBorders>
              <w:right w:val="nil"/>
            </w:tcBorders>
          </w:tcPr>
          <w:p w14:paraId="62C0807C" w14:textId="77777777" w:rsidR="008534CA" w:rsidRDefault="008534CA">
            <w:pPr>
              <w:spacing w:before="120" w:after="12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E0E0764" w14:textId="77777777" w:rsidR="008534CA" w:rsidRDefault="006056C4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>Przewodniczący Rady Miasta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14:paraId="4B3E41D9" w14:textId="77777777" w:rsidR="008534CA" w:rsidRDefault="006056C4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14:paraId="2E70F65A" w14:textId="77777777" w:rsidR="008534CA" w:rsidRDefault="006056C4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Mariusz 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Staszek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14:paraId="4224C4AF" w14:textId="77777777" w:rsidR="008534CA" w:rsidRDefault="008534C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sectPr w:rsidR="008534CA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2FB2" w14:textId="77777777" w:rsidR="006056C4" w:rsidRDefault="006056C4">
      <w:r>
        <w:separator/>
      </w:r>
    </w:p>
  </w:endnote>
  <w:endnote w:type="continuationSeparator" w:id="0">
    <w:p w14:paraId="3159B95B" w14:textId="77777777" w:rsidR="006056C4" w:rsidRDefault="0060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534CA" w14:paraId="6B2BE02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6C4232" w14:textId="77777777" w:rsidR="008534CA" w:rsidRDefault="006056C4">
          <w:pPr>
            <w:jc w:val="left"/>
            <w:rPr>
              <w:sz w:val="18"/>
            </w:rPr>
          </w:pPr>
          <w:r>
            <w:rPr>
              <w:sz w:val="18"/>
            </w:rPr>
            <w:t>Id: 1D3695BC-1145-43DC-BFC0-1F13E56D4130.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3465A2" w14:textId="77777777" w:rsidR="008534CA" w:rsidRDefault="006056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719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430C04" w14:textId="77777777" w:rsidR="008534CA" w:rsidRDefault="008534C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534CA" w14:paraId="529DD3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48F310" w14:textId="77777777" w:rsidR="008534CA" w:rsidRDefault="006056C4">
          <w:pPr>
            <w:jc w:val="left"/>
            <w:rPr>
              <w:sz w:val="18"/>
            </w:rPr>
          </w:pPr>
          <w:r>
            <w:rPr>
              <w:sz w:val="18"/>
            </w:rPr>
            <w:t>Id: 1D3695BC-1145-43DC-BFC0-1F13E56D4130.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A17F4F" w14:textId="77777777" w:rsidR="008534CA" w:rsidRDefault="006056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719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BB507B7" w14:textId="77777777" w:rsidR="008534CA" w:rsidRDefault="008534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83EED" w14:textId="77777777" w:rsidR="006056C4" w:rsidRDefault="006056C4">
      <w:r>
        <w:separator/>
      </w:r>
    </w:p>
  </w:footnote>
  <w:footnote w:type="continuationSeparator" w:id="0">
    <w:p w14:paraId="2EF21114" w14:textId="77777777" w:rsidR="006056C4" w:rsidRDefault="0060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7195"/>
    <w:rsid w:val="006056C4"/>
    <w:rsid w:val="008534CA"/>
    <w:rsid w:val="00A77B3E"/>
    <w:rsid w:val="00C46AE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4F6C"/>
  <w15:docId w15:val="{186FC3DD-435A-47B4-88F0-2426C48C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2633</Characters>
  <Application>Microsoft Office Word</Application>
  <DocSecurity>4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14 lipca 2025 r.</vt:lpstr>
      <vt:lpstr/>
    </vt:vector>
  </TitlesOfParts>
  <Company>Rada Miasta Piotrkowa Trybunalskiego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lipca 2025 r.</dc:title>
  <dc:subject>w sprawie powołania doraźnej komisji do sprawdzenia, czy wniosek mieszkańców o^przeprowadzenie referendum gminnego odpowiada przepisom ustawy</dc:subject>
  <dc:creator>Kaczmarek_I</dc:creator>
  <cp:lastModifiedBy>Baryła Marlena</cp:lastModifiedBy>
  <cp:revision>2</cp:revision>
  <dcterms:created xsi:type="dcterms:W3CDTF">2025-07-15T13:13:00Z</dcterms:created>
  <dcterms:modified xsi:type="dcterms:W3CDTF">2025-07-15T13:13:00Z</dcterms:modified>
  <cp:category>Akt prawny</cp:category>
</cp:coreProperties>
</file>