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9A108" w14:textId="77777777" w:rsidR="00445817" w:rsidRPr="008003FC" w:rsidRDefault="00445817" w:rsidP="00445817">
      <w:pPr>
        <w:pStyle w:val="MiejscowoData"/>
      </w:pPr>
      <w:r w:rsidRPr="008003FC">
        <w:t xml:space="preserve">Piotrków Trybunalski, </w:t>
      </w:r>
      <w:bookmarkStart w:id="0" w:name="ezdDataPodpisu"/>
      <w:r w:rsidRPr="008003FC">
        <w:t>10-04-2025</w:t>
      </w:r>
      <w:bookmarkEnd w:id="0"/>
    </w:p>
    <w:p w14:paraId="0CB3B595" w14:textId="77777777" w:rsidR="00445817" w:rsidRDefault="00445817" w:rsidP="00445817">
      <w:pPr>
        <w:pStyle w:val="Piecztka1"/>
      </w:pPr>
    </w:p>
    <w:p w14:paraId="6549CA67" w14:textId="77777777" w:rsidR="00445817" w:rsidRDefault="00445817" w:rsidP="00445817">
      <w:pPr>
        <w:pStyle w:val="Piecztka2"/>
      </w:pPr>
    </w:p>
    <w:p w14:paraId="5AE6B0E0" w14:textId="77777777" w:rsidR="00445817" w:rsidRDefault="00445817" w:rsidP="00445817">
      <w:pPr>
        <w:pStyle w:val="Znaksprawy"/>
      </w:pPr>
      <w:bookmarkStart w:id="1" w:name="ezdSprawaZnak"/>
      <w:r>
        <w:t>PKW.1711.3.2024</w:t>
      </w:r>
      <w:bookmarkEnd w:id="1"/>
    </w:p>
    <w:p w14:paraId="5F1C6AF3" w14:textId="77777777" w:rsidR="00445817" w:rsidRPr="00C13F8F" w:rsidRDefault="00445817" w:rsidP="00445817">
      <w:pPr>
        <w:pStyle w:val="Adresat"/>
        <w:spacing w:after="680"/>
        <w:rPr>
          <w:b/>
          <w:sz w:val="24"/>
          <w:szCs w:val="24"/>
        </w:rPr>
      </w:pPr>
      <w:r>
        <w:rPr>
          <w:b/>
          <w:sz w:val="24"/>
          <w:szCs w:val="24"/>
        </w:rPr>
        <w:br/>
      </w:r>
      <w:r>
        <w:rPr>
          <w:b/>
          <w:sz w:val="24"/>
          <w:szCs w:val="24"/>
        </w:rPr>
        <w:br/>
      </w:r>
      <w:r w:rsidRPr="00C13F8F">
        <w:rPr>
          <w:b/>
          <w:sz w:val="24"/>
          <w:szCs w:val="24"/>
        </w:rPr>
        <w:t>Pan Henryk Michalski</w:t>
      </w:r>
      <w:r w:rsidRPr="00C13F8F">
        <w:rPr>
          <w:b/>
          <w:sz w:val="24"/>
          <w:szCs w:val="24"/>
        </w:rPr>
        <w:br/>
        <w:t>Dyrektor I Liceum Ogólnokształcącego</w:t>
      </w:r>
      <w:r w:rsidRPr="00C13F8F">
        <w:rPr>
          <w:b/>
          <w:sz w:val="24"/>
          <w:szCs w:val="24"/>
        </w:rPr>
        <w:br/>
        <w:t>im. Bolesława Chrobrego</w:t>
      </w:r>
      <w:r w:rsidRPr="00C13F8F">
        <w:rPr>
          <w:b/>
          <w:sz w:val="24"/>
          <w:szCs w:val="24"/>
        </w:rPr>
        <w:br/>
        <w:t>w Piotrkowie Trybunalskim</w:t>
      </w:r>
      <w:r w:rsidRPr="00C13F8F">
        <w:rPr>
          <w:b/>
          <w:sz w:val="24"/>
          <w:szCs w:val="24"/>
        </w:rPr>
        <w:br/>
        <w:t>Al. Mikołaja Kopernika 6</w:t>
      </w:r>
    </w:p>
    <w:p w14:paraId="603FC37E" w14:textId="77777777" w:rsidR="00445817" w:rsidRDefault="00445817" w:rsidP="00445817">
      <w:pPr>
        <w:pStyle w:val="Trepisma"/>
        <w:rPr>
          <w:szCs w:val="24"/>
        </w:rPr>
      </w:pPr>
      <w:bookmarkStart w:id="2" w:name="_Hlk61333269"/>
      <w:r>
        <w:rPr>
          <w:szCs w:val="24"/>
        </w:rPr>
        <w:t xml:space="preserve"> </w:t>
      </w:r>
    </w:p>
    <w:p w14:paraId="093BA31A" w14:textId="77777777" w:rsidR="00445817" w:rsidRDefault="00445817" w:rsidP="00445817">
      <w:pPr>
        <w:pStyle w:val="Trepisma"/>
        <w:spacing w:line="360" w:lineRule="auto"/>
        <w:ind w:left="0"/>
        <w:jc w:val="center"/>
        <w:rPr>
          <w:szCs w:val="24"/>
        </w:rPr>
      </w:pPr>
    </w:p>
    <w:p w14:paraId="4FECC641" w14:textId="77777777" w:rsidR="00445817" w:rsidRDefault="00445817" w:rsidP="00445817">
      <w:pPr>
        <w:pStyle w:val="Trepisma"/>
        <w:spacing w:line="360" w:lineRule="auto"/>
        <w:ind w:left="0"/>
        <w:jc w:val="center"/>
        <w:rPr>
          <w:szCs w:val="24"/>
        </w:rPr>
      </w:pPr>
    </w:p>
    <w:p w14:paraId="497E9317" w14:textId="77777777" w:rsidR="00445817" w:rsidRPr="00C13F8F" w:rsidRDefault="00445817" w:rsidP="00445817">
      <w:pPr>
        <w:pStyle w:val="Trepisma"/>
        <w:spacing w:line="360" w:lineRule="auto"/>
        <w:ind w:left="0"/>
        <w:jc w:val="center"/>
        <w:rPr>
          <w:szCs w:val="24"/>
        </w:rPr>
      </w:pPr>
      <w:r w:rsidRPr="00C13F8F">
        <w:rPr>
          <w:szCs w:val="24"/>
        </w:rPr>
        <w:t>WYSTĄPIENIE POKONTROLNE</w:t>
      </w:r>
    </w:p>
    <w:p w14:paraId="17DDAD47" w14:textId="77777777" w:rsidR="00445817" w:rsidRPr="00C13F8F" w:rsidRDefault="00445817" w:rsidP="00445817">
      <w:pPr>
        <w:pStyle w:val="Trepisma"/>
        <w:spacing w:line="360" w:lineRule="auto"/>
        <w:ind w:left="0"/>
        <w:rPr>
          <w:szCs w:val="24"/>
        </w:rPr>
      </w:pPr>
    </w:p>
    <w:p w14:paraId="2E4D410E" w14:textId="77777777" w:rsidR="00445817" w:rsidRDefault="00445817" w:rsidP="00445817">
      <w:pPr>
        <w:pStyle w:val="Trepisma"/>
        <w:spacing w:before="120" w:after="0" w:line="360" w:lineRule="auto"/>
        <w:ind w:left="0" w:firstLine="709"/>
        <w:contextualSpacing w:val="0"/>
        <w:rPr>
          <w:szCs w:val="24"/>
        </w:rPr>
      </w:pPr>
    </w:p>
    <w:p w14:paraId="64C57BC4" w14:textId="77777777" w:rsidR="00445817" w:rsidRDefault="00445817" w:rsidP="00445817">
      <w:pPr>
        <w:pStyle w:val="Trepisma"/>
        <w:spacing w:before="120" w:after="0" w:line="360" w:lineRule="auto"/>
        <w:ind w:left="0" w:firstLine="709"/>
        <w:contextualSpacing w:val="0"/>
        <w:rPr>
          <w:szCs w:val="24"/>
        </w:rPr>
      </w:pPr>
      <w:r w:rsidRPr="00C13F8F">
        <w:rPr>
          <w:szCs w:val="24"/>
        </w:rPr>
        <w:t>Działając na podstawie § 11 ust. 1 regulaminu przeprowadzania kontroli przez    pracowników Biura Kontroli Urzędu Miasta Piotrkowa Trybunalskiego, wprowadzonego zarządzeniem nr 16 Prezydenta Miasta Piotrkowa Trybuna</w:t>
      </w:r>
      <w:r>
        <w:rPr>
          <w:szCs w:val="24"/>
        </w:rPr>
        <w:t>lskiego z dnia 22 stycznia 2020 </w:t>
      </w:r>
      <w:r w:rsidRPr="00C13F8F">
        <w:rPr>
          <w:szCs w:val="24"/>
        </w:rPr>
        <w:t>r., Magdalena Kudyba ‒ inspektor w Biurze Kontroli prze</w:t>
      </w:r>
      <w:r>
        <w:rPr>
          <w:szCs w:val="24"/>
        </w:rPr>
        <w:t>prowadziła w dniach od 31.10.2024 r. do</w:t>
      </w:r>
      <w:r w:rsidRPr="00990658">
        <w:rPr>
          <w:szCs w:val="24"/>
        </w:rPr>
        <w:t xml:space="preserve"> 04.12.2024 r. </w:t>
      </w:r>
      <w:r w:rsidRPr="00C13F8F">
        <w:rPr>
          <w:szCs w:val="24"/>
        </w:rPr>
        <w:t>w I Liceum Ogólnokształcącym im. Bolesława Chrobrego w Piotrkowie Trybunalskim (w dalszej części wy</w:t>
      </w:r>
      <w:r>
        <w:rPr>
          <w:szCs w:val="24"/>
        </w:rPr>
        <w:t>stąpienia zwanym „Liceum” lub w skrócie „I LO</w:t>
      </w:r>
      <w:r w:rsidRPr="00C13F8F">
        <w:rPr>
          <w:szCs w:val="24"/>
        </w:rPr>
        <w:t>”) planową kontrolę prawidłowości realizacji planu dochodów i wydatków budżetowych oraz prowadzenia ewidencji księgowej w 2023 r</w:t>
      </w:r>
      <w:r>
        <w:rPr>
          <w:szCs w:val="24"/>
        </w:rPr>
        <w:t>oku</w:t>
      </w:r>
      <w:r w:rsidRPr="00C13F8F">
        <w:rPr>
          <w:szCs w:val="24"/>
        </w:rPr>
        <w:t>.</w:t>
      </w:r>
    </w:p>
    <w:p w14:paraId="072A0B90" w14:textId="77777777" w:rsidR="00445817" w:rsidRDefault="00445817" w:rsidP="00445817">
      <w:pPr>
        <w:pStyle w:val="Trepisma"/>
        <w:spacing w:before="120" w:after="0" w:line="360" w:lineRule="auto"/>
        <w:ind w:left="0"/>
        <w:contextualSpacing w:val="0"/>
        <w:rPr>
          <w:szCs w:val="24"/>
        </w:rPr>
      </w:pPr>
      <w:r w:rsidRPr="00766556">
        <w:rPr>
          <w:szCs w:val="24"/>
        </w:rPr>
        <w:t>Zgodnie z § 22 ust. 2 i 5 ww. regulaminu, przekazuję Panu niniejsze wystąpienie pokontrolne zawierające najistotniejsze ustalenia, w tym nieprawidłowości i uchybienia stwierdzone podczas sprawdzania zagadnień będących przedmiotem kontroli oraz zalecenia ma</w:t>
      </w:r>
      <w:r>
        <w:rPr>
          <w:szCs w:val="24"/>
        </w:rPr>
        <w:t>jące na </w:t>
      </w:r>
      <w:r w:rsidRPr="00766556">
        <w:rPr>
          <w:szCs w:val="24"/>
        </w:rPr>
        <w:t xml:space="preserve">celu ich usunięcie. Szczegółowe wyniki kontroli zostały zawarte w protokole kontroli podpisanym przez Pana bez zastrzeżeń w dniu 21 lutego 2025 r. </w:t>
      </w:r>
    </w:p>
    <w:p w14:paraId="730A425D" w14:textId="77777777" w:rsidR="00445817" w:rsidRDefault="00445817" w:rsidP="00445817">
      <w:pPr>
        <w:pStyle w:val="Trepisma"/>
        <w:spacing w:before="120" w:after="0" w:line="360" w:lineRule="auto"/>
        <w:ind w:left="0"/>
        <w:contextualSpacing w:val="0"/>
        <w:rPr>
          <w:szCs w:val="24"/>
        </w:rPr>
      </w:pPr>
      <w:r w:rsidRPr="00C13F8F">
        <w:rPr>
          <w:szCs w:val="24"/>
        </w:rPr>
        <w:lastRenderedPageBreak/>
        <w:t>W postępowaniu kontrolnym szczegółową kontrolą objęto następujące zagadnienia:</w:t>
      </w:r>
    </w:p>
    <w:p w14:paraId="6BA0ECAF" w14:textId="77777777" w:rsidR="00445817" w:rsidRDefault="00445817" w:rsidP="00445817">
      <w:pPr>
        <w:pStyle w:val="Trepisma"/>
        <w:numPr>
          <w:ilvl w:val="0"/>
          <w:numId w:val="30"/>
        </w:numPr>
        <w:spacing w:before="120" w:after="0" w:line="360" w:lineRule="auto"/>
        <w:ind w:left="425" w:hanging="357"/>
        <w:rPr>
          <w:szCs w:val="24"/>
        </w:rPr>
      </w:pPr>
      <w:r w:rsidRPr="00C13F8F">
        <w:rPr>
          <w:szCs w:val="24"/>
        </w:rPr>
        <w:t>Uregulowania wewnętrzne (organizacja jednostki, dokumentacja opisująca przyjęte zasady (politykę) rachunkowości oraz obieg i kontrolę dokumentów finansowo-księgowych, powierzenie obowiązków i odpowiedzialności w zakresie gospodarki finansowej</w:t>
      </w:r>
      <w:r>
        <w:rPr>
          <w:szCs w:val="24"/>
        </w:rPr>
        <w:t>),</w:t>
      </w:r>
      <w:r w:rsidRPr="00C13F8F">
        <w:rPr>
          <w:szCs w:val="24"/>
        </w:rPr>
        <w:t xml:space="preserve"> </w:t>
      </w:r>
    </w:p>
    <w:p w14:paraId="17A4DC01" w14:textId="77777777" w:rsidR="00445817" w:rsidRPr="0041278E" w:rsidRDefault="00445817" w:rsidP="00445817">
      <w:pPr>
        <w:pStyle w:val="Trepisma"/>
        <w:numPr>
          <w:ilvl w:val="0"/>
          <w:numId w:val="30"/>
        </w:numPr>
        <w:spacing w:before="120" w:after="0" w:line="360" w:lineRule="auto"/>
        <w:ind w:left="425" w:hanging="357"/>
        <w:rPr>
          <w:szCs w:val="24"/>
        </w:rPr>
      </w:pPr>
      <w:r w:rsidRPr="0041278E">
        <w:rPr>
          <w:szCs w:val="24"/>
        </w:rPr>
        <w:t>Prowadzenie ksiąg rachunkowych jednostki i sprawozdawczość budżetowa (prawidłowość zapisów księgowych, bieżące prowadzenie ksiąg rachunkowych – zamykanie okresów sprawozdawczych i sporzą</w:t>
      </w:r>
      <w:r>
        <w:rPr>
          <w:szCs w:val="24"/>
        </w:rPr>
        <w:t xml:space="preserve">dzanie zestawień obrotów i sald, </w:t>
      </w:r>
      <w:r w:rsidRPr="0041278E">
        <w:rPr>
          <w:szCs w:val="24"/>
        </w:rPr>
        <w:t xml:space="preserve">ewidencja księgowa dochodów i wydatków, </w:t>
      </w:r>
      <w:r w:rsidRPr="00C13F8F">
        <w:rPr>
          <w:szCs w:val="24"/>
        </w:rPr>
        <w:t>zgodność danych wykazanych w</w:t>
      </w:r>
      <w:r>
        <w:rPr>
          <w:szCs w:val="24"/>
        </w:rPr>
        <w:t> </w:t>
      </w:r>
      <w:r w:rsidRPr="00C13F8F">
        <w:rPr>
          <w:szCs w:val="24"/>
        </w:rPr>
        <w:t>sprawozdaniach budżetowych z ewidencją księgową i badanymi dokumentami źródłowymi, terminowość sporządzenia sprawozdań</w:t>
      </w:r>
      <w:r>
        <w:rPr>
          <w:szCs w:val="24"/>
        </w:rPr>
        <w:t>),</w:t>
      </w:r>
    </w:p>
    <w:p w14:paraId="2A98D188" w14:textId="77777777" w:rsidR="00445817" w:rsidRDefault="00445817" w:rsidP="00445817">
      <w:pPr>
        <w:pStyle w:val="Trepisma"/>
        <w:numPr>
          <w:ilvl w:val="0"/>
          <w:numId w:val="30"/>
        </w:numPr>
        <w:spacing w:before="120" w:after="0" w:line="360" w:lineRule="auto"/>
        <w:ind w:left="425" w:hanging="357"/>
        <w:rPr>
          <w:szCs w:val="24"/>
        </w:rPr>
      </w:pPr>
      <w:r w:rsidRPr="0041278E">
        <w:rPr>
          <w:szCs w:val="24"/>
        </w:rPr>
        <w:t>Wykonanie planu dochodów budżetowych (realizacja dochodów, terminowość odprowadzania dochodów na rachunek jednostki samorządu terytorialnego, dochodzenie należności</w:t>
      </w:r>
      <w:r>
        <w:rPr>
          <w:szCs w:val="24"/>
        </w:rPr>
        <w:t>),</w:t>
      </w:r>
      <w:r w:rsidRPr="0041278E">
        <w:rPr>
          <w:szCs w:val="24"/>
        </w:rPr>
        <w:t xml:space="preserve"> </w:t>
      </w:r>
    </w:p>
    <w:p w14:paraId="43AB069A" w14:textId="77777777" w:rsidR="00445817" w:rsidRDefault="00445817" w:rsidP="00445817">
      <w:pPr>
        <w:pStyle w:val="Trepisma"/>
        <w:numPr>
          <w:ilvl w:val="0"/>
          <w:numId w:val="30"/>
        </w:numPr>
        <w:spacing w:before="120" w:after="0" w:line="360" w:lineRule="auto"/>
        <w:ind w:left="425" w:hanging="357"/>
        <w:rPr>
          <w:szCs w:val="24"/>
        </w:rPr>
      </w:pPr>
      <w:r w:rsidRPr="0041278E">
        <w:rPr>
          <w:szCs w:val="24"/>
        </w:rPr>
        <w:t>Wykonanie planu wydatków budżetowych</w:t>
      </w:r>
      <w:r>
        <w:rPr>
          <w:szCs w:val="24"/>
        </w:rPr>
        <w:t xml:space="preserve"> </w:t>
      </w:r>
      <w:r w:rsidRPr="0041278E">
        <w:rPr>
          <w:szCs w:val="24"/>
        </w:rPr>
        <w:t>(przestrzeganie zasad zaciągania</w:t>
      </w:r>
      <w:r>
        <w:rPr>
          <w:szCs w:val="24"/>
        </w:rPr>
        <w:t xml:space="preserve"> </w:t>
      </w:r>
      <w:r w:rsidRPr="0041278E">
        <w:rPr>
          <w:szCs w:val="24"/>
        </w:rPr>
        <w:t>zobowiązań i dokonywania wydatków ze środków publicznych, obieg i kontrola dokumentów księgowych będących podstawą wydatków osobowych i rzeczowych</w:t>
      </w:r>
      <w:r>
        <w:rPr>
          <w:szCs w:val="24"/>
        </w:rPr>
        <w:t>).</w:t>
      </w:r>
    </w:p>
    <w:p w14:paraId="132924A1" w14:textId="77777777" w:rsidR="00445817" w:rsidRDefault="00445817" w:rsidP="00445817">
      <w:pPr>
        <w:pStyle w:val="Trepisma"/>
        <w:spacing w:before="120" w:after="120" w:line="360" w:lineRule="auto"/>
        <w:ind w:left="0"/>
        <w:contextualSpacing w:val="0"/>
        <w:rPr>
          <w:szCs w:val="24"/>
        </w:rPr>
      </w:pPr>
      <w:r w:rsidRPr="00766556">
        <w:rPr>
          <w:szCs w:val="24"/>
        </w:rPr>
        <w:t>Wyniki kontroli pozwalają na sformułowanie ogólnej pozytywnej oceny działalności jednostki w zakresie kontrolowanych zagadnień, pomimo stwierdzonych nieprawidłowości i uchybień</w:t>
      </w:r>
      <w:r>
        <w:rPr>
          <w:szCs w:val="24"/>
        </w:rPr>
        <w:t xml:space="preserve">. </w:t>
      </w:r>
    </w:p>
    <w:p w14:paraId="2C6EF06F" w14:textId="77777777" w:rsidR="00445817" w:rsidRDefault="00445817" w:rsidP="00445817">
      <w:pPr>
        <w:pStyle w:val="Trepisma"/>
        <w:spacing w:before="120" w:after="120" w:line="360" w:lineRule="auto"/>
        <w:ind w:left="0"/>
        <w:contextualSpacing w:val="0"/>
        <w:rPr>
          <w:szCs w:val="24"/>
        </w:rPr>
      </w:pPr>
      <w:r w:rsidRPr="0041278E">
        <w:rPr>
          <w:szCs w:val="24"/>
        </w:rPr>
        <w:t>Formułując ocenę uwzględniono fakt, że w jednostce obowiązywały opracowane w formie pisemnej zasady rachunkowości, pracownikom powierzono na piśmie obowiązki w zakresie gospodarki finansowej. Oceniając realizację dochodów b</w:t>
      </w:r>
      <w:r>
        <w:rPr>
          <w:szCs w:val="24"/>
        </w:rPr>
        <w:t>udżetowych wzięto pod uwagę, że </w:t>
      </w:r>
      <w:r w:rsidRPr="0041278E">
        <w:rPr>
          <w:szCs w:val="24"/>
        </w:rPr>
        <w:t>jednostka odprowadziła do budżetu Miasta wszystkie uzyskane w 202</w:t>
      </w:r>
      <w:r>
        <w:rPr>
          <w:szCs w:val="24"/>
        </w:rPr>
        <w:t>3</w:t>
      </w:r>
      <w:r w:rsidRPr="0041278E">
        <w:rPr>
          <w:szCs w:val="24"/>
        </w:rPr>
        <w:t xml:space="preserve"> roku dochody. W</w:t>
      </w:r>
      <w:r>
        <w:rPr>
          <w:szCs w:val="24"/>
        </w:rPr>
        <w:t xml:space="preserve">ydatki </w:t>
      </w:r>
      <w:r w:rsidRPr="000065D7">
        <w:rPr>
          <w:szCs w:val="24"/>
        </w:rPr>
        <w:t>poniesione zostały na cele i w wysokościach us</w:t>
      </w:r>
      <w:r>
        <w:rPr>
          <w:szCs w:val="24"/>
        </w:rPr>
        <w:t>talonych w planie finansowym, a </w:t>
      </w:r>
      <w:r w:rsidRPr="000065D7">
        <w:rPr>
          <w:szCs w:val="24"/>
        </w:rPr>
        <w:t>także w wysokości i terminach wynikających z zaciągniętych zobowiązań.</w:t>
      </w:r>
      <w:r w:rsidRPr="000065D7">
        <w:t xml:space="preserve"> </w:t>
      </w:r>
      <w:r w:rsidRPr="0071539E">
        <w:t>Ustalenia kontroli w zakresie wypłaty wynagrodzeń nie wykazały istotnych nieprawidłowości. Skontrolowane dokumenty będące podstawą dokonania wydatków rzeczowych zostały odpowiednio opisane, poddane kontroli merytorycznej i formalno-rachunkowej przez upoważnionych pracowników, sprawdzone i zadekretow</w:t>
      </w:r>
      <w:r>
        <w:t>ane przez Głównego Księgowego i </w:t>
      </w:r>
      <w:r w:rsidRPr="0071539E">
        <w:t xml:space="preserve">zaakceptowane do wypłaty przez Dyrektora </w:t>
      </w:r>
      <w:r>
        <w:t>Liceum</w:t>
      </w:r>
      <w:r w:rsidRPr="0071539E">
        <w:t xml:space="preserve">. Stwierdzono zgodność numerów rachunków bankowych odbiorców, tytułów płatności oraz kwot operacji na wyciągach bankowych z dokumentami źródłowymi. </w:t>
      </w:r>
      <w:r w:rsidRPr="000065D7">
        <w:rPr>
          <w:szCs w:val="24"/>
        </w:rPr>
        <w:t xml:space="preserve">Dane wykazane w sprawozdaniach z wykonania planu dochodów i wydatków budżetowych za poszczególne okresy sprawozdawcze były </w:t>
      </w:r>
      <w:r w:rsidRPr="000065D7">
        <w:rPr>
          <w:szCs w:val="24"/>
        </w:rPr>
        <w:lastRenderedPageBreak/>
        <w:t>zgodne z danymi z ewidencji księgowej na kontach analitycznych wydatków i dochodów konta 130 – „Rachunek bieżący”.</w:t>
      </w:r>
      <w:r>
        <w:rPr>
          <w:szCs w:val="24"/>
        </w:rPr>
        <w:t xml:space="preserve"> </w:t>
      </w:r>
    </w:p>
    <w:p w14:paraId="370A91CA" w14:textId="77777777" w:rsidR="00445817" w:rsidRDefault="00445817" w:rsidP="00445817">
      <w:pPr>
        <w:pStyle w:val="Trepisma"/>
        <w:spacing w:before="120" w:after="0" w:line="360" w:lineRule="auto"/>
        <w:ind w:left="0"/>
        <w:contextualSpacing w:val="0"/>
        <w:rPr>
          <w:szCs w:val="24"/>
        </w:rPr>
      </w:pPr>
      <w:r w:rsidRPr="000065D7">
        <w:rPr>
          <w:szCs w:val="24"/>
        </w:rPr>
        <w:t>Stwierdzone w wyniku czynności kontrolnych</w:t>
      </w:r>
      <w:r>
        <w:rPr>
          <w:szCs w:val="24"/>
        </w:rPr>
        <w:t xml:space="preserve"> nieprawidłowości i uchybienia dotyczyły </w:t>
      </w:r>
      <w:r w:rsidRPr="000065D7">
        <w:rPr>
          <w:szCs w:val="24"/>
        </w:rPr>
        <w:t xml:space="preserve">przede wszystkim uregulowań wewnętrznych, prowadzenia ksiąg rachunkowych, </w:t>
      </w:r>
      <w:r>
        <w:rPr>
          <w:szCs w:val="24"/>
        </w:rPr>
        <w:t>a także ustalania należności</w:t>
      </w:r>
      <w:r w:rsidRPr="000065D7">
        <w:rPr>
          <w:szCs w:val="24"/>
        </w:rPr>
        <w:t xml:space="preserve"> i dokonywania wydatków. Odnośnie uchybień w</w:t>
      </w:r>
      <w:r>
        <w:rPr>
          <w:szCs w:val="24"/>
        </w:rPr>
        <w:t>yeliminowanych w  </w:t>
      </w:r>
      <w:r w:rsidRPr="000065D7">
        <w:rPr>
          <w:szCs w:val="24"/>
        </w:rPr>
        <w:t xml:space="preserve">trakcie kontroli lub o charakterze incydentalnym nie formułowano wniosków pokontrolnych. Uwagi odnoszące </w:t>
      </w:r>
      <w:r>
        <w:rPr>
          <w:szCs w:val="24"/>
        </w:rPr>
        <w:t>się do tych zagadnień zawarto w </w:t>
      </w:r>
      <w:r w:rsidRPr="000065D7">
        <w:rPr>
          <w:szCs w:val="24"/>
        </w:rPr>
        <w:t>treści protokołu kontroli.</w:t>
      </w:r>
    </w:p>
    <w:p w14:paraId="2B87C674" w14:textId="77777777" w:rsidR="00445817" w:rsidRPr="001327E1" w:rsidRDefault="00445817" w:rsidP="00445817">
      <w:pPr>
        <w:pStyle w:val="Trepisma"/>
        <w:spacing w:before="240" w:after="0" w:line="360" w:lineRule="auto"/>
        <w:ind w:left="0"/>
        <w:contextualSpacing w:val="0"/>
      </w:pPr>
      <w:r>
        <w:t>Wykazane uchybienia i nieprawidłowości:</w:t>
      </w:r>
    </w:p>
    <w:p w14:paraId="12D52257" w14:textId="77777777" w:rsidR="00445817" w:rsidRDefault="00445817" w:rsidP="00445817">
      <w:pPr>
        <w:pStyle w:val="Nagwek1"/>
        <w:spacing w:before="120" w:after="0" w:line="360" w:lineRule="auto"/>
      </w:pPr>
      <w:r>
        <w:t>W zakresie uregulowań wewnętrznych</w:t>
      </w:r>
    </w:p>
    <w:p w14:paraId="1593210D" w14:textId="77777777" w:rsidR="00445817" w:rsidRDefault="00445817" w:rsidP="00445817">
      <w:pPr>
        <w:pStyle w:val="Akapitzlist"/>
        <w:numPr>
          <w:ilvl w:val="0"/>
          <w:numId w:val="31"/>
        </w:numPr>
        <w:spacing w:before="120" w:after="0" w:line="360" w:lineRule="auto"/>
        <w:ind w:left="426"/>
        <w:contextualSpacing w:val="0"/>
        <w:jc w:val="both"/>
      </w:pPr>
      <w:r>
        <w:t xml:space="preserve">W obowiązującym w 2023 roku w regulaminie organizacyjnym Liceum, wprowadzonym </w:t>
      </w:r>
      <w:r w:rsidRPr="004F3C97">
        <w:t>Zarządzeniem Nr 8/2020 Dyrektora</w:t>
      </w:r>
      <w:r>
        <w:t xml:space="preserve"> I LO z dnia 15 września 2020 r.,</w:t>
      </w:r>
      <w:r w:rsidRPr="004F3C97">
        <w:t xml:space="preserve"> </w:t>
      </w:r>
      <w:r>
        <w:t xml:space="preserve">znajdował się zapis, zgodnie z którym </w:t>
      </w:r>
      <w:r w:rsidRPr="00034535">
        <w:t xml:space="preserve">Głównemu księgowemu przydzielono </w:t>
      </w:r>
      <w:r>
        <w:t>z</w:t>
      </w:r>
      <w:r w:rsidRPr="00034535">
        <w:t>adanie dysponowania środkami pieniężnymi, co było sprzeczne z art. 5</w:t>
      </w:r>
      <w:r>
        <w:t>4 ust. 1 pkt 2 ustawy z dnia 27 </w:t>
      </w:r>
      <w:r w:rsidRPr="00034535">
        <w:t xml:space="preserve">sierpnia </w:t>
      </w:r>
      <w:r>
        <w:t>2009 r. o finansach publicznych</w:t>
      </w:r>
      <w:r>
        <w:rPr>
          <w:rStyle w:val="Odwoanieprzypisudolnego"/>
        </w:rPr>
        <w:footnoteReference w:id="1"/>
      </w:r>
      <w:r w:rsidRPr="00034535">
        <w:t>, w myśl którego główny księgowy jest pracownikiem, któremu kierownik jednostki powierzył obowiązki i odpowiedzialność w zakresie m.in. wykonywania dyspozycji środkami pieniężnymi. Osoba zatrudniona na stanowisku Głównego księgowego, której odrębny</w:t>
      </w:r>
      <w:r>
        <w:t>m pismem powierzono obowiązki i </w:t>
      </w:r>
      <w:r w:rsidRPr="00034535">
        <w:t>odpowiedzialność m. in. w zakresie wykonywania dyspozycji środkami pieniężnymi, nie może jednocześnie dysponować tymi środkami.</w:t>
      </w:r>
      <w:r w:rsidRPr="008A4931">
        <w:t xml:space="preserve"> </w:t>
      </w:r>
      <w:r>
        <w:t xml:space="preserve">Regulamin organizacyjny zawierał ponadto nazwy stanowisk: </w:t>
      </w:r>
      <w:r w:rsidRPr="008A4931">
        <w:t>„kierownik administracyjno-gospodarczy” i „kierownik administracyjny”</w:t>
      </w:r>
      <w:r>
        <w:t>, które nie występowały w jednostce w </w:t>
      </w:r>
      <w:r w:rsidRPr="008A4931">
        <w:t>2023 r</w:t>
      </w:r>
      <w:r>
        <w:t>oku</w:t>
      </w:r>
      <w:r w:rsidRPr="008A4931">
        <w:t>.</w:t>
      </w:r>
      <w:r>
        <w:t xml:space="preserve"> </w:t>
      </w:r>
    </w:p>
    <w:p w14:paraId="4867A11A" w14:textId="77777777" w:rsidR="00445817" w:rsidRPr="00405C9A" w:rsidRDefault="00445817" w:rsidP="00445817">
      <w:pPr>
        <w:pStyle w:val="Akapitzlist"/>
        <w:numPr>
          <w:ilvl w:val="0"/>
          <w:numId w:val="31"/>
        </w:numPr>
        <w:spacing w:before="120" w:after="0" w:line="360" w:lineRule="auto"/>
        <w:ind w:left="426" w:hanging="357"/>
        <w:contextualSpacing w:val="0"/>
        <w:jc w:val="both"/>
      </w:pPr>
      <w:r>
        <w:t xml:space="preserve">Obowiązujące w jednostce zasady (polityka) rachunkowości, </w:t>
      </w:r>
      <w:r w:rsidRPr="00405C9A">
        <w:t>wprowadzone Zarządzeniem nr 6/2022 Dyrektora I Liceum Ogólnokształcącego im. Bolesława Chrobrego w Piotrkowie Trybunalskim z dnia 28</w:t>
      </w:r>
      <w:r>
        <w:t xml:space="preserve"> grudnia 2022 r. (z mocą obowiązującą od 1 stycznia </w:t>
      </w:r>
      <w:r w:rsidRPr="00405C9A">
        <w:t xml:space="preserve">2023 r.) </w:t>
      </w:r>
      <w:r>
        <w:t xml:space="preserve">zawierały nieaktualne podstawy prawne (wskazano oraz przytoczono treść nieobowiązujących w momencie wprowadzenia polityki aktów prawnych), co stanowiło naruszenie </w:t>
      </w:r>
      <w:r w:rsidRPr="00405C9A">
        <w:t>art. 10 ust</w:t>
      </w:r>
      <w:r>
        <w:t>.</w:t>
      </w:r>
      <w:r w:rsidRPr="00405C9A">
        <w:t xml:space="preserve"> 2 usta</w:t>
      </w:r>
      <w:r>
        <w:t>wy z dnia 29 września 1994 r. o </w:t>
      </w:r>
      <w:r w:rsidRPr="00405C9A">
        <w:t>rachunkowości.</w:t>
      </w:r>
      <w:r>
        <w:rPr>
          <w:rStyle w:val="Odwoanieprzypisudolnego"/>
        </w:rPr>
        <w:footnoteReference w:id="2"/>
      </w:r>
      <w:r>
        <w:t xml:space="preserve"> Wprowadzona </w:t>
      </w:r>
      <w:r w:rsidRPr="0071539E">
        <w:t xml:space="preserve">Zarządzeniem nr 7/2022 Dyrektora I LO z dnia </w:t>
      </w:r>
      <w:r>
        <w:t xml:space="preserve">          </w:t>
      </w:r>
      <w:r w:rsidRPr="0071539E">
        <w:t>28</w:t>
      </w:r>
      <w:r>
        <w:t xml:space="preserve"> grudnia </w:t>
      </w:r>
      <w:r w:rsidRPr="0071539E">
        <w:t xml:space="preserve">2022 r. </w:t>
      </w:r>
      <w:r>
        <w:t xml:space="preserve">Instrukcja obiegu i kontroli dokumentów finansowo-księgowych, </w:t>
      </w:r>
      <w:r>
        <w:lastRenderedPageBreak/>
        <w:t>stanowiąca nieobligatoryjną część zasad rachunkowości,</w:t>
      </w:r>
      <w:r w:rsidRPr="00405C9A">
        <w:t xml:space="preserve"> </w:t>
      </w:r>
      <w:r>
        <w:t>również powoływała</w:t>
      </w:r>
      <w:r>
        <w:br/>
        <w:t>się na </w:t>
      </w:r>
      <w:r w:rsidRPr="0071539E">
        <w:t>nieaktualne akty prawne</w:t>
      </w:r>
      <w:r>
        <w:t xml:space="preserve">. </w:t>
      </w:r>
    </w:p>
    <w:p w14:paraId="4A9C30D2" w14:textId="77777777" w:rsidR="00445817" w:rsidRDefault="00445817" w:rsidP="00445817">
      <w:pPr>
        <w:pStyle w:val="Nagwek1"/>
      </w:pPr>
      <w:r>
        <w:t>W zakresie prowadzenia i zamykania ksiąg rachunkowych</w:t>
      </w:r>
    </w:p>
    <w:p w14:paraId="6509C1FA" w14:textId="77777777" w:rsidR="00445817" w:rsidRDefault="00445817" w:rsidP="00445817">
      <w:pPr>
        <w:pStyle w:val="Akapitzlist"/>
        <w:numPr>
          <w:ilvl w:val="0"/>
          <w:numId w:val="33"/>
        </w:numPr>
        <w:spacing w:before="120" w:after="0" w:line="360" w:lineRule="auto"/>
        <w:ind w:left="426"/>
        <w:contextualSpacing w:val="0"/>
        <w:jc w:val="both"/>
      </w:pPr>
      <w:r w:rsidRPr="00811599">
        <w:t>W 20</w:t>
      </w:r>
      <w:r>
        <w:t xml:space="preserve">23 roku </w:t>
      </w:r>
      <w:r w:rsidRPr="00811599">
        <w:t>księgi rachunkowe jednostki nie były prowadzone bieżąco</w:t>
      </w:r>
      <w:r>
        <w:t xml:space="preserve">, </w:t>
      </w:r>
      <w:r w:rsidRPr="00811599">
        <w:t>gdyż</w:t>
      </w:r>
      <w:r>
        <w:t xml:space="preserve"> d</w:t>
      </w:r>
      <w:r w:rsidRPr="001327E1">
        <w:t xml:space="preserve">aty zaksięgowania dokumentów </w:t>
      </w:r>
      <w:r>
        <w:t>w dzienniku</w:t>
      </w:r>
      <w:r w:rsidRPr="001327E1">
        <w:t xml:space="preserve"> były późniejsze, niż daty sporządzenia sprawozdań budżetowych, co oznacza, że w momencie sporządzania sprawozdań wprowadzone do programu księgowego dane dowodów księgowych utrzymywane były w stanie edycji. Zgodnie ze stanowiskiem Komitetu Standardów Rachunkowości  utrzymywanie zapisów w stanie edycji (np. przed akceptacją w buforze) n</w:t>
      </w:r>
      <w:r>
        <w:t xml:space="preserve">ie może być uznane za tożsame z </w:t>
      </w:r>
      <w:r w:rsidRPr="001327E1">
        <w:t>ujęciem w księgach ra</w:t>
      </w:r>
      <w:r>
        <w:t>chunkowych zakwalifikowanych do </w:t>
      </w:r>
      <w:r w:rsidRPr="001327E1">
        <w:t>zaksięgowania w dany</w:t>
      </w:r>
      <w:r>
        <w:t>m miesiącu dowodów księgowych</w:t>
      </w:r>
      <w:r>
        <w:rPr>
          <w:rStyle w:val="Odwoanieprzypisudolnego"/>
        </w:rPr>
        <w:footnoteReference w:id="3"/>
      </w:r>
      <w:r>
        <w:t>. Ponadto z</w:t>
      </w:r>
      <w:r w:rsidRPr="001327E1">
        <w:t xml:space="preserve">estawienia obrotów i sald za poszczególne miesiące nie były sporządzane na koniec tych okresów. Tym samym jednostka naruszyła przepisy art. 24 ust. 5 pkt. 1 i 2 ustawy </w:t>
      </w:r>
      <w:r>
        <w:rPr>
          <w:rFonts w:cs="Arial"/>
          <w:szCs w:val="24"/>
        </w:rPr>
        <w:t>z dnia 29 </w:t>
      </w:r>
      <w:r w:rsidRPr="00990658">
        <w:rPr>
          <w:rFonts w:cs="Arial"/>
          <w:szCs w:val="24"/>
        </w:rPr>
        <w:t xml:space="preserve">września 1994 r. </w:t>
      </w:r>
      <w:r>
        <w:t>o </w:t>
      </w:r>
      <w:r w:rsidRPr="001327E1">
        <w:t xml:space="preserve">rachunkowości w zakresie obowiązku prowadzenia ksiąg rachunkowych bieżąco. </w:t>
      </w:r>
      <w:r>
        <w:t>Mimo niespełnienia warunku bieżącego prowadzenia ksiąg, przeprowadzona w trakcie kontroli analiza danych wykazanych w </w:t>
      </w:r>
      <w:r w:rsidRPr="006D283F">
        <w:t xml:space="preserve">sprawozdaniach budżetowych </w:t>
      </w:r>
      <w:r>
        <w:t xml:space="preserve">za 2023 rok wykazała ich zgodność </w:t>
      </w:r>
      <w:r w:rsidRPr="006D283F">
        <w:t xml:space="preserve">z </w:t>
      </w:r>
      <w:r>
        <w:t>ewidencją księgową.</w:t>
      </w:r>
    </w:p>
    <w:p w14:paraId="42637DEB" w14:textId="77777777" w:rsidR="00445817" w:rsidRDefault="00445817" w:rsidP="00445817">
      <w:pPr>
        <w:pStyle w:val="Trepisma"/>
        <w:numPr>
          <w:ilvl w:val="0"/>
          <w:numId w:val="33"/>
        </w:numPr>
        <w:spacing w:before="120" w:after="0" w:line="360" w:lineRule="auto"/>
        <w:ind w:left="426"/>
        <w:contextualSpacing w:val="0"/>
      </w:pPr>
      <w:r>
        <w:t>Ostatecznego zamknięcia ksiąg rachunkowych jednostka dokonała z naruszeniem terminu określonego w § 26 ust. 3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r>
        <w:rPr>
          <w:rStyle w:val="Odwoanieprzypisudolnego"/>
        </w:rPr>
        <w:footnoteReference w:id="4"/>
      </w:r>
    </w:p>
    <w:p w14:paraId="7DE28200" w14:textId="77777777" w:rsidR="00445817" w:rsidRPr="00BA0FE8" w:rsidRDefault="00445817" w:rsidP="00445817">
      <w:pPr>
        <w:pStyle w:val="Akapitzlist"/>
        <w:numPr>
          <w:ilvl w:val="0"/>
          <w:numId w:val="33"/>
        </w:numPr>
        <w:spacing w:before="120" w:after="0" w:line="360" w:lineRule="auto"/>
        <w:ind w:left="426"/>
        <w:contextualSpacing w:val="0"/>
        <w:jc w:val="both"/>
        <w:rPr>
          <w:color w:val="FF0000"/>
        </w:rPr>
      </w:pPr>
      <w:r w:rsidRPr="00510E90">
        <w:t xml:space="preserve">Na </w:t>
      </w:r>
      <w:r>
        <w:t>fakturach i wyciągach bankowych</w:t>
      </w:r>
      <w:r w:rsidRPr="00510E90">
        <w:t xml:space="preserve"> stawiano pieczęć dekretującą, na którą nanoszony był </w:t>
      </w:r>
      <w:r>
        <w:t xml:space="preserve">tzw. identyfikator (pomocniczy </w:t>
      </w:r>
      <w:r w:rsidRPr="00510E90">
        <w:t xml:space="preserve">numer nadany w programie </w:t>
      </w:r>
      <w:r>
        <w:t xml:space="preserve">księgowym Finanse </w:t>
      </w:r>
      <w:proofErr w:type="spellStart"/>
      <w:r w:rsidRPr="00510E90">
        <w:t>Vulcan</w:t>
      </w:r>
      <w:proofErr w:type="spellEnd"/>
      <w:r w:rsidRPr="00510E90">
        <w:t xml:space="preserve"> przed zaksięgowaniem</w:t>
      </w:r>
      <w:r>
        <w:t>)</w:t>
      </w:r>
      <w:r w:rsidRPr="00510E90">
        <w:t xml:space="preserve"> </w:t>
      </w:r>
      <w:r>
        <w:t xml:space="preserve">oraz </w:t>
      </w:r>
      <w:r w:rsidRPr="00510E90">
        <w:t xml:space="preserve">uproszczona dekretacja </w:t>
      </w:r>
      <w:r>
        <w:t>obejmująca konta syntetyczne, na </w:t>
      </w:r>
      <w:r w:rsidRPr="00510E90">
        <w:t>których ujęto</w:t>
      </w:r>
      <w:r>
        <w:t xml:space="preserve"> operację</w:t>
      </w:r>
      <w:r w:rsidRPr="00510E90">
        <w:t xml:space="preserve">. Do </w:t>
      </w:r>
      <w:r>
        <w:t xml:space="preserve">ww. </w:t>
      </w:r>
      <w:r w:rsidRPr="00510E90">
        <w:t xml:space="preserve">dowodów </w:t>
      </w:r>
      <w:r>
        <w:t xml:space="preserve">księgowych </w:t>
      </w:r>
      <w:r w:rsidRPr="00510E90">
        <w:t xml:space="preserve">dołączane były </w:t>
      </w:r>
      <w:r w:rsidRPr="00510E90">
        <w:lastRenderedPageBreak/>
        <w:t xml:space="preserve">wydruki </w:t>
      </w:r>
      <w:r>
        <w:t>z </w:t>
      </w:r>
      <w:r w:rsidRPr="00510E90">
        <w:t>programu</w:t>
      </w:r>
      <w:r>
        <w:t xml:space="preserve"> księgowego</w:t>
      </w:r>
      <w:r w:rsidRPr="00510E90">
        <w:t xml:space="preserve"> zatytułowane „</w:t>
      </w:r>
      <w:r>
        <w:t>PK – polecenie księgowania</w:t>
      </w:r>
      <w:r w:rsidRPr="00510E90">
        <w:t>”, pełniące rolę dekretacji szczegółowej, podpisywane przez Głównego księgowego i Dyrektora</w:t>
      </w:r>
      <w:r>
        <w:t>,</w:t>
      </w:r>
      <w:r w:rsidRPr="00510E90">
        <w:t xml:space="preserve"> s</w:t>
      </w:r>
      <w:r>
        <w:t>porządzone przed zaksięgowaniem dokumentów.</w:t>
      </w:r>
      <w:r w:rsidRPr="00510E90">
        <w:t xml:space="preserve"> </w:t>
      </w:r>
      <w:r>
        <w:t xml:space="preserve">Zarówno dowody księgowe, jak </w:t>
      </w:r>
      <w:r>
        <w:br/>
        <w:t>i wydruki poleceń księgowania oznaczane były identyfikatorami</w:t>
      </w:r>
      <w:r w:rsidRPr="009038C6">
        <w:t>, które do momentu zaksięgowania mogą ulec zmianie,</w:t>
      </w:r>
      <w:r>
        <w:t xml:space="preserve"> w przeciwieństwie do numerów</w:t>
      </w:r>
      <w:r w:rsidRPr="009038C6">
        <w:t xml:space="preserve"> automatycznie </w:t>
      </w:r>
      <w:r>
        <w:t>nadawanych</w:t>
      </w:r>
      <w:r w:rsidRPr="009038C6">
        <w:t xml:space="preserve"> podczas księgowania dokumentów</w:t>
      </w:r>
      <w:r>
        <w:t xml:space="preserve"> w dzienniku. Z tego względu </w:t>
      </w:r>
      <w:r w:rsidRPr="009038C6">
        <w:t>oznaczanie nimi dokumentów księgowych nie zapew</w:t>
      </w:r>
      <w:r>
        <w:t>niało udokumentowania zapisów w </w:t>
      </w:r>
      <w:r w:rsidRPr="009038C6">
        <w:t>sposób wystarczający do uznania ksiąg rachunkowych</w:t>
      </w:r>
      <w:r>
        <w:t xml:space="preserve"> za sprawdzalne, zgodnie z art. </w:t>
      </w:r>
      <w:r w:rsidRPr="009038C6">
        <w:t xml:space="preserve">24 ust. 4 pkt 1 ustawy o rachunkowości, a także utrudniało jednoznaczne powiązanie zapisów księgowych z poszczególnymi, sprawdzonymi i zatwierdzonymi dowodami, stosownie do zapisów art. 14 ust. 2 tej ustawy. </w:t>
      </w:r>
      <w:r>
        <w:t>Numeracja dokumentów według identyfikatorów nie spełniała też wymogu chronologicznego ujęcia zdarzeń, gdyż</w:t>
      </w:r>
      <w:r w:rsidRPr="004C0848">
        <w:t xml:space="preserve"> kolejność </w:t>
      </w:r>
      <w:r>
        <w:t xml:space="preserve">tych numerów zależała od </w:t>
      </w:r>
      <w:r w:rsidRPr="004C0848">
        <w:t>kolejności wprowadzania</w:t>
      </w:r>
      <w:r>
        <w:t xml:space="preserve"> dokumentów do </w:t>
      </w:r>
      <w:r w:rsidRPr="004C0848">
        <w:t>programu</w:t>
      </w:r>
      <w:r>
        <w:t xml:space="preserve">, a nie od daty operacji księgowych (kontrola wykazała przypadki innej </w:t>
      </w:r>
      <w:r w:rsidRPr="00E66DE3">
        <w:t xml:space="preserve">kolejności numerów identyfikacyjnych i numerów w dzienniku księgowań). Ponadto stosowana technika dokumentowania zapisów księgowych stanowiła wynikające z art. 21 ust. 1a pkt 2 ustawy o rachunkowości odstępstwo od wymogów formalnych dowodów księgowych, określonych w art. 21 ust. 1 pkt 6 tej ustawy i powinna zostać opisana w obowiązującej w jednostce polityce rachunkowości. </w:t>
      </w:r>
    </w:p>
    <w:p w14:paraId="75A22DD6" w14:textId="77777777" w:rsidR="00445817" w:rsidRDefault="00445817" w:rsidP="00445817">
      <w:pPr>
        <w:pStyle w:val="Trepisma"/>
        <w:numPr>
          <w:ilvl w:val="0"/>
          <w:numId w:val="33"/>
        </w:numPr>
        <w:spacing w:before="120" w:after="0" w:line="360" w:lineRule="auto"/>
        <w:ind w:left="426"/>
        <w:contextualSpacing w:val="0"/>
      </w:pPr>
      <w:r>
        <w:t>Zapisy na koncie 130 dotyczące</w:t>
      </w:r>
      <w:r w:rsidRPr="00AA65F7">
        <w:t xml:space="preserve"> przypisu dochodów z tytułu wynagrodzenia dla płatnika podatku dochodowego od osób fizycznych </w:t>
      </w:r>
      <w:r>
        <w:t>dokonywane były na podstawie wyciągów bankowych,</w:t>
      </w:r>
      <w:r w:rsidRPr="00AA65F7">
        <w:t xml:space="preserve"> </w:t>
      </w:r>
      <w:r>
        <w:t>mimo iż operacje te nie wynikały z dokumentów bankowych. Powyższe naruszało art. 20 ust. 2 ustawy o rachunkowości, który stanowi, iż  podstawą zapisów w księgach rachunkowych są dowody księgowe stwierdzające dokonanie operacji gospodarczej, a także rozporządzenie Ministra Rozwoju i </w:t>
      </w:r>
      <w:r w:rsidRPr="00AA65F7">
        <w:t>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r>
        <w:t>, zgodnie z którym d</w:t>
      </w:r>
      <w:r w:rsidRPr="00AA65F7">
        <w:t xml:space="preserve">opuszczalne jest stosowanie innych niż dokumenty bankowe dowodów księgowych, jeżeli jest to konieczne dla zachowania czystości obrotów. </w:t>
      </w:r>
    </w:p>
    <w:p w14:paraId="69C5640D" w14:textId="77777777" w:rsidR="00445817" w:rsidRDefault="00445817" w:rsidP="00445817">
      <w:pPr>
        <w:pStyle w:val="Akapitzlist"/>
        <w:numPr>
          <w:ilvl w:val="0"/>
          <w:numId w:val="33"/>
        </w:numPr>
        <w:spacing w:before="120" w:after="0" w:line="360" w:lineRule="auto"/>
        <w:ind w:left="426"/>
        <w:contextualSpacing w:val="0"/>
        <w:jc w:val="both"/>
      </w:pPr>
      <w:r>
        <w:t xml:space="preserve">Kontrola wykazała, że jednostka ewidencjonowała rozrachunki z tytułu wynagrodzeń na dwóch kontach analitycznych: 231-01 – „brutto – rozrachunki z tyt. wynagrodzeń” </w:t>
      </w:r>
      <w:r>
        <w:lastRenderedPageBreak/>
        <w:t>oraz 231</w:t>
      </w:r>
      <w:r>
        <w:noBreakHyphen/>
        <w:t xml:space="preserve">02 – „netto – rozrachunki z tytułu wynagrodzeń” w taki sposób, że saldo konta 231-01, pozostałe po dokonaniu odpisów z tytułu potrąceń od wynagrodzeń (i stanowiące kwotę wynagrodzeń netto) przeksięgowywano na konto 231-02, zaś przelewy na  rachunki pracowników księgowano zapisem </w:t>
      </w:r>
      <w:proofErr w:type="spellStart"/>
      <w:r>
        <w:t>Wn</w:t>
      </w:r>
      <w:proofErr w:type="spellEnd"/>
      <w:r>
        <w:t xml:space="preserve"> 231-02/Ma 130-01. Dodatkowe księgowanie </w:t>
      </w:r>
      <w:proofErr w:type="spellStart"/>
      <w:r>
        <w:t>Wn</w:t>
      </w:r>
      <w:proofErr w:type="spellEnd"/>
      <w:r>
        <w:t xml:space="preserve"> 231-01/Ma 231-02 spowodowało zawyżenie obrotów na koncie 231 i było niezgodne z rozporządzeniem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które stanowi, że na stronie </w:t>
      </w:r>
      <w:proofErr w:type="spellStart"/>
      <w:r>
        <w:t>Wn</w:t>
      </w:r>
      <w:proofErr w:type="spellEnd"/>
      <w:r>
        <w:t xml:space="preserve"> konta 231 ujmuje się w szczególności: </w:t>
      </w:r>
    </w:p>
    <w:p w14:paraId="549C238F" w14:textId="77777777" w:rsidR="00445817" w:rsidRDefault="00445817" w:rsidP="00445817">
      <w:pPr>
        <w:pStyle w:val="Akapitzlist"/>
        <w:numPr>
          <w:ilvl w:val="0"/>
          <w:numId w:val="36"/>
        </w:numPr>
        <w:spacing w:before="120" w:after="0" w:line="360" w:lineRule="auto"/>
        <w:ind w:left="851"/>
        <w:jc w:val="both"/>
      </w:pPr>
      <w:r>
        <w:t>wypłaty pieniężne lub przelewy wynagrodzeń;</w:t>
      </w:r>
    </w:p>
    <w:p w14:paraId="050D00D1" w14:textId="77777777" w:rsidR="00445817" w:rsidRDefault="00445817" w:rsidP="00445817">
      <w:pPr>
        <w:pStyle w:val="Akapitzlist"/>
        <w:numPr>
          <w:ilvl w:val="0"/>
          <w:numId w:val="36"/>
        </w:numPr>
        <w:spacing w:before="120" w:after="0" w:line="360" w:lineRule="auto"/>
        <w:ind w:left="851"/>
        <w:jc w:val="both"/>
      </w:pPr>
      <w:r>
        <w:t>wypłaty zaliczek na poczet wynagrodzeń;</w:t>
      </w:r>
    </w:p>
    <w:p w14:paraId="5EE4F990" w14:textId="77777777" w:rsidR="00445817" w:rsidRDefault="00445817" w:rsidP="00445817">
      <w:pPr>
        <w:pStyle w:val="Akapitzlist"/>
        <w:numPr>
          <w:ilvl w:val="0"/>
          <w:numId w:val="36"/>
        </w:numPr>
        <w:spacing w:before="120" w:after="0" w:line="360" w:lineRule="auto"/>
        <w:ind w:left="851"/>
        <w:jc w:val="both"/>
      </w:pPr>
      <w:r>
        <w:t>wartość wydanych świadczeń rzeczowych zaliczanych do wynagrodzeń;</w:t>
      </w:r>
    </w:p>
    <w:p w14:paraId="1146E687" w14:textId="77777777" w:rsidR="00445817" w:rsidRDefault="00445817" w:rsidP="00445817">
      <w:pPr>
        <w:pStyle w:val="Akapitzlist"/>
        <w:numPr>
          <w:ilvl w:val="0"/>
          <w:numId w:val="36"/>
        </w:numPr>
        <w:spacing w:after="0" w:line="360" w:lineRule="auto"/>
        <w:ind w:left="851"/>
        <w:contextualSpacing w:val="0"/>
        <w:jc w:val="both"/>
      </w:pPr>
      <w:r>
        <w:t>potrącenia wynagrodzeń obciążające pracownika.</w:t>
      </w:r>
    </w:p>
    <w:p w14:paraId="68067B05" w14:textId="77777777" w:rsidR="00445817" w:rsidRDefault="00445817" w:rsidP="00445817">
      <w:pPr>
        <w:pStyle w:val="Nagwek1"/>
      </w:pPr>
      <w:r>
        <w:t>W zakresie dochodów budżetowych</w:t>
      </w:r>
    </w:p>
    <w:p w14:paraId="5BAA4E93" w14:textId="77777777" w:rsidR="00445817" w:rsidRPr="00990658" w:rsidRDefault="00445817" w:rsidP="00445817">
      <w:pPr>
        <w:pStyle w:val="Akapitzlist"/>
        <w:numPr>
          <w:ilvl w:val="0"/>
          <w:numId w:val="34"/>
        </w:numPr>
        <w:spacing w:line="360" w:lineRule="auto"/>
        <w:ind w:left="426"/>
        <w:jc w:val="both"/>
      </w:pPr>
      <w:r>
        <w:t>Jednostka zaniżyła o kwotę 1,55 zł należność z tytułu odsetek za opóźnienie płatności czynszu najmu na podstawie noty odsetkowej nr LO/000001/2023ODS, wystawionej najemcy na podstawie art. 481 ustawy z dnia 23 kwietnia 1964 r. – Kodeks cywilny, w związku z przyjęciem nieprawidłowej stopy odsetkowej.</w:t>
      </w:r>
      <w:r>
        <w:rPr>
          <w:rStyle w:val="Odwoanieprzypisudolnego"/>
        </w:rPr>
        <w:footnoteReference w:id="5"/>
      </w:r>
      <w:r>
        <w:t xml:space="preserve"> Ponadto nie wystawiono not odsetkowych najemcom, którzy regulowali w 2023 roku należności z tytułu czynszu najmu z opóźnieniem na łączna kwotę 2,90 zł, co było niezgodne z ustaleniami zawartymi w umowach najmu. Zgodnie z art. 5 ust. </w:t>
      </w:r>
      <w:r w:rsidRPr="00132310">
        <w:t>1 pkt 1 ustawy z dn</w:t>
      </w:r>
      <w:r>
        <w:t>ia 17 grudnia 2004 r. o </w:t>
      </w:r>
      <w:r w:rsidRPr="00132310">
        <w:t>odpowiedzialności za naruszenie dyscypliny finansów publicznych</w:t>
      </w:r>
      <w:r>
        <w:rPr>
          <w:rStyle w:val="Odwoanieprzypisudolnego"/>
        </w:rPr>
        <w:footnoteReference w:id="6"/>
      </w:r>
      <w:r>
        <w:t>,</w:t>
      </w:r>
      <w:r w:rsidRPr="00132310">
        <w:t xml:space="preserve"> nieustalenie należności Skarbu Państwa, jednostki samorządu terytorialnego lub innej jednostki sektora finansów publicznych albo ustalenie takiej należności w wysokości niższej, ni</w:t>
      </w:r>
      <w:r>
        <w:t>ż </w:t>
      </w:r>
      <w:r w:rsidRPr="00132310">
        <w:t>wynik</w:t>
      </w:r>
      <w:r>
        <w:t>ająca z prawidłowego obliczenia</w:t>
      </w:r>
      <w:r w:rsidRPr="00132310">
        <w:t xml:space="preserve"> jest naruszeniem dyscypliny finansów publicznych</w:t>
      </w:r>
      <w:r>
        <w:t>.</w:t>
      </w:r>
      <w:r w:rsidRPr="00132310">
        <w:t xml:space="preserve"> </w:t>
      </w:r>
      <w:r>
        <w:t>Kontrolowana jednostka mogła więc</w:t>
      </w:r>
      <w:r w:rsidRPr="00132310">
        <w:t xml:space="preserve"> narazić </w:t>
      </w:r>
      <w:r>
        <w:t xml:space="preserve">się na odpowiedzialność </w:t>
      </w:r>
      <w:r>
        <w:lastRenderedPageBreak/>
        <w:t>za </w:t>
      </w:r>
      <w:r w:rsidRPr="00132310">
        <w:t xml:space="preserve">naruszenie dyscypliny finansów publicznych, jednakże </w:t>
      </w:r>
      <w:r>
        <w:t>stosownie do art. 26 tej </w:t>
      </w:r>
      <w:r w:rsidRPr="00132310">
        <w:t>ustawy, nie stanowi naruszenia dyscypliny finansów publicznych działa</w:t>
      </w:r>
      <w:r>
        <w:t>nie</w:t>
      </w:r>
      <w:r>
        <w:br/>
        <w:t>lub zaniechanie określone w </w:t>
      </w:r>
      <w:r w:rsidRPr="00132310">
        <w:t xml:space="preserve">art. 5, którego </w:t>
      </w:r>
      <w:r>
        <w:t>przedmiotem są środki finansowe</w:t>
      </w:r>
      <w:r>
        <w:br/>
      </w:r>
      <w:r w:rsidRPr="00132310">
        <w:t>w wysokości nieprzekraczającej jednorazowo, a w przypadku więcej, niż jednego działania lub zaniechania – łącznie w roku budżetowym, kwoty minimalnej, tj. kwoty przeciętnego wynagrodzenia miesięcznego w gospodarce narodowej w roku poprzednim, ogłoszonego przez Prezesa Głównego Urzędu Statysty</w:t>
      </w:r>
      <w:r>
        <w:t xml:space="preserve">cznego                       </w:t>
      </w:r>
      <w:r w:rsidRPr="00E8040D">
        <w:t>w</w:t>
      </w:r>
      <w:r>
        <w:t xml:space="preserve"> </w:t>
      </w:r>
      <w:r w:rsidRPr="00E8040D">
        <w:t>Dzienniku</w:t>
      </w:r>
      <w:r w:rsidRPr="00132310">
        <w:t xml:space="preserve"> Urzędowym Rzeczypospolitej Polskiej „Monitor Polski”.</w:t>
      </w:r>
      <w:r>
        <w:t xml:space="preserve"> </w:t>
      </w:r>
    </w:p>
    <w:p w14:paraId="2F953C7D" w14:textId="77777777" w:rsidR="00445817" w:rsidRDefault="00445817" w:rsidP="00445817">
      <w:pPr>
        <w:pStyle w:val="Nagwek1"/>
      </w:pPr>
      <w:r>
        <w:t>W zakresie wydatków budżetowych</w:t>
      </w:r>
    </w:p>
    <w:p w14:paraId="0B3E4E25" w14:textId="77777777" w:rsidR="00445817" w:rsidRDefault="00445817" w:rsidP="00445817">
      <w:pPr>
        <w:pStyle w:val="Akapitzlist"/>
        <w:numPr>
          <w:ilvl w:val="0"/>
          <w:numId w:val="35"/>
        </w:numPr>
        <w:spacing w:before="120" w:after="0" w:line="360" w:lineRule="auto"/>
        <w:ind w:left="426" w:hanging="357"/>
        <w:contextualSpacing w:val="0"/>
        <w:jc w:val="both"/>
      </w:pPr>
      <w:r>
        <w:t>Jednostka dokonała nieuzasadnionego wydatku poprzez dwukrotną</w:t>
      </w:r>
      <w:r w:rsidRPr="00DA7373">
        <w:t xml:space="preserve"> zapłat</w:t>
      </w:r>
      <w:r>
        <w:t>ę</w:t>
      </w:r>
      <w:r w:rsidRPr="00DA7373">
        <w:t xml:space="preserve"> </w:t>
      </w:r>
      <w:r>
        <w:t xml:space="preserve">(w dniu </w:t>
      </w:r>
      <w:r w:rsidRPr="00B2660E">
        <w:t>17.02.2023</w:t>
      </w:r>
      <w:r>
        <w:t> </w:t>
      </w:r>
      <w:r w:rsidRPr="00B2660E">
        <w:t>r. i 21.02.2023</w:t>
      </w:r>
      <w:r>
        <w:t> </w:t>
      </w:r>
      <w:r w:rsidRPr="00B2660E">
        <w:t xml:space="preserve">r.) </w:t>
      </w:r>
      <w:r w:rsidRPr="00DA7373">
        <w:t>zobowiązania</w:t>
      </w:r>
      <w:r>
        <w:t xml:space="preserve"> w kwocie </w:t>
      </w:r>
      <w:r w:rsidRPr="00576569">
        <w:t xml:space="preserve">132,14 zł </w:t>
      </w:r>
      <w:r w:rsidRPr="00B2660E">
        <w:t xml:space="preserve">z tytułu </w:t>
      </w:r>
      <w:r>
        <w:t>faktury za </w:t>
      </w:r>
      <w:r w:rsidRPr="00B2660E">
        <w:t xml:space="preserve">usługi telekomunikacyjne nr F0049695908/002/23 z dnia 01.02.2023 r., wystawionej przez Orange Polska S.A. </w:t>
      </w:r>
      <w:r>
        <w:t>Kontrahent rozliczył nadpłatę w kolejnej fakturze poprzez pomniejszenie kwoty do zapłaty za następny miesiąc.</w:t>
      </w:r>
    </w:p>
    <w:p w14:paraId="7048A6E6" w14:textId="77777777" w:rsidR="00445817" w:rsidRPr="00EC6536" w:rsidRDefault="00445817" w:rsidP="00445817">
      <w:pPr>
        <w:pStyle w:val="Akapitzlist"/>
        <w:numPr>
          <w:ilvl w:val="0"/>
          <w:numId w:val="35"/>
        </w:numPr>
        <w:spacing w:before="120" w:after="0" w:line="360" w:lineRule="auto"/>
        <w:ind w:left="426" w:hanging="357"/>
        <w:contextualSpacing w:val="0"/>
        <w:jc w:val="both"/>
      </w:pPr>
      <w:r>
        <w:t>Stwierdzono przypadki zatwierdzania faktur do wypłaty przez kierownika jednostki przed dokonaniem wstępnej kontroli głównego księgowego w zakresie, o którym mowa w art. 54 ust 1 pkt 3 lit. a (</w:t>
      </w:r>
      <w:r w:rsidRPr="00EC6536">
        <w:t>data dokonania kontroli Głównego księgowego na pieczęci potwierdzającej, że wydatek mieści się w planie finansowym jednostki była późniejsza, niż data zatwierdzenia dokumentu do zapłaty przez Dyrektora</w:t>
      </w:r>
      <w:r>
        <w:t xml:space="preserve"> Liceum</w:t>
      </w:r>
      <w:r w:rsidRPr="00EC6536">
        <w:t>). Mając na</w:t>
      </w:r>
      <w:r>
        <w:t xml:space="preserve"> uwadze przepisy art. 54 ust. 3 pkt 3, </w:t>
      </w:r>
      <w:r w:rsidRPr="00EC6536">
        <w:t>ust. 4 i 5 usta</w:t>
      </w:r>
      <w:r>
        <w:t>wy z dnia 27 sierpnia 2009 r. o </w:t>
      </w:r>
      <w:r w:rsidRPr="00EC6536">
        <w:t xml:space="preserve">finansach publicznych, </w:t>
      </w:r>
      <w:r>
        <w:t>a także</w:t>
      </w:r>
      <w:r w:rsidRPr="00EC6536">
        <w:t xml:space="preserve"> </w:t>
      </w:r>
      <w:r>
        <w:t xml:space="preserve">treść </w:t>
      </w:r>
      <w:r w:rsidRPr="00EC6536">
        <w:t>udzielone</w:t>
      </w:r>
      <w:r>
        <w:t>go</w:t>
      </w:r>
      <w:r w:rsidRPr="00EC6536">
        <w:t xml:space="preserve"> Dyrektorowi </w:t>
      </w:r>
      <w:r>
        <w:t>Liceum</w:t>
      </w:r>
      <w:r w:rsidRPr="00EC6536">
        <w:t xml:space="preserve"> </w:t>
      </w:r>
      <w:r>
        <w:t>przez Prezydenta Miasta Piotrkowa Trybunalskiego p</w:t>
      </w:r>
      <w:r w:rsidRPr="00EC6536">
        <w:t>ełnomocnictwa</w:t>
      </w:r>
      <w:r w:rsidRPr="00E66DE3">
        <w:t xml:space="preserve"> </w:t>
      </w:r>
      <w:r>
        <w:t xml:space="preserve">nr </w:t>
      </w:r>
      <w:r w:rsidRPr="003B5E05">
        <w:t>33 z dnia 1 września 2010 r.</w:t>
      </w:r>
      <w:r w:rsidRPr="00EC6536">
        <w:t xml:space="preserve">, </w:t>
      </w:r>
      <w:r>
        <w:t>z</w:t>
      </w:r>
      <w:r w:rsidRPr="002D5FD7">
        <w:t xml:space="preserve">godnie z </w:t>
      </w:r>
      <w:r>
        <w:t>którą</w:t>
      </w:r>
      <w:r w:rsidRPr="002D5FD7">
        <w:t xml:space="preserve"> podjęcie jakichkolwiek czynności powodujących skutki finansowe wymaga uzgodnień z głównym księgowym, a wszelkie pisemne umowy ko</w:t>
      </w:r>
      <w:r>
        <w:t xml:space="preserve">ntrasygnaty głównego księgowego – </w:t>
      </w:r>
      <w:r w:rsidRPr="00EC6536">
        <w:t>wstępna kontrola dokumentów księgowych w</w:t>
      </w:r>
      <w:r>
        <w:t> </w:t>
      </w:r>
      <w:r w:rsidRPr="00EC6536">
        <w:t>zakresie zgo</w:t>
      </w:r>
      <w:r>
        <w:t xml:space="preserve">dności operacji gospodarczych i </w:t>
      </w:r>
      <w:r w:rsidRPr="00EC6536">
        <w:t>finansowych z planem finansowym winna być dokonana przez Głównego księgowego przed zatwierdzeniem wydatk</w:t>
      </w:r>
      <w:r>
        <w:t>u przez Dyrektora</w:t>
      </w:r>
      <w:r w:rsidRPr="00EC6536">
        <w:t xml:space="preserve">. </w:t>
      </w:r>
    </w:p>
    <w:p w14:paraId="2E37AE02" w14:textId="77777777" w:rsidR="00445817" w:rsidRDefault="00445817" w:rsidP="00445817">
      <w:pPr>
        <w:pStyle w:val="Akapitzlist"/>
        <w:numPr>
          <w:ilvl w:val="0"/>
          <w:numId w:val="35"/>
        </w:numPr>
        <w:spacing w:before="120" w:after="0" w:line="360" w:lineRule="auto"/>
        <w:ind w:left="426"/>
        <w:contextualSpacing w:val="0"/>
        <w:jc w:val="both"/>
      </w:pPr>
      <w:r>
        <w:t xml:space="preserve">Kontrola wykazała brak kontrasygnaty Głównego księgowego na umowie nr </w:t>
      </w:r>
      <w:r w:rsidRPr="00DA7373">
        <w:t xml:space="preserve">1/2023 </w:t>
      </w:r>
      <w:r>
        <w:t>zawartej</w:t>
      </w:r>
      <w:r w:rsidRPr="00DA7373">
        <w:t xml:space="preserve"> </w:t>
      </w:r>
      <w:r>
        <w:t>w wyniku udzielonego zamówienia publicznego na dostawę, montaż i </w:t>
      </w:r>
      <w:r w:rsidRPr="003B5E05">
        <w:t>uruchomienie trzech monitorów interaktywnych</w:t>
      </w:r>
      <w:r>
        <w:t xml:space="preserve">, co było niezgodne z udzielonym Dyrektorowi Liceum przez Prezydenta Miasta Piotrkowa Trybunalskiego </w:t>
      </w:r>
      <w:r>
        <w:lastRenderedPageBreak/>
        <w:t xml:space="preserve">pełnomocnictwem nr </w:t>
      </w:r>
      <w:r w:rsidRPr="003B5E05">
        <w:t>33 z dnia 1 września 2010 r.</w:t>
      </w:r>
      <w:r>
        <w:t xml:space="preserve">, z którego wynika wprost obowiązek kontrasygnaty Głównego księgowego. </w:t>
      </w:r>
    </w:p>
    <w:p w14:paraId="291B3E4C" w14:textId="77777777" w:rsidR="00445817" w:rsidRDefault="00445817" w:rsidP="00445817">
      <w:pPr>
        <w:spacing w:before="240" w:after="0" w:line="360" w:lineRule="auto"/>
        <w:jc w:val="both"/>
      </w:pPr>
      <w:r w:rsidRPr="00811599">
        <w:t>W celu wyeliminowania stwierdzonych nieprawidłowości i uchybień oraz uniknięcia powstania ich w przyszłości polecam:</w:t>
      </w:r>
    </w:p>
    <w:p w14:paraId="1531AC99" w14:textId="77777777" w:rsidR="00445817" w:rsidRDefault="00445817" w:rsidP="00445817">
      <w:pPr>
        <w:pStyle w:val="Akapitzlist"/>
        <w:numPr>
          <w:ilvl w:val="0"/>
          <w:numId w:val="32"/>
        </w:numPr>
        <w:spacing w:before="120" w:after="0" w:line="360" w:lineRule="auto"/>
        <w:ind w:left="426" w:hanging="357"/>
        <w:contextualSpacing w:val="0"/>
        <w:jc w:val="both"/>
      </w:pPr>
      <w:r>
        <w:t>W</w:t>
      </w:r>
      <w:r w:rsidRPr="0043201E">
        <w:t xml:space="preserve">yeliminować </w:t>
      </w:r>
      <w:r>
        <w:t>z regulaminu organizacyjnego zapis dotyczący</w:t>
      </w:r>
      <w:r w:rsidRPr="0043201E">
        <w:t xml:space="preserve"> </w:t>
      </w:r>
      <w:r>
        <w:t xml:space="preserve">dysponowania </w:t>
      </w:r>
      <w:r w:rsidRPr="0043201E">
        <w:t>środkami pieniężnymi przez Głównego księgowego.</w:t>
      </w:r>
      <w:r>
        <w:t xml:space="preserve"> </w:t>
      </w:r>
      <w:r w:rsidRPr="0043201E">
        <w:t>Dostosować zapisy</w:t>
      </w:r>
      <w:r>
        <w:t xml:space="preserve"> regulaminu do aktualnej </w:t>
      </w:r>
      <w:r w:rsidRPr="000522D8">
        <w:t>struktury jednostki i wyeliminowa</w:t>
      </w:r>
      <w:r>
        <w:t>ć</w:t>
      </w:r>
      <w:r w:rsidRPr="000522D8">
        <w:t xml:space="preserve"> ni</w:t>
      </w:r>
      <w:r>
        <w:t>espójności</w:t>
      </w:r>
      <w:r w:rsidRPr="000522D8">
        <w:t xml:space="preserve"> w </w:t>
      </w:r>
      <w:r>
        <w:t>nazewnictwie</w:t>
      </w:r>
      <w:r w:rsidRPr="000522D8">
        <w:t xml:space="preserve"> stanowisk</w:t>
      </w:r>
      <w:r>
        <w:t>.</w:t>
      </w:r>
    </w:p>
    <w:p w14:paraId="2DB72BE5" w14:textId="77777777" w:rsidR="00445817" w:rsidRPr="003B7386" w:rsidRDefault="00445817" w:rsidP="00445817">
      <w:pPr>
        <w:pStyle w:val="Akapitzlist"/>
        <w:numPr>
          <w:ilvl w:val="0"/>
          <w:numId w:val="32"/>
        </w:numPr>
        <w:spacing w:before="120" w:after="0" w:line="360" w:lineRule="auto"/>
        <w:ind w:left="426" w:hanging="357"/>
        <w:contextualSpacing w:val="0"/>
        <w:jc w:val="both"/>
      </w:pPr>
      <w:r w:rsidRPr="003B7386">
        <w:t xml:space="preserve">Dokonać weryfikacji </w:t>
      </w:r>
      <w:r>
        <w:t>i aktualizacji polityki rachunkowości oraz instrukcji obiegu i </w:t>
      </w:r>
      <w:r w:rsidRPr="003B7386">
        <w:t>kontroli dok</w:t>
      </w:r>
      <w:r>
        <w:t>umentów finansowo-księgowych pod kątem wskazanych podstaw prawnych i </w:t>
      </w:r>
      <w:r w:rsidRPr="0043201E">
        <w:t>przytoczonych treści aktów prawnych.</w:t>
      </w:r>
      <w:r w:rsidRPr="000522D8">
        <w:t xml:space="preserve"> </w:t>
      </w:r>
      <w:r w:rsidRPr="0043201E">
        <w:t>Przestrzegać art. 10 ust. 2 ustawy</w:t>
      </w:r>
      <w:r>
        <w:t xml:space="preserve"> z dnia</w:t>
      </w:r>
      <w:r>
        <w:br/>
      </w:r>
      <w:r w:rsidRPr="00B83A3A">
        <w:t xml:space="preserve">29 września 1994 r. </w:t>
      </w:r>
      <w:r w:rsidRPr="0043201E">
        <w:t>o rachunkowości.</w:t>
      </w:r>
      <w:r>
        <w:rPr>
          <w:rStyle w:val="Odwoanieprzypisudolnego"/>
        </w:rPr>
        <w:footnoteReference w:id="7"/>
      </w:r>
    </w:p>
    <w:p w14:paraId="671BC083" w14:textId="77777777" w:rsidR="00445817" w:rsidRDefault="00445817" w:rsidP="00445817">
      <w:pPr>
        <w:pStyle w:val="Akapitzlist"/>
        <w:numPr>
          <w:ilvl w:val="0"/>
          <w:numId w:val="32"/>
        </w:numPr>
        <w:spacing w:before="120" w:after="0" w:line="360" w:lineRule="auto"/>
        <w:ind w:left="426" w:hanging="357"/>
        <w:contextualSpacing w:val="0"/>
        <w:jc w:val="both"/>
      </w:pPr>
      <w:r w:rsidRPr="003B7386">
        <w:t xml:space="preserve">Zapewnić bieżące prowadzenie ksiąg rachunkowych, stosownie do art. 24 ust. 5 </w:t>
      </w:r>
      <w:r>
        <w:t xml:space="preserve">pkt 1  i 2 </w:t>
      </w:r>
      <w:r w:rsidRPr="003B7386">
        <w:t>ustawy o rachunkowości</w:t>
      </w:r>
      <w:r>
        <w:t>.</w:t>
      </w:r>
      <w:r w:rsidRPr="003B7386">
        <w:t xml:space="preserve"> </w:t>
      </w:r>
      <w:r w:rsidRPr="000522D8">
        <w:t>Sprawozdania budżetowe sporządzać na podstawie zaksięgowanych dokumentów.</w:t>
      </w:r>
      <w:r>
        <w:t xml:space="preserve"> </w:t>
      </w:r>
    </w:p>
    <w:p w14:paraId="2EB55701" w14:textId="77777777" w:rsidR="00445817" w:rsidRDefault="00445817" w:rsidP="00445817">
      <w:pPr>
        <w:pStyle w:val="Akapitzlist"/>
        <w:numPr>
          <w:ilvl w:val="0"/>
          <w:numId w:val="32"/>
        </w:numPr>
        <w:spacing w:before="120" w:after="0" w:line="360" w:lineRule="auto"/>
        <w:ind w:left="426" w:hanging="357"/>
        <w:contextualSpacing w:val="0"/>
        <w:jc w:val="both"/>
      </w:pPr>
      <w:r>
        <w:t>Ostatecznego zamknięcia ksiąg rachunkowych dokonywać w terminie zgodnym z </w:t>
      </w:r>
      <w:r w:rsidRPr="000522D8">
        <w:t>rozporządzeniem Ministra Rozwoju i Finans</w:t>
      </w:r>
      <w:r>
        <w:t>ów z dnia 13 września 2017 r. w </w:t>
      </w:r>
      <w:r w:rsidRPr="000522D8">
        <w:t>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tj. w ciągu 15 dni od dnia zatwierdzenia sprawozdania finansowego za rok obrotowy.</w:t>
      </w:r>
    </w:p>
    <w:p w14:paraId="7DD78D0A" w14:textId="77777777" w:rsidR="00445817" w:rsidRPr="00C90D1C" w:rsidRDefault="00445817" w:rsidP="00445817">
      <w:pPr>
        <w:pStyle w:val="Akapitzlist"/>
        <w:numPr>
          <w:ilvl w:val="0"/>
          <w:numId w:val="32"/>
        </w:numPr>
        <w:spacing w:before="120" w:after="0" w:line="360" w:lineRule="auto"/>
        <w:ind w:left="426" w:hanging="357"/>
        <w:contextualSpacing w:val="0"/>
        <w:jc w:val="both"/>
      </w:pPr>
      <w:r w:rsidRPr="00C90D1C">
        <w:t>Dokonywać dekretacji dowodów w księgach rachunkowych, stosownie do wymogów określonych w art. 21 ust. 1 pkt 6 ustawy o rachunkowości, w sposób zapewniający sprawdzalność ksiąg rachunkowych, zgodnie z art. 24 ust. 4 pkt 1 ww. ustawy, poprzez jednoznaczne powiązanie zapisów księgowych z</w:t>
      </w:r>
      <w:r>
        <w:t xml:space="preserve"> poszczególnymi, sprawdzonymi i </w:t>
      </w:r>
      <w:r w:rsidRPr="00C90D1C">
        <w:t>zatwierdzonymi dowodami, stosownie do zapisów art. 14 ust. 2 ustawy</w:t>
      </w:r>
      <w:r>
        <w:t xml:space="preserve"> o </w:t>
      </w:r>
      <w:r w:rsidRPr="00C90D1C">
        <w:t xml:space="preserve">rachunkowości. Uwzględnić w polityce </w:t>
      </w:r>
      <w:r>
        <w:t>rachunkowości stosowany w </w:t>
      </w:r>
      <w:r w:rsidRPr="00C90D1C">
        <w:t>jednostce sposób dekretowania dowodów księgowych.</w:t>
      </w:r>
    </w:p>
    <w:p w14:paraId="514AA401" w14:textId="77777777" w:rsidR="00445817" w:rsidRPr="00B2660E" w:rsidRDefault="00445817" w:rsidP="00445817">
      <w:pPr>
        <w:pStyle w:val="Akapitzlist"/>
        <w:numPr>
          <w:ilvl w:val="0"/>
          <w:numId w:val="32"/>
        </w:numPr>
        <w:spacing w:before="120" w:after="0" w:line="360" w:lineRule="auto"/>
        <w:ind w:left="426" w:hanging="357"/>
        <w:contextualSpacing w:val="0"/>
        <w:jc w:val="both"/>
      </w:pPr>
      <w:r w:rsidRPr="00B2660E">
        <w:lastRenderedPageBreak/>
        <w:t xml:space="preserve">Przestrzegać zasad </w:t>
      </w:r>
      <w:r>
        <w:t>prowadzenia ewidencji na koncie</w:t>
      </w:r>
      <w:r w:rsidRPr="00B2660E">
        <w:t xml:space="preserve"> </w:t>
      </w:r>
      <w:r>
        <w:t>130 i 231</w:t>
      </w:r>
      <w:r w:rsidRPr="008E2BB8">
        <w:t xml:space="preserve"> </w:t>
      </w:r>
      <w:r>
        <w:t>określonych w </w:t>
      </w:r>
      <w:r w:rsidRPr="00B2660E">
        <w:t xml:space="preserve">rozporządzeniu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w:t>
      </w:r>
    </w:p>
    <w:p w14:paraId="37829F71" w14:textId="77777777" w:rsidR="00445817" w:rsidRDefault="00445817" w:rsidP="00445817">
      <w:pPr>
        <w:pStyle w:val="Akapitzlist"/>
        <w:numPr>
          <w:ilvl w:val="0"/>
          <w:numId w:val="32"/>
        </w:numPr>
        <w:spacing w:before="120" w:after="0" w:line="360" w:lineRule="auto"/>
        <w:ind w:left="426" w:hanging="357"/>
        <w:contextualSpacing w:val="0"/>
        <w:jc w:val="both"/>
      </w:pPr>
      <w:r>
        <w:t xml:space="preserve">Wzmocnić nadzór nad realizacją postanowień umów zawartych z najemcami. W przypadku opóźnień w płatnościach prawidłowo ustalać należności z tytułu odsetek za opóźnienie. </w:t>
      </w:r>
    </w:p>
    <w:p w14:paraId="292B8D2A" w14:textId="77777777" w:rsidR="00445817" w:rsidRDefault="00445817" w:rsidP="00445817">
      <w:pPr>
        <w:pStyle w:val="Akapitzlist"/>
        <w:numPr>
          <w:ilvl w:val="0"/>
          <w:numId w:val="32"/>
        </w:numPr>
        <w:spacing w:before="120" w:after="0" w:line="360" w:lineRule="auto"/>
        <w:ind w:left="426" w:hanging="357"/>
        <w:contextualSpacing w:val="0"/>
        <w:jc w:val="both"/>
      </w:pPr>
      <w:r>
        <w:t xml:space="preserve">Wzmocnić bieżącą kontrolę w zakresie regulowania zobowiązań, weryfikować salda kont rozrachunkowych w celu niedopuszczenia do nieuzasadnionych wydatków. </w:t>
      </w:r>
    </w:p>
    <w:p w14:paraId="06D3594E" w14:textId="77777777" w:rsidR="00445817" w:rsidRDefault="00445817" w:rsidP="00445817">
      <w:pPr>
        <w:pStyle w:val="Akapitzlist"/>
        <w:numPr>
          <w:ilvl w:val="0"/>
          <w:numId w:val="32"/>
        </w:numPr>
        <w:spacing w:before="120" w:after="0" w:line="360" w:lineRule="auto"/>
        <w:ind w:left="426" w:hanging="357"/>
        <w:contextualSpacing w:val="0"/>
        <w:jc w:val="both"/>
      </w:pPr>
      <w:r>
        <w:t>Dokumentować przeprowadzenie przez Głównego księgowego wstępnej kontroli, o której mowa w art. 54 ust. 1 pkt 3 ustawy o rachunkowości na dokumentach będących podstawą wydatków budżetowych przed zatwierdzeniem dokumentów do zapłaty przez Dyrektora Liceum lub osobę upoważnioną do jego zastępowania.</w:t>
      </w:r>
    </w:p>
    <w:p w14:paraId="7515BF07" w14:textId="77777777" w:rsidR="00445817" w:rsidRDefault="00445817" w:rsidP="00445817">
      <w:pPr>
        <w:pStyle w:val="Akapitzlist"/>
        <w:numPr>
          <w:ilvl w:val="0"/>
          <w:numId w:val="32"/>
        </w:numPr>
        <w:spacing w:before="120" w:after="0" w:line="360" w:lineRule="auto"/>
        <w:ind w:left="426" w:hanging="357"/>
        <w:contextualSpacing w:val="0"/>
        <w:jc w:val="both"/>
      </w:pPr>
      <w:r>
        <w:t>Umowy stanowiące podstawę zaciągania zobowiązań finansowych zawierać po uzyskaniu kontrasygnaty Głównego księgowego, stosownie do dyspozycji zawartej w pełnomocnictwie udzielonym przez Prezydenta Miasta.</w:t>
      </w:r>
    </w:p>
    <w:p w14:paraId="5E4E6A80" w14:textId="77777777" w:rsidR="00445817" w:rsidRDefault="00445817" w:rsidP="00445817">
      <w:pPr>
        <w:pStyle w:val="Trepisma"/>
        <w:spacing w:before="240" w:after="0" w:line="360" w:lineRule="auto"/>
        <w:ind w:left="0"/>
        <w:contextualSpacing w:val="0"/>
      </w:pPr>
      <w:r>
        <w:t>Proszę w terminie 14 dni od daty otrzymania wystąpienia pokontrolnego przedstawić pisemną informację o podjętych działaniach w celu wyeliminowania stwierdzonych nieprawidłowości i uchybień.</w:t>
      </w:r>
      <w:r>
        <w:rPr>
          <w:rStyle w:val="Odwoanieprzypisudolnego"/>
        </w:rPr>
        <w:footnoteReference w:id="8"/>
      </w:r>
    </w:p>
    <w:p w14:paraId="01588D31" w14:textId="77777777" w:rsidR="00445817" w:rsidRDefault="00445817" w:rsidP="00445817">
      <w:pPr>
        <w:pStyle w:val="Trepisma"/>
        <w:rPr>
          <w:szCs w:val="24"/>
        </w:rPr>
      </w:pPr>
    </w:p>
    <w:p w14:paraId="3D2D385D" w14:textId="77777777" w:rsidR="00445817" w:rsidRPr="00F140BC" w:rsidRDefault="00445817" w:rsidP="00445817">
      <w:pPr>
        <w:pStyle w:val="Trepisma"/>
        <w:rPr>
          <w:szCs w:val="24"/>
        </w:rPr>
      </w:pPr>
    </w:p>
    <w:bookmarkEnd w:id="2"/>
    <w:p w14:paraId="0AD81E08" w14:textId="77777777" w:rsidR="00445817" w:rsidRPr="005E5D25" w:rsidRDefault="00445817" w:rsidP="00445817">
      <w:pPr>
        <w:pStyle w:val="Stanowisko"/>
        <w:rPr>
          <w:b/>
        </w:rPr>
      </w:pPr>
      <w:r w:rsidRPr="005E5D25">
        <w:rPr>
          <w:b/>
        </w:rPr>
        <w:t xml:space="preserve">Z up. Prezydenta Miasta </w:t>
      </w:r>
      <w:r w:rsidRPr="005E5D25">
        <w:rPr>
          <w:b/>
        </w:rPr>
        <w:br/>
        <w:t>Piotrkowa Trybunalskiego</w:t>
      </w:r>
    </w:p>
    <w:p w14:paraId="2004DA79" w14:textId="77777777" w:rsidR="00445817" w:rsidRPr="005E5D25" w:rsidRDefault="00445817" w:rsidP="00445817">
      <w:pPr>
        <w:pStyle w:val="Imiinazwisko"/>
        <w:rPr>
          <w:b/>
        </w:rPr>
      </w:pPr>
      <w:r w:rsidRPr="005E5D25">
        <w:rPr>
          <w:b/>
        </w:rPr>
        <w:t>Włodzimierz Lasek</w:t>
      </w:r>
    </w:p>
    <w:p w14:paraId="753E04F5" w14:textId="77777777" w:rsidR="00445817" w:rsidRPr="005E5D25" w:rsidRDefault="00445817" w:rsidP="00445817">
      <w:pPr>
        <w:pStyle w:val="Imiinazwisko"/>
        <w:rPr>
          <w:b/>
        </w:rPr>
      </w:pPr>
      <w:r w:rsidRPr="005E5D25">
        <w:rPr>
          <w:b/>
        </w:rPr>
        <w:t>Sekretarz Miasta</w:t>
      </w:r>
    </w:p>
    <w:p w14:paraId="67512343" w14:textId="77777777" w:rsidR="00445817" w:rsidRPr="00E511E9" w:rsidRDefault="00445817" w:rsidP="00445817">
      <w:pPr>
        <w:pStyle w:val="PodpElektr"/>
      </w:pPr>
      <w:bookmarkStart w:id="3" w:name="_Hlk61333654"/>
      <w:r w:rsidRPr="00E511E9">
        <w:t>Dokument podpisany kwalifikowanym podpisem elektronicznym</w:t>
      </w:r>
    </w:p>
    <w:bookmarkEnd w:id="3"/>
    <w:p w14:paraId="2EC2AFB6" w14:textId="77777777" w:rsidR="00445817" w:rsidRDefault="00445817" w:rsidP="00445817">
      <w:pPr>
        <w:pStyle w:val="Zaczniki"/>
        <w:spacing w:before="360"/>
      </w:pPr>
    </w:p>
    <w:p w14:paraId="7DDBA1F2" w14:textId="77777777" w:rsidR="00445817" w:rsidRPr="008B7C45" w:rsidRDefault="00445817" w:rsidP="00445817">
      <w:pPr>
        <w:pStyle w:val="Kocwka"/>
      </w:pPr>
    </w:p>
    <w:p w14:paraId="6DE0B008" w14:textId="77777777" w:rsidR="00582836" w:rsidRDefault="00582836"/>
    <w:sectPr w:rsidR="00582836" w:rsidSect="00D27378">
      <w:footerReference w:type="default" r:id="rId7"/>
      <w:headerReference w:type="first" r:id="rId8"/>
      <w:footerReference w:type="first" r:id="rId9"/>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D0F04" w14:textId="77777777" w:rsidR="00445817" w:rsidRDefault="00445817" w:rsidP="00445817">
      <w:pPr>
        <w:spacing w:after="0" w:line="240" w:lineRule="auto"/>
      </w:pPr>
      <w:r>
        <w:separator/>
      </w:r>
    </w:p>
  </w:endnote>
  <w:endnote w:type="continuationSeparator" w:id="0">
    <w:p w14:paraId="116CFA35" w14:textId="77777777" w:rsidR="00445817" w:rsidRDefault="00445817" w:rsidP="00445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haroni">
    <w:altName w:val="Times New Roman"/>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357746"/>
      <w:docPartObj>
        <w:docPartGallery w:val="Page Numbers (Bottom of Page)"/>
        <w:docPartUnique/>
      </w:docPartObj>
    </w:sdtPr>
    <w:sdtEndPr>
      <w:rPr>
        <w:rFonts w:asciiTheme="majorHAnsi" w:hAnsiTheme="majorHAnsi"/>
        <w:sz w:val="28"/>
        <w:szCs w:val="28"/>
      </w:rPr>
    </w:sdtEndPr>
    <w:sdtContent>
      <w:p w14:paraId="2998E753" w14:textId="77777777" w:rsidR="00973380" w:rsidRPr="00B5272C" w:rsidRDefault="007F4329" w:rsidP="00B5272C">
        <w:pPr>
          <w:pStyle w:val="Stopka"/>
          <w:rPr>
            <w:rFonts w:asciiTheme="majorHAnsi" w:hAnsiTheme="majorHAnsi"/>
            <w:sz w:val="28"/>
            <w:szCs w:val="28"/>
          </w:rPr>
        </w:pPr>
        <w:r>
          <w:t>Strona</w:t>
        </w:r>
        <w:r w:rsidRPr="00B5272C">
          <w:t xml:space="preserve"> </w:t>
        </w:r>
        <w:r w:rsidRPr="00280B71">
          <w:rPr>
            <w:b/>
          </w:rPr>
          <w:fldChar w:fldCharType="begin"/>
        </w:r>
        <w:r w:rsidRPr="00280B71">
          <w:rPr>
            <w:b/>
          </w:rPr>
          <w:instrText>PAGE    \* MERGEFORMAT</w:instrText>
        </w:r>
        <w:r w:rsidRPr="00280B71">
          <w:rPr>
            <w:b/>
          </w:rPr>
          <w:fldChar w:fldCharType="separate"/>
        </w:r>
        <w:r>
          <w:rPr>
            <w:b/>
            <w:noProof/>
          </w:rPr>
          <w:t>10</w:t>
        </w:r>
        <w:r w:rsidRPr="00280B71">
          <w:rPr>
            <w:b/>
          </w:rPr>
          <w:fldChar w:fldCharType="end"/>
        </w:r>
        <w:r>
          <w:t xml:space="preserve"> z </w:t>
        </w:r>
        <w:r w:rsidRPr="00280B71">
          <w:rPr>
            <w:b/>
          </w:rPr>
          <w:fldChar w:fldCharType="begin"/>
        </w:r>
        <w:r w:rsidRPr="00280B71">
          <w:rPr>
            <w:b/>
          </w:rPr>
          <w:instrText xml:space="preserve"> NUMPAGES   \* MERGEFORMAT </w:instrText>
        </w:r>
        <w:r w:rsidRPr="00280B71">
          <w:rPr>
            <w:b/>
          </w:rPr>
          <w:fldChar w:fldCharType="separate"/>
        </w:r>
        <w:r>
          <w:rPr>
            <w:b/>
            <w:noProof/>
          </w:rPr>
          <w:t>10</w:t>
        </w:r>
        <w:r w:rsidRPr="00280B71">
          <w:rPr>
            <w: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665F1" w14:textId="77777777" w:rsidR="00973380" w:rsidRDefault="00973380">
    <w:pPr>
      <w:pStyle w:val="Stopka"/>
    </w:pPr>
  </w:p>
  <w:p w14:paraId="60D1BB58" w14:textId="77777777" w:rsidR="00973380" w:rsidRDefault="00973380">
    <w:pPr>
      <w:pStyle w:val="Stopka"/>
    </w:pPr>
  </w:p>
  <w:p w14:paraId="690D1547" w14:textId="77777777" w:rsidR="00973380" w:rsidRDefault="00973380">
    <w:pPr>
      <w:pStyle w:val="Stopka"/>
    </w:pPr>
  </w:p>
  <w:p w14:paraId="35F63DBA" w14:textId="77777777" w:rsidR="00973380" w:rsidRDefault="00973380">
    <w:pPr>
      <w:pStyle w:val="Stopka"/>
    </w:pPr>
  </w:p>
  <w:p w14:paraId="42AAE8DA" w14:textId="77777777" w:rsidR="00973380" w:rsidRDefault="009733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DE44D" w14:textId="77777777" w:rsidR="00445817" w:rsidRDefault="00445817" w:rsidP="00445817">
      <w:pPr>
        <w:spacing w:after="0" w:line="240" w:lineRule="auto"/>
      </w:pPr>
      <w:r>
        <w:separator/>
      </w:r>
    </w:p>
  </w:footnote>
  <w:footnote w:type="continuationSeparator" w:id="0">
    <w:p w14:paraId="4F97F44D" w14:textId="77777777" w:rsidR="00445817" w:rsidRDefault="00445817" w:rsidP="00445817">
      <w:pPr>
        <w:spacing w:after="0" w:line="240" w:lineRule="auto"/>
      </w:pPr>
      <w:r>
        <w:continuationSeparator/>
      </w:r>
    </w:p>
  </w:footnote>
  <w:footnote w:id="1">
    <w:p w14:paraId="728D262A" w14:textId="77777777" w:rsidR="00445817" w:rsidRDefault="00445817" w:rsidP="00445817">
      <w:pPr>
        <w:pStyle w:val="Tekstprzypisudolnego"/>
      </w:pPr>
      <w:r>
        <w:rPr>
          <w:rStyle w:val="Odwoanieprzypisudolnego"/>
        </w:rPr>
        <w:footnoteRef/>
      </w:r>
      <w:r>
        <w:t xml:space="preserve"> </w:t>
      </w:r>
      <w:proofErr w:type="spellStart"/>
      <w:r w:rsidRPr="009A3D9B">
        <w:t>t.j</w:t>
      </w:r>
      <w:proofErr w:type="spellEnd"/>
      <w:r w:rsidRPr="009A3D9B">
        <w:t>. Dz. U. z 2019 r. poz. 869</w:t>
      </w:r>
      <w:r>
        <w:t xml:space="preserve"> z </w:t>
      </w:r>
      <w:proofErr w:type="spellStart"/>
      <w:r>
        <w:t>późn</w:t>
      </w:r>
      <w:proofErr w:type="spellEnd"/>
      <w:r>
        <w:t>. zm.</w:t>
      </w:r>
    </w:p>
  </w:footnote>
  <w:footnote w:id="2">
    <w:p w14:paraId="2BFE01C9" w14:textId="77777777" w:rsidR="00445817" w:rsidRDefault="00445817" w:rsidP="00445817">
      <w:pPr>
        <w:pStyle w:val="Tekstprzypisudolnego"/>
      </w:pPr>
      <w:r>
        <w:rPr>
          <w:rStyle w:val="Odwoanieprzypisudolnego"/>
        </w:rPr>
        <w:footnoteRef/>
      </w:r>
      <w:r>
        <w:t xml:space="preserve"> </w:t>
      </w:r>
      <w:proofErr w:type="spellStart"/>
      <w:r w:rsidRPr="00C90D1C">
        <w:t>t.j</w:t>
      </w:r>
      <w:proofErr w:type="spellEnd"/>
      <w:r w:rsidRPr="00C90D1C">
        <w:t xml:space="preserve">. Dz. U. z 2021 r. poz. 217 ze </w:t>
      </w:r>
      <w:proofErr w:type="spellStart"/>
      <w:r>
        <w:t>późn</w:t>
      </w:r>
      <w:proofErr w:type="spellEnd"/>
      <w:r>
        <w:t xml:space="preserve">. </w:t>
      </w:r>
      <w:r w:rsidRPr="00C90D1C">
        <w:t>zm.</w:t>
      </w:r>
    </w:p>
  </w:footnote>
  <w:footnote w:id="3">
    <w:p w14:paraId="4A973E7B" w14:textId="77777777" w:rsidR="00445817" w:rsidRPr="009A3D9B" w:rsidRDefault="00445817" w:rsidP="00445817">
      <w:pPr>
        <w:pStyle w:val="Tekstprzypisudolnego"/>
        <w:jc w:val="both"/>
      </w:pPr>
      <w:r w:rsidRPr="009A3D9B">
        <w:rPr>
          <w:rStyle w:val="Odwoanieprzypisudolnego"/>
        </w:rPr>
        <w:footnoteRef/>
      </w:r>
      <w:r>
        <w:t xml:space="preserve"> Uchwała Nr 5/10 Komitetu Standardów Rachunkowości z dnia 13.04.2010 r. w sprawie </w:t>
      </w:r>
      <w:r w:rsidRPr="00127AF7">
        <w:t xml:space="preserve">niektórych zasad prowadzenia ksiąg rachunkowych </w:t>
      </w:r>
      <w:r>
        <w:t xml:space="preserve"> - komunikat nr 10 Ministra Finansów z dnia 18.05.2010 r. Dz. Urz. MF.10.6.26.</w:t>
      </w:r>
    </w:p>
  </w:footnote>
  <w:footnote w:id="4">
    <w:p w14:paraId="2744D2F2" w14:textId="77777777" w:rsidR="00445817" w:rsidRPr="009A3D9B" w:rsidRDefault="00445817" w:rsidP="00445817">
      <w:pPr>
        <w:pStyle w:val="Tekstprzypisudolnego"/>
      </w:pPr>
      <w:r w:rsidRPr="009A3D9B">
        <w:rPr>
          <w:rStyle w:val="Odwoanieprzypisudolnego"/>
        </w:rPr>
        <w:footnoteRef/>
      </w:r>
      <w:r w:rsidRPr="009A3D9B">
        <w:t xml:space="preserve"> </w:t>
      </w:r>
      <w:proofErr w:type="spellStart"/>
      <w:r w:rsidRPr="009A3D9B">
        <w:t>t.j</w:t>
      </w:r>
      <w:proofErr w:type="spellEnd"/>
      <w:r w:rsidRPr="009A3D9B">
        <w:t>. Dz. U. z 2020 r. poz. 342.</w:t>
      </w:r>
    </w:p>
  </w:footnote>
  <w:footnote w:id="5">
    <w:p w14:paraId="165D54B9" w14:textId="77777777" w:rsidR="00445817" w:rsidRDefault="00445817" w:rsidP="00445817">
      <w:pPr>
        <w:pStyle w:val="Tekstprzypisudolnego"/>
        <w:jc w:val="both"/>
      </w:pPr>
      <w:r>
        <w:rPr>
          <w:rStyle w:val="Odwoanieprzypisudolnego"/>
        </w:rPr>
        <w:footnoteRef/>
      </w:r>
      <w:r>
        <w:t xml:space="preserve"> </w:t>
      </w:r>
      <w:r w:rsidRPr="00E66DE3">
        <w:t xml:space="preserve">Zgodnie z obwieszczeniem Ministra Sprawiedliwości z dnia 29 września 2022 r. w sprawie wysokości odsetek ustawowych </w:t>
      </w:r>
      <w:r>
        <w:t xml:space="preserve">za opóźnienie </w:t>
      </w:r>
      <w:r w:rsidRPr="00E66DE3">
        <w:t>(M. P. z 2022 r. poz. 943), poczynając od dnia 8 września 2022 r. wysokość odsetek ustawowych za opóźnienie wynosi 12,25% w st</w:t>
      </w:r>
      <w:r>
        <w:t xml:space="preserve">osunku rocznym, zaś jednostka zastosowała stawkę </w:t>
      </w:r>
      <w:r w:rsidRPr="00E66DE3">
        <w:t>10,25%</w:t>
      </w:r>
      <w:r>
        <w:t xml:space="preserve">. </w:t>
      </w:r>
    </w:p>
  </w:footnote>
  <w:footnote w:id="6">
    <w:p w14:paraId="158809A3" w14:textId="77777777" w:rsidR="00445817" w:rsidRDefault="00445817" w:rsidP="00445817">
      <w:pPr>
        <w:pStyle w:val="Tekstprzypisudolnego"/>
      </w:pPr>
      <w:r>
        <w:rPr>
          <w:rStyle w:val="Odwoanieprzypisudolnego"/>
        </w:rPr>
        <w:footnoteRef/>
      </w:r>
      <w:r>
        <w:t xml:space="preserve"> </w:t>
      </w:r>
      <w:proofErr w:type="spellStart"/>
      <w:r w:rsidRPr="009A3D9B">
        <w:t>t.j</w:t>
      </w:r>
      <w:proofErr w:type="spellEnd"/>
      <w:r w:rsidRPr="009A3D9B">
        <w:t>. Dz. U. z 2024 r. poz. 104</w:t>
      </w:r>
    </w:p>
  </w:footnote>
  <w:footnote w:id="7">
    <w:p w14:paraId="1EE6702F" w14:textId="77777777" w:rsidR="00445817" w:rsidRDefault="00445817" w:rsidP="00445817">
      <w:pPr>
        <w:pStyle w:val="Tekstprzypisudolnego"/>
      </w:pPr>
      <w:r>
        <w:rPr>
          <w:rStyle w:val="Odwoanieprzypisudolnego"/>
        </w:rPr>
        <w:footnoteRef/>
      </w:r>
      <w:r>
        <w:t xml:space="preserve"> </w:t>
      </w:r>
      <w:proofErr w:type="spellStart"/>
      <w:r w:rsidRPr="00B83A3A">
        <w:t>t.j</w:t>
      </w:r>
      <w:proofErr w:type="spellEnd"/>
      <w:r w:rsidRPr="00B83A3A">
        <w:t xml:space="preserve">. Dz. U. z 2023 r. poz. 120 z </w:t>
      </w:r>
      <w:proofErr w:type="spellStart"/>
      <w:r w:rsidRPr="00B83A3A">
        <w:t>późn</w:t>
      </w:r>
      <w:proofErr w:type="spellEnd"/>
      <w:r w:rsidRPr="00B83A3A">
        <w:t>. zm.</w:t>
      </w:r>
    </w:p>
  </w:footnote>
  <w:footnote w:id="8">
    <w:p w14:paraId="096A76DF" w14:textId="77777777" w:rsidR="00445817" w:rsidRPr="009A3D9B" w:rsidRDefault="00445817" w:rsidP="00445817">
      <w:pPr>
        <w:pStyle w:val="Tekstprzypisudolnego"/>
        <w:jc w:val="both"/>
      </w:pPr>
      <w:r w:rsidRPr="009A3D9B">
        <w:rPr>
          <w:rStyle w:val="Odwoanieprzypisudolnego"/>
        </w:rPr>
        <w:footnoteRef/>
      </w:r>
      <w:r w:rsidRPr="009A3D9B">
        <w:t xml:space="preserve"> Wzór informacji z realizacji</w:t>
      </w:r>
      <w:r>
        <w:t xml:space="preserve"> zaleceń pokontrolnych stanowi Z</w:t>
      </w:r>
      <w:r w:rsidRPr="009A3D9B">
        <w:t xml:space="preserve">ałącznik nr 2 do Regulaminu przeprowadzania kontroli przez </w:t>
      </w:r>
      <w:r>
        <w:t>pracowników Biura</w:t>
      </w:r>
      <w:r w:rsidRPr="009A3D9B">
        <w:t xml:space="preserve"> Kontroli Urzędu Miasta Piotrkowa Trybunalskiego, wprowadzonego Zarządzeniem Nr 16 Prezydenta Miasta Piotrkowa Trybunalskiego z dnia 22 stycznia 2020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EB97A" w14:textId="77777777" w:rsidR="00973380" w:rsidRDefault="007F4329" w:rsidP="007F4329">
    <w:pPr>
      <w:pStyle w:val="Nagwek"/>
      <w:tabs>
        <w:tab w:val="clear" w:pos="4536"/>
        <w:tab w:val="clear" w:pos="9072"/>
        <w:tab w:val="left" w:pos="6300"/>
      </w:tabs>
    </w:pPr>
    <w:r>
      <w:rPr>
        <w:noProof/>
        <w:lang w:eastAsia="pl-PL"/>
      </w:rPr>
      <w:drawing>
        <wp:anchor distT="0" distB="0" distL="114300" distR="114300" simplePos="0" relativeHeight="251658240" behindDoc="1" locked="0" layoutInCell="1" allowOverlap="1" wp14:anchorId="4893A117" wp14:editId="6297BF27">
          <wp:simplePos x="0" y="0"/>
          <wp:positionH relativeFrom="page">
            <wp:align>left</wp:align>
          </wp:positionH>
          <wp:positionV relativeFrom="page">
            <wp:align>top</wp:align>
          </wp:positionV>
          <wp:extent cx="7556400" cy="10692000"/>
          <wp:effectExtent l="0" t="0" r="698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5FF80390"/>
    <w:lvl w:ilvl="0">
      <w:start w:val="1"/>
      <w:numFmt w:val="decimal"/>
      <w:pStyle w:val="Listanumerowana3"/>
      <w:lvlText w:val="%1."/>
      <w:lvlJc w:val="left"/>
      <w:pPr>
        <w:tabs>
          <w:tab w:val="num" w:pos="926"/>
        </w:tabs>
        <w:ind w:left="926" w:hanging="360"/>
      </w:pPr>
    </w:lvl>
  </w:abstractNum>
  <w:abstractNum w:abstractNumId="1" w15:restartNumberingAfterBreak="0">
    <w:nsid w:val="009F1549"/>
    <w:multiLevelType w:val="multilevel"/>
    <w:tmpl w:val="AB742532"/>
    <w:lvl w:ilvl="0">
      <w:start w:val="1"/>
      <w:numFmt w:val="decimal"/>
      <w:pStyle w:val="Nagwek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925A35"/>
    <w:multiLevelType w:val="hybridMultilevel"/>
    <w:tmpl w:val="E1C25DB0"/>
    <w:lvl w:ilvl="0" w:tplc="DBA4D490">
      <w:start w:val="1"/>
      <w:numFmt w:val="decimal"/>
      <w:lvlText w:val="%1."/>
      <w:lvlJc w:val="left"/>
      <w:pPr>
        <w:ind w:left="720" w:hanging="360"/>
      </w:pPr>
      <w:rPr>
        <w:rFonts w:hint="default"/>
      </w:rPr>
    </w:lvl>
    <w:lvl w:ilvl="1" w:tplc="4A26E48A" w:tentative="1">
      <w:start w:val="1"/>
      <w:numFmt w:val="lowerLetter"/>
      <w:lvlText w:val="%2."/>
      <w:lvlJc w:val="left"/>
      <w:pPr>
        <w:ind w:left="1440" w:hanging="360"/>
      </w:pPr>
    </w:lvl>
    <w:lvl w:ilvl="2" w:tplc="14487DBA" w:tentative="1">
      <w:start w:val="1"/>
      <w:numFmt w:val="lowerRoman"/>
      <w:lvlText w:val="%3."/>
      <w:lvlJc w:val="right"/>
      <w:pPr>
        <w:ind w:left="2160" w:hanging="180"/>
      </w:pPr>
    </w:lvl>
    <w:lvl w:ilvl="3" w:tplc="C3369012" w:tentative="1">
      <w:start w:val="1"/>
      <w:numFmt w:val="decimal"/>
      <w:lvlText w:val="%4."/>
      <w:lvlJc w:val="left"/>
      <w:pPr>
        <w:ind w:left="2880" w:hanging="360"/>
      </w:pPr>
    </w:lvl>
    <w:lvl w:ilvl="4" w:tplc="A54492B0" w:tentative="1">
      <w:start w:val="1"/>
      <w:numFmt w:val="lowerLetter"/>
      <w:lvlText w:val="%5."/>
      <w:lvlJc w:val="left"/>
      <w:pPr>
        <w:ind w:left="3600" w:hanging="360"/>
      </w:pPr>
    </w:lvl>
    <w:lvl w:ilvl="5" w:tplc="FA20212E" w:tentative="1">
      <w:start w:val="1"/>
      <w:numFmt w:val="lowerRoman"/>
      <w:lvlText w:val="%6."/>
      <w:lvlJc w:val="right"/>
      <w:pPr>
        <w:ind w:left="4320" w:hanging="180"/>
      </w:pPr>
    </w:lvl>
    <w:lvl w:ilvl="6" w:tplc="2E54AFCE" w:tentative="1">
      <w:start w:val="1"/>
      <w:numFmt w:val="decimal"/>
      <w:lvlText w:val="%7."/>
      <w:lvlJc w:val="left"/>
      <w:pPr>
        <w:ind w:left="5040" w:hanging="360"/>
      </w:pPr>
    </w:lvl>
    <w:lvl w:ilvl="7" w:tplc="E39A2014" w:tentative="1">
      <w:start w:val="1"/>
      <w:numFmt w:val="lowerLetter"/>
      <w:lvlText w:val="%8."/>
      <w:lvlJc w:val="left"/>
      <w:pPr>
        <w:ind w:left="5760" w:hanging="360"/>
      </w:pPr>
    </w:lvl>
    <w:lvl w:ilvl="8" w:tplc="EC4A5306" w:tentative="1">
      <w:start w:val="1"/>
      <w:numFmt w:val="lowerRoman"/>
      <w:lvlText w:val="%9."/>
      <w:lvlJc w:val="right"/>
      <w:pPr>
        <w:ind w:left="6480" w:hanging="180"/>
      </w:pPr>
    </w:lvl>
  </w:abstractNum>
  <w:abstractNum w:abstractNumId="3" w15:restartNumberingAfterBreak="0">
    <w:nsid w:val="06854F71"/>
    <w:multiLevelType w:val="multilevel"/>
    <w:tmpl w:val="F30213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8FA0069"/>
    <w:multiLevelType w:val="multilevel"/>
    <w:tmpl w:val="0BB47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93C7A09"/>
    <w:multiLevelType w:val="multilevel"/>
    <w:tmpl w:val="B6821064"/>
    <w:lvl w:ilvl="0">
      <w:start w:val="1"/>
      <w:numFmt w:val="decimal"/>
      <w:lvlText w:val="%1."/>
      <w:lvlJc w:val="left"/>
      <w:pPr>
        <w:ind w:left="1146" w:hanging="360"/>
      </w:pPr>
    </w:lvl>
    <w:lvl w:ilvl="1">
      <w:start w:val="1"/>
      <w:numFmt w:val="decimal"/>
      <w:isLgl/>
      <w:lvlText w:val="%1.%2."/>
      <w:lvlJc w:val="left"/>
      <w:pPr>
        <w:ind w:left="5399" w:hanging="720"/>
      </w:pPr>
      <w:rPr>
        <w:rFonts w:hint="default"/>
        <w:color w:val="auto"/>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86" w:hanging="1800"/>
      </w:pPr>
      <w:rPr>
        <w:rFonts w:hint="default"/>
      </w:rPr>
    </w:lvl>
  </w:abstractNum>
  <w:abstractNum w:abstractNumId="6" w15:restartNumberingAfterBreak="0">
    <w:nsid w:val="174B5594"/>
    <w:multiLevelType w:val="hybridMultilevel"/>
    <w:tmpl w:val="8182B59E"/>
    <w:lvl w:ilvl="0" w:tplc="DE74BC0A">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767E9E"/>
    <w:multiLevelType w:val="hybridMultilevel"/>
    <w:tmpl w:val="6E844804"/>
    <w:lvl w:ilvl="0" w:tplc="D9205EF0">
      <w:start w:val="1"/>
      <w:numFmt w:val="decimal"/>
      <w:lvlText w:val="%1."/>
      <w:lvlJc w:val="left"/>
      <w:pPr>
        <w:ind w:left="720" w:hanging="360"/>
      </w:pPr>
      <w:rPr>
        <w:rFonts w:hint="default"/>
      </w:rPr>
    </w:lvl>
    <w:lvl w:ilvl="1" w:tplc="B8AAE62E" w:tentative="1">
      <w:start w:val="1"/>
      <w:numFmt w:val="lowerLetter"/>
      <w:lvlText w:val="%2."/>
      <w:lvlJc w:val="left"/>
      <w:pPr>
        <w:ind w:left="1440" w:hanging="360"/>
      </w:pPr>
    </w:lvl>
    <w:lvl w:ilvl="2" w:tplc="1A08EE24" w:tentative="1">
      <w:start w:val="1"/>
      <w:numFmt w:val="lowerRoman"/>
      <w:lvlText w:val="%3."/>
      <w:lvlJc w:val="right"/>
      <w:pPr>
        <w:ind w:left="2160" w:hanging="180"/>
      </w:pPr>
    </w:lvl>
    <w:lvl w:ilvl="3" w:tplc="7590A308" w:tentative="1">
      <w:start w:val="1"/>
      <w:numFmt w:val="decimal"/>
      <w:lvlText w:val="%4."/>
      <w:lvlJc w:val="left"/>
      <w:pPr>
        <w:ind w:left="2880" w:hanging="360"/>
      </w:pPr>
    </w:lvl>
    <w:lvl w:ilvl="4" w:tplc="D5F0D06C" w:tentative="1">
      <w:start w:val="1"/>
      <w:numFmt w:val="lowerLetter"/>
      <w:lvlText w:val="%5."/>
      <w:lvlJc w:val="left"/>
      <w:pPr>
        <w:ind w:left="3600" w:hanging="360"/>
      </w:pPr>
    </w:lvl>
    <w:lvl w:ilvl="5" w:tplc="7816834E" w:tentative="1">
      <w:start w:val="1"/>
      <w:numFmt w:val="lowerRoman"/>
      <w:lvlText w:val="%6."/>
      <w:lvlJc w:val="right"/>
      <w:pPr>
        <w:ind w:left="4320" w:hanging="180"/>
      </w:pPr>
    </w:lvl>
    <w:lvl w:ilvl="6" w:tplc="B616D870" w:tentative="1">
      <w:start w:val="1"/>
      <w:numFmt w:val="decimal"/>
      <w:lvlText w:val="%7."/>
      <w:lvlJc w:val="left"/>
      <w:pPr>
        <w:ind w:left="5040" w:hanging="360"/>
      </w:pPr>
    </w:lvl>
    <w:lvl w:ilvl="7" w:tplc="F59E31B8" w:tentative="1">
      <w:start w:val="1"/>
      <w:numFmt w:val="lowerLetter"/>
      <w:lvlText w:val="%8."/>
      <w:lvlJc w:val="left"/>
      <w:pPr>
        <w:ind w:left="5760" w:hanging="360"/>
      </w:pPr>
    </w:lvl>
    <w:lvl w:ilvl="8" w:tplc="AE58EEA6" w:tentative="1">
      <w:start w:val="1"/>
      <w:numFmt w:val="lowerRoman"/>
      <w:lvlText w:val="%9."/>
      <w:lvlJc w:val="right"/>
      <w:pPr>
        <w:ind w:left="6480" w:hanging="180"/>
      </w:pPr>
    </w:lvl>
  </w:abstractNum>
  <w:abstractNum w:abstractNumId="8" w15:restartNumberingAfterBreak="0">
    <w:nsid w:val="1BDC0443"/>
    <w:multiLevelType w:val="hybridMultilevel"/>
    <w:tmpl w:val="E3280592"/>
    <w:lvl w:ilvl="0" w:tplc="5F5A6428">
      <w:start w:val="1"/>
      <w:numFmt w:val="decimal"/>
      <w:lvlText w:val="%1."/>
      <w:lvlJc w:val="left"/>
      <w:pPr>
        <w:ind w:left="720" w:hanging="360"/>
      </w:pPr>
      <w:rPr>
        <w:rFonts w:hint="default"/>
      </w:rPr>
    </w:lvl>
    <w:lvl w:ilvl="1" w:tplc="D54C4DB8" w:tentative="1">
      <w:start w:val="1"/>
      <w:numFmt w:val="lowerLetter"/>
      <w:lvlText w:val="%2."/>
      <w:lvlJc w:val="left"/>
      <w:pPr>
        <w:ind w:left="1440" w:hanging="360"/>
      </w:pPr>
    </w:lvl>
    <w:lvl w:ilvl="2" w:tplc="E2D0D5AA" w:tentative="1">
      <w:start w:val="1"/>
      <w:numFmt w:val="lowerRoman"/>
      <w:lvlText w:val="%3."/>
      <w:lvlJc w:val="right"/>
      <w:pPr>
        <w:ind w:left="2160" w:hanging="180"/>
      </w:pPr>
    </w:lvl>
    <w:lvl w:ilvl="3" w:tplc="59CECA4C" w:tentative="1">
      <w:start w:val="1"/>
      <w:numFmt w:val="decimal"/>
      <w:lvlText w:val="%4."/>
      <w:lvlJc w:val="left"/>
      <w:pPr>
        <w:ind w:left="2880" w:hanging="360"/>
      </w:pPr>
    </w:lvl>
    <w:lvl w:ilvl="4" w:tplc="4E580EC0" w:tentative="1">
      <w:start w:val="1"/>
      <w:numFmt w:val="lowerLetter"/>
      <w:lvlText w:val="%5."/>
      <w:lvlJc w:val="left"/>
      <w:pPr>
        <w:ind w:left="3600" w:hanging="360"/>
      </w:pPr>
    </w:lvl>
    <w:lvl w:ilvl="5" w:tplc="26FCE88E" w:tentative="1">
      <w:start w:val="1"/>
      <w:numFmt w:val="lowerRoman"/>
      <w:lvlText w:val="%6."/>
      <w:lvlJc w:val="right"/>
      <w:pPr>
        <w:ind w:left="4320" w:hanging="180"/>
      </w:pPr>
    </w:lvl>
    <w:lvl w:ilvl="6" w:tplc="203ACECE" w:tentative="1">
      <w:start w:val="1"/>
      <w:numFmt w:val="decimal"/>
      <w:lvlText w:val="%7."/>
      <w:lvlJc w:val="left"/>
      <w:pPr>
        <w:ind w:left="5040" w:hanging="360"/>
      </w:pPr>
    </w:lvl>
    <w:lvl w:ilvl="7" w:tplc="4FF261EA" w:tentative="1">
      <w:start w:val="1"/>
      <w:numFmt w:val="lowerLetter"/>
      <w:lvlText w:val="%8."/>
      <w:lvlJc w:val="left"/>
      <w:pPr>
        <w:ind w:left="5760" w:hanging="360"/>
      </w:pPr>
    </w:lvl>
    <w:lvl w:ilvl="8" w:tplc="B64E78FE" w:tentative="1">
      <w:start w:val="1"/>
      <w:numFmt w:val="lowerRoman"/>
      <w:lvlText w:val="%9."/>
      <w:lvlJc w:val="right"/>
      <w:pPr>
        <w:ind w:left="6480" w:hanging="180"/>
      </w:pPr>
    </w:lvl>
  </w:abstractNum>
  <w:abstractNum w:abstractNumId="9" w15:restartNumberingAfterBreak="0">
    <w:nsid w:val="1D987C07"/>
    <w:multiLevelType w:val="hybridMultilevel"/>
    <w:tmpl w:val="98406308"/>
    <w:lvl w:ilvl="0" w:tplc="C9B47D64">
      <w:start w:val="1"/>
      <w:numFmt w:val="decimal"/>
      <w:lvlText w:val="Tabela nr %1"/>
      <w:lvlJc w:val="left"/>
      <w:pPr>
        <w:ind w:left="360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0" w15:restartNumberingAfterBreak="0">
    <w:nsid w:val="24D419E1"/>
    <w:multiLevelType w:val="hybridMultilevel"/>
    <w:tmpl w:val="E7E00388"/>
    <w:lvl w:ilvl="0" w:tplc="5D2CD476">
      <w:start w:val="1"/>
      <w:numFmt w:val="bullet"/>
      <w:lvlText w:val=""/>
      <w:lvlJc w:val="left"/>
      <w:pPr>
        <w:ind w:left="1429" w:hanging="360"/>
      </w:pPr>
      <w:rPr>
        <w:rFonts w:ascii="Symbol" w:hAnsi="Symbol" w:hint="default"/>
      </w:rPr>
    </w:lvl>
    <w:lvl w:ilvl="1" w:tplc="2CA8929A" w:tentative="1">
      <w:start w:val="1"/>
      <w:numFmt w:val="bullet"/>
      <w:lvlText w:val="o"/>
      <w:lvlJc w:val="left"/>
      <w:pPr>
        <w:ind w:left="2149" w:hanging="360"/>
      </w:pPr>
      <w:rPr>
        <w:rFonts w:ascii="Courier New" w:hAnsi="Courier New" w:cs="Courier New" w:hint="default"/>
      </w:rPr>
    </w:lvl>
    <w:lvl w:ilvl="2" w:tplc="A51A40E4" w:tentative="1">
      <w:start w:val="1"/>
      <w:numFmt w:val="bullet"/>
      <w:lvlText w:val=""/>
      <w:lvlJc w:val="left"/>
      <w:pPr>
        <w:ind w:left="2869" w:hanging="360"/>
      </w:pPr>
      <w:rPr>
        <w:rFonts w:ascii="Wingdings" w:hAnsi="Wingdings" w:hint="default"/>
      </w:rPr>
    </w:lvl>
    <w:lvl w:ilvl="3" w:tplc="CFA44138" w:tentative="1">
      <w:start w:val="1"/>
      <w:numFmt w:val="bullet"/>
      <w:lvlText w:val=""/>
      <w:lvlJc w:val="left"/>
      <w:pPr>
        <w:ind w:left="3589" w:hanging="360"/>
      </w:pPr>
      <w:rPr>
        <w:rFonts w:ascii="Symbol" w:hAnsi="Symbol" w:hint="default"/>
      </w:rPr>
    </w:lvl>
    <w:lvl w:ilvl="4" w:tplc="5B80B83E" w:tentative="1">
      <w:start w:val="1"/>
      <w:numFmt w:val="bullet"/>
      <w:lvlText w:val="o"/>
      <w:lvlJc w:val="left"/>
      <w:pPr>
        <w:ind w:left="4309" w:hanging="360"/>
      </w:pPr>
      <w:rPr>
        <w:rFonts w:ascii="Courier New" w:hAnsi="Courier New" w:cs="Courier New" w:hint="default"/>
      </w:rPr>
    </w:lvl>
    <w:lvl w:ilvl="5" w:tplc="C9CC3E24" w:tentative="1">
      <w:start w:val="1"/>
      <w:numFmt w:val="bullet"/>
      <w:lvlText w:val=""/>
      <w:lvlJc w:val="left"/>
      <w:pPr>
        <w:ind w:left="5029" w:hanging="360"/>
      </w:pPr>
      <w:rPr>
        <w:rFonts w:ascii="Wingdings" w:hAnsi="Wingdings" w:hint="default"/>
      </w:rPr>
    </w:lvl>
    <w:lvl w:ilvl="6" w:tplc="68781FD0" w:tentative="1">
      <w:start w:val="1"/>
      <w:numFmt w:val="bullet"/>
      <w:lvlText w:val=""/>
      <w:lvlJc w:val="left"/>
      <w:pPr>
        <w:ind w:left="5749" w:hanging="360"/>
      </w:pPr>
      <w:rPr>
        <w:rFonts w:ascii="Symbol" w:hAnsi="Symbol" w:hint="default"/>
      </w:rPr>
    </w:lvl>
    <w:lvl w:ilvl="7" w:tplc="C51EA604" w:tentative="1">
      <w:start w:val="1"/>
      <w:numFmt w:val="bullet"/>
      <w:lvlText w:val="o"/>
      <w:lvlJc w:val="left"/>
      <w:pPr>
        <w:ind w:left="6469" w:hanging="360"/>
      </w:pPr>
      <w:rPr>
        <w:rFonts w:ascii="Courier New" w:hAnsi="Courier New" w:cs="Courier New" w:hint="default"/>
      </w:rPr>
    </w:lvl>
    <w:lvl w:ilvl="8" w:tplc="5A6A1832" w:tentative="1">
      <w:start w:val="1"/>
      <w:numFmt w:val="bullet"/>
      <w:lvlText w:val=""/>
      <w:lvlJc w:val="left"/>
      <w:pPr>
        <w:ind w:left="7189" w:hanging="360"/>
      </w:pPr>
      <w:rPr>
        <w:rFonts w:ascii="Wingdings" w:hAnsi="Wingdings" w:hint="default"/>
      </w:rPr>
    </w:lvl>
  </w:abstractNum>
  <w:abstractNum w:abstractNumId="11" w15:restartNumberingAfterBreak="0">
    <w:nsid w:val="346846D8"/>
    <w:multiLevelType w:val="multilevel"/>
    <w:tmpl w:val="35D47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D343D90"/>
    <w:multiLevelType w:val="hybridMultilevel"/>
    <w:tmpl w:val="6C36BE48"/>
    <w:lvl w:ilvl="0" w:tplc="2EECA482">
      <w:start w:val="1"/>
      <w:numFmt w:val="decimal"/>
      <w:lvlText w:val="%1."/>
      <w:lvlJc w:val="left"/>
      <w:pPr>
        <w:ind w:left="720" w:hanging="360"/>
      </w:pPr>
      <w:rPr>
        <w:rFonts w:hint="default"/>
      </w:rPr>
    </w:lvl>
    <w:lvl w:ilvl="1" w:tplc="9458980C" w:tentative="1">
      <w:start w:val="1"/>
      <w:numFmt w:val="lowerLetter"/>
      <w:lvlText w:val="%2."/>
      <w:lvlJc w:val="left"/>
      <w:pPr>
        <w:ind w:left="1440" w:hanging="360"/>
      </w:pPr>
    </w:lvl>
    <w:lvl w:ilvl="2" w:tplc="B1269CFE" w:tentative="1">
      <w:start w:val="1"/>
      <w:numFmt w:val="lowerRoman"/>
      <w:lvlText w:val="%3."/>
      <w:lvlJc w:val="right"/>
      <w:pPr>
        <w:ind w:left="2160" w:hanging="180"/>
      </w:pPr>
    </w:lvl>
    <w:lvl w:ilvl="3" w:tplc="31B4363A" w:tentative="1">
      <w:start w:val="1"/>
      <w:numFmt w:val="decimal"/>
      <w:lvlText w:val="%4."/>
      <w:lvlJc w:val="left"/>
      <w:pPr>
        <w:ind w:left="2880" w:hanging="360"/>
      </w:pPr>
    </w:lvl>
    <w:lvl w:ilvl="4" w:tplc="D37E319C" w:tentative="1">
      <w:start w:val="1"/>
      <w:numFmt w:val="lowerLetter"/>
      <w:lvlText w:val="%5."/>
      <w:lvlJc w:val="left"/>
      <w:pPr>
        <w:ind w:left="3600" w:hanging="360"/>
      </w:pPr>
    </w:lvl>
    <w:lvl w:ilvl="5" w:tplc="7B141408" w:tentative="1">
      <w:start w:val="1"/>
      <w:numFmt w:val="lowerRoman"/>
      <w:lvlText w:val="%6."/>
      <w:lvlJc w:val="right"/>
      <w:pPr>
        <w:ind w:left="4320" w:hanging="180"/>
      </w:pPr>
    </w:lvl>
    <w:lvl w:ilvl="6" w:tplc="FB5E058A" w:tentative="1">
      <w:start w:val="1"/>
      <w:numFmt w:val="decimal"/>
      <w:lvlText w:val="%7."/>
      <w:lvlJc w:val="left"/>
      <w:pPr>
        <w:ind w:left="5040" w:hanging="360"/>
      </w:pPr>
    </w:lvl>
    <w:lvl w:ilvl="7" w:tplc="E6A03D7E" w:tentative="1">
      <w:start w:val="1"/>
      <w:numFmt w:val="lowerLetter"/>
      <w:lvlText w:val="%8."/>
      <w:lvlJc w:val="left"/>
      <w:pPr>
        <w:ind w:left="5760" w:hanging="360"/>
      </w:pPr>
    </w:lvl>
    <w:lvl w:ilvl="8" w:tplc="67D0F220" w:tentative="1">
      <w:start w:val="1"/>
      <w:numFmt w:val="lowerRoman"/>
      <w:lvlText w:val="%9."/>
      <w:lvlJc w:val="right"/>
      <w:pPr>
        <w:ind w:left="6480" w:hanging="180"/>
      </w:pPr>
    </w:lvl>
  </w:abstractNum>
  <w:abstractNum w:abstractNumId="13" w15:restartNumberingAfterBreak="0">
    <w:nsid w:val="43943E0D"/>
    <w:multiLevelType w:val="hybridMultilevel"/>
    <w:tmpl w:val="99F6D8EA"/>
    <w:lvl w:ilvl="0" w:tplc="3740DC8A">
      <w:start w:val="1"/>
      <w:numFmt w:val="decimal"/>
      <w:pStyle w:val="Tytutabeli"/>
      <w:lvlText w:val="Tabela nr %1"/>
      <w:lvlJc w:val="left"/>
      <w:pPr>
        <w:ind w:left="717"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F54691"/>
    <w:multiLevelType w:val="multilevel"/>
    <w:tmpl w:val="E5989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30811A8"/>
    <w:multiLevelType w:val="hybridMultilevel"/>
    <w:tmpl w:val="0B32BB7C"/>
    <w:lvl w:ilvl="0" w:tplc="3996A8B6">
      <w:start w:val="1"/>
      <w:numFmt w:val="decimal"/>
      <w:lvlText w:val="%1)"/>
      <w:lvlJc w:val="left"/>
      <w:pPr>
        <w:ind w:left="720" w:hanging="360"/>
      </w:pPr>
    </w:lvl>
    <w:lvl w:ilvl="1" w:tplc="B9C65AB8" w:tentative="1">
      <w:start w:val="1"/>
      <w:numFmt w:val="lowerLetter"/>
      <w:lvlText w:val="%2."/>
      <w:lvlJc w:val="left"/>
      <w:pPr>
        <w:ind w:left="1440" w:hanging="360"/>
      </w:pPr>
    </w:lvl>
    <w:lvl w:ilvl="2" w:tplc="A2A052DC" w:tentative="1">
      <w:start w:val="1"/>
      <w:numFmt w:val="lowerRoman"/>
      <w:lvlText w:val="%3."/>
      <w:lvlJc w:val="right"/>
      <w:pPr>
        <w:ind w:left="2160" w:hanging="180"/>
      </w:pPr>
    </w:lvl>
    <w:lvl w:ilvl="3" w:tplc="2034AB00" w:tentative="1">
      <w:start w:val="1"/>
      <w:numFmt w:val="decimal"/>
      <w:lvlText w:val="%4."/>
      <w:lvlJc w:val="left"/>
      <w:pPr>
        <w:ind w:left="2880" w:hanging="360"/>
      </w:pPr>
    </w:lvl>
    <w:lvl w:ilvl="4" w:tplc="B29807F4" w:tentative="1">
      <w:start w:val="1"/>
      <w:numFmt w:val="lowerLetter"/>
      <w:lvlText w:val="%5."/>
      <w:lvlJc w:val="left"/>
      <w:pPr>
        <w:ind w:left="3600" w:hanging="360"/>
      </w:pPr>
    </w:lvl>
    <w:lvl w:ilvl="5" w:tplc="914454D6" w:tentative="1">
      <w:start w:val="1"/>
      <w:numFmt w:val="lowerRoman"/>
      <w:lvlText w:val="%6."/>
      <w:lvlJc w:val="right"/>
      <w:pPr>
        <w:ind w:left="4320" w:hanging="180"/>
      </w:pPr>
    </w:lvl>
    <w:lvl w:ilvl="6" w:tplc="2870B46C" w:tentative="1">
      <w:start w:val="1"/>
      <w:numFmt w:val="decimal"/>
      <w:lvlText w:val="%7."/>
      <w:lvlJc w:val="left"/>
      <w:pPr>
        <w:ind w:left="5040" w:hanging="360"/>
      </w:pPr>
    </w:lvl>
    <w:lvl w:ilvl="7" w:tplc="135AB92E" w:tentative="1">
      <w:start w:val="1"/>
      <w:numFmt w:val="lowerLetter"/>
      <w:lvlText w:val="%8."/>
      <w:lvlJc w:val="left"/>
      <w:pPr>
        <w:ind w:left="5760" w:hanging="360"/>
      </w:pPr>
    </w:lvl>
    <w:lvl w:ilvl="8" w:tplc="BF362660" w:tentative="1">
      <w:start w:val="1"/>
      <w:numFmt w:val="lowerRoman"/>
      <w:lvlText w:val="%9."/>
      <w:lvlJc w:val="right"/>
      <w:pPr>
        <w:ind w:left="6480" w:hanging="180"/>
      </w:pPr>
    </w:lvl>
  </w:abstractNum>
  <w:abstractNum w:abstractNumId="16" w15:restartNumberingAfterBreak="0">
    <w:nsid w:val="5F9F1A9A"/>
    <w:multiLevelType w:val="hybridMultilevel"/>
    <w:tmpl w:val="EEE08B4E"/>
    <w:lvl w:ilvl="0" w:tplc="A1F47D8A">
      <w:start w:val="1"/>
      <w:numFmt w:val="decimal"/>
      <w:lvlText w:val="Tabela nr %1"/>
      <w:lvlJc w:val="left"/>
      <w:pPr>
        <w:ind w:left="426" w:hanging="360"/>
      </w:pPr>
      <w:rPr>
        <w:rFonts w:ascii="Arial" w:hAnsi="Arial"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EF056C"/>
    <w:multiLevelType w:val="hybridMultilevel"/>
    <w:tmpl w:val="33F47C28"/>
    <w:lvl w:ilvl="0" w:tplc="96D4D64A">
      <w:start w:val="1"/>
      <w:numFmt w:val="decimal"/>
      <w:lvlText w:val="%1."/>
      <w:lvlJc w:val="left"/>
      <w:pPr>
        <w:ind w:left="1069" w:hanging="360"/>
      </w:pPr>
      <w:rPr>
        <w:rFonts w:hint="default"/>
      </w:rPr>
    </w:lvl>
    <w:lvl w:ilvl="1" w:tplc="817013A4" w:tentative="1">
      <w:start w:val="1"/>
      <w:numFmt w:val="lowerLetter"/>
      <w:lvlText w:val="%2."/>
      <w:lvlJc w:val="left"/>
      <w:pPr>
        <w:ind w:left="1789" w:hanging="360"/>
      </w:pPr>
    </w:lvl>
    <w:lvl w:ilvl="2" w:tplc="D2825840" w:tentative="1">
      <w:start w:val="1"/>
      <w:numFmt w:val="lowerRoman"/>
      <w:lvlText w:val="%3."/>
      <w:lvlJc w:val="right"/>
      <w:pPr>
        <w:ind w:left="2509" w:hanging="180"/>
      </w:pPr>
    </w:lvl>
    <w:lvl w:ilvl="3" w:tplc="18CCCCB8" w:tentative="1">
      <w:start w:val="1"/>
      <w:numFmt w:val="decimal"/>
      <w:lvlText w:val="%4."/>
      <w:lvlJc w:val="left"/>
      <w:pPr>
        <w:ind w:left="3229" w:hanging="360"/>
      </w:pPr>
    </w:lvl>
    <w:lvl w:ilvl="4" w:tplc="512C61E8" w:tentative="1">
      <w:start w:val="1"/>
      <w:numFmt w:val="lowerLetter"/>
      <w:lvlText w:val="%5."/>
      <w:lvlJc w:val="left"/>
      <w:pPr>
        <w:ind w:left="3949" w:hanging="360"/>
      </w:pPr>
    </w:lvl>
    <w:lvl w:ilvl="5" w:tplc="8FB6B4A6" w:tentative="1">
      <w:start w:val="1"/>
      <w:numFmt w:val="lowerRoman"/>
      <w:lvlText w:val="%6."/>
      <w:lvlJc w:val="right"/>
      <w:pPr>
        <w:ind w:left="4669" w:hanging="180"/>
      </w:pPr>
    </w:lvl>
    <w:lvl w:ilvl="6" w:tplc="DFE4A9B2" w:tentative="1">
      <w:start w:val="1"/>
      <w:numFmt w:val="decimal"/>
      <w:lvlText w:val="%7."/>
      <w:lvlJc w:val="left"/>
      <w:pPr>
        <w:ind w:left="5389" w:hanging="360"/>
      </w:pPr>
    </w:lvl>
    <w:lvl w:ilvl="7" w:tplc="BA026D6E" w:tentative="1">
      <w:start w:val="1"/>
      <w:numFmt w:val="lowerLetter"/>
      <w:lvlText w:val="%8."/>
      <w:lvlJc w:val="left"/>
      <w:pPr>
        <w:ind w:left="6109" w:hanging="360"/>
      </w:pPr>
    </w:lvl>
    <w:lvl w:ilvl="8" w:tplc="A286986C" w:tentative="1">
      <w:start w:val="1"/>
      <w:numFmt w:val="lowerRoman"/>
      <w:lvlText w:val="%9."/>
      <w:lvlJc w:val="right"/>
      <w:pPr>
        <w:ind w:left="6829" w:hanging="180"/>
      </w:pPr>
    </w:lvl>
  </w:abstractNum>
  <w:abstractNum w:abstractNumId="18" w15:restartNumberingAfterBreak="0">
    <w:nsid w:val="72F26EAD"/>
    <w:multiLevelType w:val="hybridMultilevel"/>
    <w:tmpl w:val="220C9A40"/>
    <w:lvl w:ilvl="0" w:tplc="D8C0C20C">
      <w:start w:val="1"/>
      <w:numFmt w:val="decimal"/>
      <w:lvlText w:val="%1."/>
      <w:lvlJc w:val="left"/>
      <w:pPr>
        <w:ind w:left="720" w:hanging="360"/>
      </w:pPr>
      <w:rPr>
        <w:color w:val="auto"/>
      </w:rPr>
    </w:lvl>
    <w:lvl w:ilvl="1" w:tplc="00F89B4C" w:tentative="1">
      <w:start w:val="1"/>
      <w:numFmt w:val="lowerLetter"/>
      <w:lvlText w:val="%2."/>
      <w:lvlJc w:val="left"/>
      <w:pPr>
        <w:ind w:left="1440" w:hanging="360"/>
      </w:pPr>
    </w:lvl>
    <w:lvl w:ilvl="2" w:tplc="42FC1E08" w:tentative="1">
      <w:start w:val="1"/>
      <w:numFmt w:val="lowerRoman"/>
      <w:lvlText w:val="%3."/>
      <w:lvlJc w:val="right"/>
      <w:pPr>
        <w:ind w:left="2160" w:hanging="180"/>
      </w:pPr>
    </w:lvl>
    <w:lvl w:ilvl="3" w:tplc="A1BADDA6" w:tentative="1">
      <w:start w:val="1"/>
      <w:numFmt w:val="decimal"/>
      <w:lvlText w:val="%4."/>
      <w:lvlJc w:val="left"/>
      <w:pPr>
        <w:ind w:left="2880" w:hanging="360"/>
      </w:pPr>
    </w:lvl>
    <w:lvl w:ilvl="4" w:tplc="CF9E7370" w:tentative="1">
      <w:start w:val="1"/>
      <w:numFmt w:val="lowerLetter"/>
      <w:lvlText w:val="%5."/>
      <w:lvlJc w:val="left"/>
      <w:pPr>
        <w:ind w:left="3600" w:hanging="360"/>
      </w:pPr>
    </w:lvl>
    <w:lvl w:ilvl="5" w:tplc="20162CEE" w:tentative="1">
      <w:start w:val="1"/>
      <w:numFmt w:val="lowerRoman"/>
      <w:lvlText w:val="%6."/>
      <w:lvlJc w:val="right"/>
      <w:pPr>
        <w:ind w:left="4320" w:hanging="180"/>
      </w:pPr>
    </w:lvl>
    <w:lvl w:ilvl="6" w:tplc="24B0E63E" w:tentative="1">
      <w:start w:val="1"/>
      <w:numFmt w:val="decimal"/>
      <w:lvlText w:val="%7."/>
      <w:lvlJc w:val="left"/>
      <w:pPr>
        <w:ind w:left="5040" w:hanging="360"/>
      </w:pPr>
    </w:lvl>
    <w:lvl w:ilvl="7" w:tplc="6E1ECD1E" w:tentative="1">
      <w:start w:val="1"/>
      <w:numFmt w:val="lowerLetter"/>
      <w:lvlText w:val="%8."/>
      <w:lvlJc w:val="left"/>
      <w:pPr>
        <w:ind w:left="5760" w:hanging="360"/>
      </w:pPr>
    </w:lvl>
    <w:lvl w:ilvl="8" w:tplc="84B235F8" w:tentative="1">
      <w:start w:val="1"/>
      <w:numFmt w:val="lowerRoman"/>
      <w:lvlText w:val="%9."/>
      <w:lvlJc w:val="right"/>
      <w:pPr>
        <w:ind w:left="6480" w:hanging="180"/>
      </w:pPr>
    </w:lvl>
  </w:abstractNum>
  <w:abstractNum w:abstractNumId="19" w15:restartNumberingAfterBreak="0">
    <w:nsid w:val="73DF0D0A"/>
    <w:multiLevelType w:val="multilevel"/>
    <w:tmpl w:val="B1F2FCF8"/>
    <w:lvl w:ilvl="0">
      <w:start w:val="1"/>
      <w:numFmt w:val="none"/>
      <w:pStyle w:val="Nagwek1"/>
      <w:lvlText w:val="%1"/>
      <w:lvlJc w:val="left"/>
      <w:pPr>
        <w:ind w:left="432" w:hanging="432"/>
      </w:pPr>
      <w:rPr>
        <w:rFonts w:hint="default"/>
      </w:rPr>
    </w:lvl>
    <w:lvl w:ilvl="1">
      <w:start w:val="1"/>
      <w:numFmt w:val="decimal"/>
      <w:pStyle w:val="Nagwek2"/>
      <w:lvlText w:val="%2."/>
      <w:lvlJc w:val="left"/>
      <w:pPr>
        <w:ind w:left="576" w:hanging="576"/>
      </w:pPr>
      <w:rPr>
        <w:rFonts w:hint="default"/>
      </w:rPr>
    </w:lvl>
    <w:lvl w:ilvl="2">
      <w:start w:val="1"/>
      <w:numFmt w:val="decimal"/>
      <w:pStyle w:val="Nagwek3"/>
      <w:lvlText w:val="%2.%3."/>
      <w:lvlJc w:val="left"/>
      <w:pPr>
        <w:ind w:left="720" w:hanging="720"/>
      </w:pPr>
      <w:rPr>
        <w:rFonts w:hint="default"/>
      </w:rPr>
    </w:lvl>
    <w:lvl w:ilvl="3">
      <w:start w:val="1"/>
      <w:numFmt w:val="decimal"/>
      <w:pStyle w:val="Nagwek4"/>
      <w:lvlText w:val="%2.%3.%4."/>
      <w:lvlJc w:val="left"/>
      <w:pPr>
        <w:ind w:left="864" w:hanging="864"/>
      </w:pPr>
      <w:rPr>
        <w:rFonts w:hint="default"/>
      </w:rPr>
    </w:lvl>
    <w:lvl w:ilvl="4">
      <w:start w:val="1"/>
      <w:numFmt w:val="decimal"/>
      <w:lvlText w:val="%2.%3.%4.%5"/>
      <w:lvlJc w:val="left"/>
      <w:pPr>
        <w:ind w:left="1008" w:hanging="100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agwek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7B555048"/>
    <w:multiLevelType w:val="multilevel"/>
    <w:tmpl w:val="39140CB4"/>
    <w:lvl w:ilvl="0">
      <w:start w:val="1"/>
      <w:numFmt w:val="decimal"/>
      <w:lvlText w:val="%1."/>
      <w:lvlJc w:val="righ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20" w:hanging="360"/>
      </w:pPr>
      <w:rPr>
        <w:rFonts w:hint="default"/>
        <w:color w:val="auto"/>
      </w:rPr>
    </w:lvl>
    <w:lvl w:ilvl="2">
      <w:start w:val="1"/>
      <w:numFmt w:val="decimal"/>
      <w:lvlText w:val="%1.%2.%3."/>
      <w:lvlJc w:val="left"/>
      <w:pPr>
        <w:ind w:left="720" w:hanging="363"/>
      </w:pPr>
      <w:rPr>
        <w:rFonts w:hint="default"/>
        <w:color w:val="auto"/>
      </w:rPr>
    </w:lvl>
    <w:lvl w:ilvl="3">
      <w:start w:val="1"/>
      <w:numFmt w:val="decimal"/>
      <w:lvlText w:val="%1.%2.%3.%4."/>
      <w:lvlJc w:val="left"/>
      <w:pPr>
        <w:ind w:left="720" w:hanging="36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C5049BC"/>
    <w:multiLevelType w:val="multilevel"/>
    <w:tmpl w:val="E45EA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D9757CD"/>
    <w:multiLevelType w:val="multilevel"/>
    <w:tmpl w:val="E478918A"/>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decimal"/>
      <w:lvlText w:val="%2.%3."/>
      <w:lvlJc w:val="left"/>
      <w:pPr>
        <w:ind w:left="1440" w:firstLine="0"/>
      </w:pPr>
      <w:rPr>
        <w:rFonts w:hint="default"/>
        <w:color w:val="auto"/>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705763168">
    <w:abstractNumId w:val="13"/>
  </w:num>
  <w:num w:numId="2" w16cid:durableId="701902480">
    <w:abstractNumId w:val="13"/>
  </w:num>
  <w:num w:numId="3" w16cid:durableId="5206598">
    <w:abstractNumId w:val="5"/>
  </w:num>
  <w:num w:numId="4" w16cid:durableId="667174623">
    <w:abstractNumId w:val="4"/>
  </w:num>
  <w:num w:numId="5" w16cid:durableId="1232036531">
    <w:abstractNumId w:val="16"/>
  </w:num>
  <w:num w:numId="6" w16cid:durableId="270863666">
    <w:abstractNumId w:val="3"/>
  </w:num>
  <w:num w:numId="7" w16cid:durableId="277613867">
    <w:abstractNumId w:val="16"/>
  </w:num>
  <w:num w:numId="8" w16cid:durableId="1892839427">
    <w:abstractNumId w:val="1"/>
  </w:num>
  <w:num w:numId="9" w16cid:durableId="1863203477">
    <w:abstractNumId w:val="16"/>
  </w:num>
  <w:num w:numId="10" w16cid:durableId="526217541">
    <w:abstractNumId w:val="11"/>
  </w:num>
  <w:num w:numId="11" w16cid:durableId="1072387111">
    <w:abstractNumId w:val="5"/>
  </w:num>
  <w:num w:numId="12" w16cid:durableId="693457501">
    <w:abstractNumId w:val="0"/>
  </w:num>
  <w:num w:numId="13" w16cid:durableId="1948850462">
    <w:abstractNumId w:val="22"/>
  </w:num>
  <w:num w:numId="14" w16cid:durableId="953946142">
    <w:abstractNumId w:val="22"/>
  </w:num>
  <w:num w:numId="15" w16cid:durableId="726804033">
    <w:abstractNumId w:val="9"/>
  </w:num>
  <w:num w:numId="16" w16cid:durableId="2072658789">
    <w:abstractNumId w:val="14"/>
  </w:num>
  <w:num w:numId="17" w16cid:durableId="962006999">
    <w:abstractNumId w:val="6"/>
  </w:num>
  <w:num w:numId="18" w16cid:durableId="2145386851">
    <w:abstractNumId w:val="6"/>
  </w:num>
  <w:num w:numId="19" w16cid:durableId="1750226372">
    <w:abstractNumId w:val="21"/>
  </w:num>
  <w:num w:numId="20" w16cid:durableId="197671970">
    <w:abstractNumId w:val="20"/>
  </w:num>
  <w:num w:numId="21" w16cid:durableId="126313827">
    <w:abstractNumId w:val="20"/>
  </w:num>
  <w:num w:numId="22" w16cid:durableId="1328361547">
    <w:abstractNumId w:val="20"/>
  </w:num>
  <w:num w:numId="23" w16cid:durableId="1214804748">
    <w:abstractNumId w:val="20"/>
  </w:num>
  <w:num w:numId="24" w16cid:durableId="429546240">
    <w:abstractNumId w:val="16"/>
  </w:num>
  <w:num w:numId="25" w16cid:durableId="1537346660">
    <w:abstractNumId w:val="16"/>
  </w:num>
  <w:num w:numId="26" w16cid:durableId="1879395884">
    <w:abstractNumId w:val="16"/>
  </w:num>
  <w:num w:numId="27" w16cid:durableId="1249848633">
    <w:abstractNumId w:val="19"/>
  </w:num>
  <w:num w:numId="28" w16cid:durableId="533231235">
    <w:abstractNumId w:val="19"/>
  </w:num>
  <w:num w:numId="29" w16cid:durableId="71049928">
    <w:abstractNumId w:val="10"/>
  </w:num>
  <w:num w:numId="30" w16cid:durableId="369186894">
    <w:abstractNumId w:val="17"/>
  </w:num>
  <w:num w:numId="31" w16cid:durableId="1770345608">
    <w:abstractNumId w:val="8"/>
  </w:num>
  <w:num w:numId="32" w16cid:durableId="1654135517">
    <w:abstractNumId w:val="7"/>
  </w:num>
  <w:num w:numId="33" w16cid:durableId="1195189214">
    <w:abstractNumId w:val="18"/>
  </w:num>
  <w:num w:numId="34" w16cid:durableId="1280260720">
    <w:abstractNumId w:val="12"/>
  </w:num>
  <w:num w:numId="35" w16cid:durableId="764806090">
    <w:abstractNumId w:val="2"/>
  </w:num>
  <w:num w:numId="36" w16cid:durableId="2360631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17"/>
    <w:rsid w:val="00025215"/>
    <w:rsid w:val="001931A4"/>
    <w:rsid w:val="002F6451"/>
    <w:rsid w:val="00342B52"/>
    <w:rsid w:val="00403485"/>
    <w:rsid w:val="00445817"/>
    <w:rsid w:val="00452D34"/>
    <w:rsid w:val="00472F4D"/>
    <w:rsid w:val="00582836"/>
    <w:rsid w:val="005C1DBE"/>
    <w:rsid w:val="006343B0"/>
    <w:rsid w:val="00644EED"/>
    <w:rsid w:val="006C3AD8"/>
    <w:rsid w:val="0077711A"/>
    <w:rsid w:val="007F4329"/>
    <w:rsid w:val="008159CC"/>
    <w:rsid w:val="00885B91"/>
    <w:rsid w:val="008C484D"/>
    <w:rsid w:val="00943506"/>
    <w:rsid w:val="00943F5B"/>
    <w:rsid w:val="00962E41"/>
    <w:rsid w:val="00973380"/>
    <w:rsid w:val="00A33C32"/>
    <w:rsid w:val="00A85ECD"/>
    <w:rsid w:val="00AF329C"/>
    <w:rsid w:val="00B42950"/>
    <w:rsid w:val="00CD719E"/>
    <w:rsid w:val="00D570B0"/>
    <w:rsid w:val="00E240E5"/>
    <w:rsid w:val="00E70642"/>
    <w:rsid w:val="00E754F4"/>
    <w:rsid w:val="00E87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ED52DC"/>
  <w15:chartTrackingRefBased/>
  <w15:docId w15:val="{CB90FE43-AFA8-4448-821D-1FB0D094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5817"/>
    <w:rPr>
      <w:rFonts w:ascii="Arial" w:hAnsi="Arial"/>
      <w:sz w:val="24"/>
    </w:rPr>
  </w:style>
  <w:style w:type="paragraph" w:styleId="Nagwek1">
    <w:name w:val="heading 1"/>
    <w:basedOn w:val="Normalny"/>
    <w:next w:val="Normalny"/>
    <w:link w:val="Nagwek1Znak"/>
    <w:autoRedefine/>
    <w:uiPriority w:val="9"/>
    <w:qFormat/>
    <w:rsid w:val="00452D34"/>
    <w:pPr>
      <w:keepNext/>
      <w:keepLines/>
      <w:numPr>
        <w:numId w:val="27"/>
      </w:numPr>
      <w:spacing w:before="360"/>
      <w:outlineLvl w:val="0"/>
    </w:pPr>
    <w:rPr>
      <w:rFonts w:eastAsia="Times New Roman" w:cs="Arial"/>
      <w:b/>
      <w:bCs/>
      <w:smallCaps/>
      <w:color w:val="000000" w:themeColor="text1"/>
      <w:sz w:val="28"/>
      <w:szCs w:val="24"/>
      <w:lang w:eastAsia="pl-PL"/>
    </w:rPr>
  </w:style>
  <w:style w:type="paragraph" w:styleId="Nagwek2">
    <w:name w:val="heading 2"/>
    <w:basedOn w:val="Normalny"/>
    <w:next w:val="Normalny"/>
    <w:link w:val="Nagwek2Znak"/>
    <w:autoRedefine/>
    <w:uiPriority w:val="9"/>
    <w:unhideWhenUsed/>
    <w:qFormat/>
    <w:rsid w:val="00452D34"/>
    <w:pPr>
      <w:keepNext/>
      <w:keepLines/>
      <w:numPr>
        <w:ilvl w:val="1"/>
        <w:numId w:val="28"/>
      </w:numPr>
      <w:spacing w:before="360" w:after="240"/>
      <w:outlineLvl w:val="1"/>
    </w:pPr>
    <w:rPr>
      <w:rFonts w:eastAsia="Times New Roman" w:cs="Arial"/>
      <w:b/>
      <w:bCs/>
      <w:smallCaps/>
      <w:lang w:eastAsia="pl-PL"/>
    </w:rPr>
  </w:style>
  <w:style w:type="paragraph" w:styleId="Nagwek3">
    <w:name w:val="heading 3"/>
    <w:basedOn w:val="Listanumerowana3"/>
    <w:link w:val="Nagwek3Znak"/>
    <w:autoRedefine/>
    <w:uiPriority w:val="9"/>
    <w:qFormat/>
    <w:rsid w:val="00452D34"/>
    <w:pPr>
      <w:numPr>
        <w:ilvl w:val="2"/>
        <w:numId w:val="28"/>
      </w:numPr>
      <w:spacing w:before="240" w:after="120"/>
      <w:outlineLvl w:val="2"/>
    </w:pPr>
    <w:rPr>
      <w:rFonts w:cs="Arial"/>
      <w:b/>
      <w:lang w:eastAsia="pl-PL"/>
    </w:rPr>
  </w:style>
  <w:style w:type="paragraph" w:styleId="Nagwek4">
    <w:name w:val="heading 4"/>
    <w:basedOn w:val="Normalny"/>
    <w:next w:val="Protokol"/>
    <w:link w:val="Nagwek4Znak"/>
    <w:autoRedefine/>
    <w:uiPriority w:val="9"/>
    <w:unhideWhenUsed/>
    <w:qFormat/>
    <w:rsid w:val="00452D34"/>
    <w:pPr>
      <w:keepNext/>
      <w:keepLines/>
      <w:numPr>
        <w:ilvl w:val="3"/>
        <w:numId w:val="28"/>
      </w:numPr>
      <w:spacing w:before="240" w:after="200"/>
      <w:outlineLvl w:val="3"/>
    </w:pPr>
    <w:rPr>
      <w:rFonts w:eastAsiaTheme="majorEastAsia" w:cstheme="majorBidi"/>
      <w:b/>
      <w:bCs/>
      <w:iCs/>
      <w:color w:val="000000" w:themeColor="text1"/>
    </w:rPr>
  </w:style>
  <w:style w:type="paragraph" w:styleId="Nagwek5">
    <w:name w:val="heading 5"/>
    <w:aliases w:val="Tabela nr"/>
    <w:basedOn w:val="Normalny"/>
    <w:next w:val="Normalny"/>
    <w:link w:val="Nagwek5Znak"/>
    <w:autoRedefine/>
    <w:uiPriority w:val="9"/>
    <w:unhideWhenUsed/>
    <w:qFormat/>
    <w:rsid w:val="00E70642"/>
    <w:pPr>
      <w:keepNext/>
      <w:keepLines/>
      <w:numPr>
        <w:numId w:val="8"/>
      </w:numPr>
      <w:tabs>
        <w:tab w:val="clear" w:pos="720"/>
      </w:tabs>
      <w:spacing w:before="200" w:after="120"/>
      <w:ind w:left="426" w:hanging="360"/>
      <w:outlineLvl w:val="4"/>
    </w:pPr>
    <w:rPr>
      <w:rFonts w:eastAsiaTheme="majorEastAsia" w:cstheme="majorBidi"/>
      <w:b/>
    </w:rPr>
  </w:style>
  <w:style w:type="paragraph" w:styleId="Nagwek6">
    <w:name w:val="heading 6"/>
    <w:basedOn w:val="Normalny"/>
    <w:next w:val="Normalny"/>
    <w:link w:val="Nagwek6Znak"/>
    <w:autoRedefine/>
    <w:uiPriority w:val="9"/>
    <w:unhideWhenUsed/>
    <w:qFormat/>
    <w:rsid w:val="00452D34"/>
    <w:pPr>
      <w:keepNext/>
      <w:keepLines/>
      <w:numPr>
        <w:ilvl w:val="5"/>
        <w:numId w:val="28"/>
      </w:numPr>
      <w:spacing w:before="240" w:after="240" w:line="240" w:lineRule="auto"/>
      <w:outlineLvl w:val="5"/>
    </w:pPr>
    <w:rPr>
      <w:rFonts w:eastAsiaTheme="majorEastAsia" w:cstheme="majorBidi"/>
      <w:b/>
      <w:i/>
      <w:iCs/>
      <w:color w:val="323E4F" w:themeColor="text2"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tabeli">
    <w:name w:val="Tytuł tabeli"/>
    <w:basedOn w:val="Nagwek5"/>
    <w:next w:val="Normalny"/>
    <w:qFormat/>
    <w:rsid w:val="00AF329C"/>
    <w:pPr>
      <w:numPr>
        <w:numId w:val="2"/>
      </w:numPr>
      <w:spacing w:before="240"/>
      <w:contextualSpacing/>
    </w:pPr>
    <w:rPr>
      <w:rFonts w:eastAsiaTheme="minorEastAsia" w:cs="Arial"/>
      <w:b w:val="0"/>
      <w:lang w:eastAsia="pl-PL"/>
    </w:rPr>
  </w:style>
  <w:style w:type="character" w:customStyle="1" w:styleId="Nagwek5Znak">
    <w:name w:val="Nagłówek 5 Znak"/>
    <w:aliases w:val="Tabela nr Znak"/>
    <w:basedOn w:val="Domylnaczcionkaakapitu"/>
    <w:link w:val="Nagwek5"/>
    <w:uiPriority w:val="9"/>
    <w:rsid w:val="00E70642"/>
    <w:rPr>
      <w:rFonts w:ascii="Arial" w:eastAsiaTheme="majorEastAsia" w:hAnsi="Arial" w:cstheme="majorBidi"/>
      <w:b/>
    </w:rPr>
  </w:style>
  <w:style w:type="character" w:customStyle="1" w:styleId="Nagwek1Znak">
    <w:name w:val="Nagłówek 1 Znak"/>
    <w:basedOn w:val="Domylnaczcionkaakapitu"/>
    <w:link w:val="Nagwek1"/>
    <w:uiPriority w:val="9"/>
    <w:rsid w:val="00452D34"/>
    <w:rPr>
      <w:rFonts w:ascii="Arial" w:eastAsia="Times New Roman" w:hAnsi="Arial" w:cs="Arial"/>
      <w:b/>
      <w:bCs/>
      <w:smallCaps/>
      <w:color w:val="000000" w:themeColor="text1"/>
      <w:sz w:val="28"/>
      <w:szCs w:val="24"/>
      <w:lang w:eastAsia="pl-PL"/>
    </w:rPr>
  </w:style>
  <w:style w:type="character" w:customStyle="1" w:styleId="Nagwek3Znak">
    <w:name w:val="Nagłówek 3 Znak"/>
    <w:basedOn w:val="Domylnaczcionkaakapitu"/>
    <w:link w:val="Nagwek3"/>
    <w:uiPriority w:val="9"/>
    <w:rsid w:val="005C1DBE"/>
    <w:rPr>
      <w:rFonts w:ascii="Arial" w:hAnsi="Arial" w:cs="Arial"/>
      <w:b/>
      <w:lang w:eastAsia="pl-PL"/>
    </w:rPr>
  </w:style>
  <w:style w:type="paragraph" w:customStyle="1" w:styleId="Protokol">
    <w:name w:val="Protokol"/>
    <w:basedOn w:val="Normalny"/>
    <w:link w:val="ProtokolZnak"/>
    <w:qFormat/>
    <w:rsid w:val="008C484D"/>
    <w:pPr>
      <w:contextualSpacing/>
    </w:pPr>
    <w:rPr>
      <w:rFonts w:eastAsia="Times New Roman" w:cs="Arial"/>
      <w:lang w:eastAsia="pl-PL"/>
    </w:rPr>
  </w:style>
  <w:style w:type="character" w:customStyle="1" w:styleId="ProtokolZnak">
    <w:name w:val="Protokol Znak"/>
    <w:basedOn w:val="Domylnaczcionkaakapitu"/>
    <w:link w:val="Protokol"/>
    <w:rsid w:val="008C484D"/>
    <w:rPr>
      <w:rFonts w:ascii="Arial" w:eastAsia="Times New Roman" w:hAnsi="Arial" w:cs="Arial"/>
      <w:lang w:eastAsia="pl-PL"/>
    </w:rPr>
  </w:style>
  <w:style w:type="paragraph" w:customStyle="1" w:styleId="protok">
    <w:name w:val="protokół"/>
    <w:basedOn w:val="Normalny"/>
    <w:link w:val="protokZnak"/>
    <w:qFormat/>
    <w:rsid w:val="00E754F4"/>
    <w:pPr>
      <w:autoSpaceDE w:val="0"/>
      <w:autoSpaceDN w:val="0"/>
      <w:adjustRightInd w:val="0"/>
      <w:ind w:left="66"/>
      <w:jc w:val="right"/>
    </w:pPr>
    <w:rPr>
      <w:rFonts w:eastAsiaTheme="minorEastAsia" w:cs="Arial"/>
    </w:rPr>
  </w:style>
  <w:style w:type="character" w:customStyle="1" w:styleId="protokZnak">
    <w:name w:val="protokół Znak"/>
    <w:basedOn w:val="Domylnaczcionkaakapitu"/>
    <w:link w:val="protok"/>
    <w:rsid w:val="00E754F4"/>
    <w:rPr>
      <w:rFonts w:ascii="Arial" w:eastAsiaTheme="minorEastAsia" w:hAnsi="Arial" w:cs="Arial"/>
    </w:rPr>
  </w:style>
  <w:style w:type="character" w:customStyle="1" w:styleId="Nagwek2Znak">
    <w:name w:val="Nagłówek 2 Znak"/>
    <w:basedOn w:val="Domylnaczcionkaakapitu"/>
    <w:link w:val="Nagwek2"/>
    <w:uiPriority w:val="9"/>
    <w:rsid w:val="00452D34"/>
    <w:rPr>
      <w:rFonts w:ascii="Arial" w:eastAsia="Times New Roman" w:hAnsi="Arial" w:cs="Arial"/>
      <w:b/>
      <w:bCs/>
      <w:smallCaps/>
      <w:sz w:val="24"/>
      <w:lang w:eastAsia="pl-PL"/>
    </w:rPr>
  </w:style>
  <w:style w:type="paragraph" w:styleId="Listanumerowana3">
    <w:name w:val="List Number 3"/>
    <w:basedOn w:val="Normalny"/>
    <w:uiPriority w:val="99"/>
    <w:semiHidden/>
    <w:unhideWhenUsed/>
    <w:rsid w:val="005C1DBE"/>
    <w:pPr>
      <w:numPr>
        <w:numId w:val="12"/>
      </w:numPr>
      <w:contextualSpacing/>
    </w:pPr>
  </w:style>
  <w:style w:type="character" w:customStyle="1" w:styleId="Nagwek4Znak">
    <w:name w:val="Nagłówek 4 Znak"/>
    <w:basedOn w:val="Domylnaczcionkaakapitu"/>
    <w:link w:val="Nagwek4"/>
    <w:uiPriority w:val="9"/>
    <w:rsid w:val="001931A4"/>
    <w:rPr>
      <w:rFonts w:ascii="Arial" w:eastAsiaTheme="majorEastAsia" w:hAnsi="Arial" w:cstheme="majorBidi"/>
      <w:b/>
      <w:bCs/>
      <w:iCs/>
      <w:color w:val="000000" w:themeColor="text1"/>
    </w:rPr>
  </w:style>
  <w:style w:type="character" w:customStyle="1" w:styleId="Nagwek6Znak">
    <w:name w:val="Nagłówek 6 Znak"/>
    <w:basedOn w:val="Domylnaczcionkaakapitu"/>
    <w:link w:val="Nagwek6"/>
    <w:uiPriority w:val="9"/>
    <w:rsid w:val="00D570B0"/>
    <w:rPr>
      <w:rFonts w:ascii="Arial" w:eastAsiaTheme="majorEastAsia" w:hAnsi="Arial" w:cstheme="majorBidi"/>
      <w:b/>
      <w:i/>
      <w:iCs/>
      <w:color w:val="323E4F" w:themeColor="text2" w:themeShade="BF"/>
      <w:sz w:val="24"/>
    </w:rPr>
  </w:style>
  <w:style w:type="paragraph" w:customStyle="1" w:styleId="Przypisdolny">
    <w:name w:val="Przypis dolny"/>
    <w:basedOn w:val="Tekstprzypisudolnego"/>
    <w:link w:val="PrzypisdolnyZnak"/>
    <w:autoRedefine/>
    <w:qFormat/>
    <w:rsid w:val="006343B0"/>
    <w:rPr>
      <w:rFonts w:eastAsia="Times New Roman" w:cs="Times New Roman"/>
      <w:sz w:val="16"/>
      <w:lang w:eastAsia="pl-PL"/>
    </w:rPr>
  </w:style>
  <w:style w:type="character" w:customStyle="1" w:styleId="PrzypisdolnyZnak">
    <w:name w:val="Przypis dolny Znak"/>
    <w:basedOn w:val="TekstprzypisudolnegoZnak"/>
    <w:link w:val="Przypisdolny"/>
    <w:rsid w:val="006343B0"/>
    <w:rPr>
      <w:rFonts w:ascii="Arial" w:eastAsia="Times New Roman" w:hAnsi="Arial" w:cs="Times New Roman"/>
      <w:sz w:val="16"/>
      <w:szCs w:val="20"/>
      <w:lang w:eastAsia="pl-PL"/>
    </w:rPr>
  </w:style>
  <w:style w:type="paragraph" w:styleId="Tekstprzypisudolnego">
    <w:name w:val="footnote text"/>
    <w:basedOn w:val="Normalny"/>
    <w:link w:val="TekstprzypisudolnegoZnak"/>
    <w:uiPriority w:val="99"/>
    <w:unhideWhenUsed/>
    <w:rsid w:val="008C484D"/>
    <w:pPr>
      <w:spacing w:line="240" w:lineRule="auto"/>
    </w:pPr>
    <w:rPr>
      <w:sz w:val="20"/>
      <w:szCs w:val="20"/>
    </w:rPr>
  </w:style>
  <w:style w:type="character" w:customStyle="1" w:styleId="TekstprzypisudolnegoZnak">
    <w:name w:val="Tekst przypisu dolnego Znak"/>
    <w:basedOn w:val="Domylnaczcionkaakapitu"/>
    <w:link w:val="Tekstprzypisudolnego"/>
    <w:uiPriority w:val="99"/>
    <w:rsid w:val="008C484D"/>
    <w:rPr>
      <w:rFonts w:ascii="Arial" w:hAnsi="Arial"/>
      <w:sz w:val="20"/>
      <w:szCs w:val="20"/>
    </w:rPr>
  </w:style>
  <w:style w:type="paragraph" w:customStyle="1" w:styleId="MiejscowoData">
    <w:name w:val="Miejscowość Data"/>
    <w:basedOn w:val="Normalny"/>
    <w:qFormat/>
    <w:rsid w:val="00445817"/>
    <w:pPr>
      <w:spacing w:after="660" w:line="240" w:lineRule="auto"/>
      <w:jc w:val="right"/>
    </w:pPr>
  </w:style>
  <w:style w:type="paragraph" w:customStyle="1" w:styleId="Piecztka1">
    <w:name w:val="Pieczątka 1"/>
    <w:basedOn w:val="Normalny"/>
    <w:qFormat/>
    <w:rsid w:val="00445817"/>
    <w:pPr>
      <w:spacing w:after="0" w:line="240" w:lineRule="auto"/>
      <w:ind w:left="709" w:right="5103"/>
      <w:jc w:val="center"/>
    </w:pPr>
    <w:rPr>
      <w:rFonts w:ascii="Arial Black" w:hAnsi="Arial Black" w:cs="Aharoni"/>
      <w:b/>
      <w:sz w:val="22"/>
      <w:szCs w:val="20"/>
    </w:rPr>
  </w:style>
  <w:style w:type="paragraph" w:customStyle="1" w:styleId="Piecztka2">
    <w:name w:val="Pieczątka 2"/>
    <w:basedOn w:val="Normalny"/>
    <w:qFormat/>
    <w:rsid w:val="00445817"/>
    <w:pPr>
      <w:spacing w:after="0" w:line="240" w:lineRule="auto"/>
      <w:ind w:left="709" w:right="5103"/>
      <w:jc w:val="center"/>
    </w:pPr>
    <w:rPr>
      <w:i/>
      <w:sz w:val="22"/>
      <w:szCs w:val="20"/>
    </w:rPr>
  </w:style>
  <w:style w:type="paragraph" w:customStyle="1" w:styleId="Adresat">
    <w:name w:val="Adresat"/>
    <w:basedOn w:val="Normalny"/>
    <w:qFormat/>
    <w:rsid w:val="00445817"/>
    <w:pPr>
      <w:spacing w:after="720" w:line="240" w:lineRule="auto"/>
      <w:ind w:left="4820"/>
      <w:contextualSpacing/>
    </w:pPr>
    <w:rPr>
      <w:sz w:val="28"/>
      <w:szCs w:val="28"/>
    </w:rPr>
  </w:style>
  <w:style w:type="paragraph" w:customStyle="1" w:styleId="Trepisma">
    <w:name w:val="Treść pisma"/>
    <w:basedOn w:val="Normalny"/>
    <w:qFormat/>
    <w:rsid w:val="00445817"/>
    <w:pPr>
      <w:spacing w:after="240" w:line="240" w:lineRule="auto"/>
      <w:ind w:left="709"/>
      <w:contextualSpacing/>
      <w:jc w:val="both"/>
    </w:pPr>
  </w:style>
  <w:style w:type="paragraph" w:customStyle="1" w:styleId="Stanowisko">
    <w:name w:val="Stanowisko"/>
    <w:basedOn w:val="Normalny"/>
    <w:qFormat/>
    <w:rsid w:val="00445817"/>
    <w:pPr>
      <w:spacing w:before="560" w:after="560" w:line="240" w:lineRule="auto"/>
      <w:ind w:left="5103"/>
      <w:jc w:val="center"/>
    </w:pPr>
  </w:style>
  <w:style w:type="paragraph" w:customStyle="1" w:styleId="Imiinazwisko">
    <w:name w:val="Imię i nazwisko"/>
    <w:basedOn w:val="Normalny"/>
    <w:qFormat/>
    <w:rsid w:val="00445817"/>
    <w:pPr>
      <w:ind w:left="5103"/>
      <w:contextualSpacing/>
      <w:jc w:val="center"/>
    </w:pPr>
  </w:style>
  <w:style w:type="paragraph" w:customStyle="1" w:styleId="Zaczniki">
    <w:name w:val="Załączniki"/>
    <w:basedOn w:val="Normalny"/>
    <w:qFormat/>
    <w:rsid w:val="00445817"/>
    <w:pPr>
      <w:spacing w:before="240" w:after="120" w:line="240" w:lineRule="auto"/>
      <w:contextualSpacing/>
    </w:pPr>
  </w:style>
  <w:style w:type="paragraph" w:customStyle="1" w:styleId="Znaksprawy">
    <w:name w:val="Znak sprawy"/>
    <w:basedOn w:val="Normalny"/>
    <w:qFormat/>
    <w:rsid w:val="00445817"/>
    <w:pPr>
      <w:spacing w:before="240" w:after="400" w:line="240" w:lineRule="auto"/>
      <w:ind w:left="709"/>
    </w:pPr>
  </w:style>
  <w:style w:type="paragraph" w:styleId="Nagwek">
    <w:name w:val="header"/>
    <w:basedOn w:val="Normalny"/>
    <w:link w:val="NagwekZnak"/>
    <w:uiPriority w:val="99"/>
    <w:unhideWhenUsed/>
    <w:rsid w:val="004458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5817"/>
    <w:rPr>
      <w:rFonts w:ascii="Arial" w:hAnsi="Arial"/>
      <w:sz w:val="24"/>
    </w:rPr>
  </w:style>
  <w:style w:type="paragraph" w:styleId="Stopka">
    <w:name w:val="footer"/>
    <w:basedOn w:val="Normalny"/>
    <w:link w:val="StopkaZnak"/>
    <w:uiPriority w:val="99"/>
    <w:unhideWhenUsed/>
    <w:rsid w:val="00445817"/>
    <w:pPr>
      <w:tabs>
        <w:tab w:val="center" w:pos="4536"/>
        <w:tab w:val="right" w:pos="9072"/>
      </w:tabs>
      <w:spacing w:after="0" w:line="240" w:lineRule="auto"/>
      <w:jc w:val="right"/>
    </w:pPr>
    <w:rPr>
      <w:rFonts w:asciiTheme="minorHAnsi" w:eastAsiaTheme="majorEastAsia" w:hAnsiTheme="minorHAnsi" w:cstheme="majorBidi"/>
      <w:szCs w:val="24"/>
    </w:rPr>
  </w:style>
  <w:style w:type="character" w:customStyle="1" w:styleId="StopkaZnak">
    <w:name w:val="Stopka Znak"/>
    <w:basedOn w:val="Domylnaczcionkaakapitu"/>
    <w:link w:val="Stopka"/>
    <w:uiPriority w:val="99"/>
    <w:rsid w:val="00445817"/>
    <w:rPr>
      <w:rFonts w:eastAsiaTheme="majorEastAsia" w:cstheme="majorBidi"/>
      <w:sz w:val="24"/>
      <w:szCs w:val="24"/>
    </w:rPr>
  </w:style>
  <w:style w:type="paragraph" w:customStyle="1" w:styleId="Kocwka">
    <w:name w:val="Końcówka"/>
    <w:basedOn w:val="Normalny"/>
    <w:qFormat/>
    <w:rsid w:val="00445817"/>
    <w:rPr>
      <w:sz w:val="2"/>
    </w:rPr>
  </w:style>
  <w:style w:type="paragraph" w:customStyle="1" w:styleId="PodpElektr">
    <w:name w:val="PodpElektr"/>
    <w:basedOn w:val="Imiinazwisko"/>
    <w:qFormat/>
    <w:rsid w:val="00445817"/>
    <w:pPr>
      <w:spacing w:after="0"/>
    </w:pPr>
    <w:rPr>
      <w:sz w:val="16"/>
      <w:szCs w:val="16"/>
    </w:rPr>
  </w:style>
  <w:style w:type="paragraph" w:styleId="Akapitzlist">
    <w:name w:val="List Paragraph"/>
    <w:basedOn w:val="Normalny"/>
    <w:uiPriority w:val="34"/>
    <w:qFormat/>
    <w:rsid w:val="00445817"/>
    <w:pPr>
      <w:ind w:left="720"/>
      <w:contextualSpacing/>
    </w:pPr>
  </w:style>
  <w:style w:type="character" w:styleId="Odwoanieprzypisudolnego">
    <w:name w:val="footnote reference"/>
    <w:basedOn w:val="Domylnaczcionkaakapitu"/>
    <w:uiPriority w:val="99"/>
    <w:semiHidden/>
    <w:unhideWhenUsed/>
    <w:rsid w:val="004458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2639</Words>
  <Characters>15839</Characters>
  <Application>Microsoft Office Word</Application>
  <DocSecurity>4</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Kudyba Magdalena</dc:creator>
  <cp:keywords/>
  <dc:description/>
  <cp:lastModifiedBy>Zamożniak Edyta</cp:lastModifiedBy>
  <cp:revision>2</cp:revision>
  <dcterms:created xsi:type="dcterms:W3CDTF">2025-04-29T11:50:00Z</dcterms:created>
  <dcterms:modified xsi:type="dcterms:W3CDTF">2025-04-29T11:50:00Z</dcterms:modified>
</cp:coreProperties>
</file>