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BB71A" w14:textId="2332392E" w:rsidR="002D7B12" w:rsidRPr="00062BE9" w:rsidRDefault="002D7B12" w:rsidP="002D7B12">
      <w:pPr>
        <w:jc w:val="right"/>
        <w:rPr>
          <w:rFonts w:ascii="Calibri" w:hAnsi="Calibri"/>
          <w:sz w:val="20"/>
          <w:szCs w:val="20"/>
        </w:rPr>
      </w:pPr>
      <w:r w:rsidRPr="00CB7AE0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>ałącznik Nr 1 do Zarządzenia Nr</w:t>
      </w:r>
      <w:r w:rsidR="00E4664A">
        <w:rPr>
          <w:rFonts w:ascii="Calibri" w:hAnsi="Calibri"/>
          <w:sz w:val="20"/>
          <w:szCs w:val="20"/>
        </w:rPr>
        <w:t xml:space="preserve"> 240</w:t>
      </w:r>
      <w:r>
        <w:rPr>
          <w:rFonts w:ascii="Calibri" w:hAnsi="Calibri"/>
          <w:sz w:val="20"/>
          <w:szCs w:val="20"/>
        </w:rPr>
        <w:t xml:space="preserve"> </w:t>
      </w:r>
    </w:p>
    <w:p w14:paraId="41BC1B6A" w14:textId="77777777" w:rsidR="002D7B12" w:rsidRPr="00062BE9" w:rsidRDefault="002D7B12" w:rsidP="002D7B12">
      <w:pPr>
        <w:jc w:val="right"/>
        <w:rPr>
          <w:rFonts w:ascii="Calibri" w:hAnsi="Calibri"/>
          <w:sz w:val="20"/>
          <w:szCs w:val="20"/>
        </w:rPr>
      </w:pPr>
      <w:r w:rsidRPr="00CB7AE0">
        <w:rPr>
          <w:rFonts w:ascii="Calibri" w:hAnsi="Calibri"/>
          <w:sz w:val="20"/>
          <w:szCs w:val="20"/>
        </w:rPr>
        <w:t xml:space="preserve">Prezydenta Miasta Piotrkowa Trybunalskiego </w:t>
      </w:r>
    </w:p>
    <w:p w14:paraId="68748979" w14:textId="711380E2" w:rsidR="002D7B12" w:rsidRDefault="002D7B12" w:rsidP="002D7B12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 dnia</w:t>
      </w:r>
      <w:r w:rsidR="00792983">
        <w:rPr>
          <w:rFonts w:ascii="Calibri" w:hAnsi="Calibri"/>
          <w:sz w:val="20"/>
          <w:szCs w:val="20"/>
        </w:rPr>
        <w:t xml:space="preserve"> </w:t>
      </w:r>
      <w:r w:rsidR="00E4664A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</w:t>
      </w:r>
      <w:r w:rsidR="00E4664A">
        <w:rPr>
          <w:rFonts w:ascii="Calibri" w:hAnsi="Calibri"/>
          <w:sz w:val="20"/>
          <w:szCs w:val="20"/>
        </w:rPr>
        <w:t xml:space="preserve">lipca </w:t>
      </w:r>
      <w:r w:rsidR="00D65B0A">
        <w:rPr>
          <w:rFonts w:ascii="Calibri" w:hAnsi="Calibri"/>
          <w:sz w:val="20"/>
          <w:szCs w:val="20"/>
        </w:rPr>
        <w:t>202</w:t>
      </w:r>
      <w:r w:rsidR="00CF7740">
        <w:rPr>
          <w:rFonts w:ascii="Calibri" w:hAnsi="Calibri"/>
          <w:sz w:val="20"/>
          <w:szCs w:val="20"/>
        </w:rPr>
        <w:t>4</w:t>
      </w:r>
      <w:r w:rsidRPr="00CB7AE0">
        <w:rPr>
          <w:rFonts w:ascii="Calibri" w:hAnsi="Calibri"/>
          <w:sz w:val="20"/>
          <w:szCs w:val="20"/>
        </w:rPr>
        <w:t xml:space="preserve"> r.</w:t>
      </w:r>
    </w:p>
    <w:p w14:paraId="59CACA3C" w14:textId="77777777" w:rsidR="002D7B12" w:rsidRDefault="002D7B12" w:rsidP="002D7B12">
      <w:pPr>
        <w:jc w:val="right"/>
        <w:rPr>
          <w:sz w:val="20"/>
          <w:szCs w:val="20"/>
        </w:rPr>
      </w:pPr>
    </w:p>
    <w:p w14:paraId="53BD537C" w14:textId="77777777" w:rsidR="002D7B12" w:rsidRPr="00CB7AE0" w:rsidRDefault="002D7B12" w:rsidP="002D7B12">
      <w:pPr>
        <w:jc w:val="right"/>
        <w:rPr>
          <w:sz w:val="20"/>
          <w:szCs w:val="20"/>
        </w:rPr>
      </w:pPr>
    </w:p>
    <w:p w14:paraId="6517C9BC" w14:textId="44DC38B6" w:rsidR="002D7B12" w:rsidRPr="00AF55DF" w:rsidRDefault="002D7B12" w:rsidP="002D7B12">
      <w:pPr>
        <w:keepNext/>
        <w:spacing w:line="360" w:lineRule="auto"/>
        <w:jc w:val="both"/>
        <w:outlineLvl w:val="0"/>
        <w:rPr>
          <w:rFonts w:ascii="Arial" w:hAnsi="Arial" w:cs="Arial"/>
          <w:color w:val="000000"/>
        </w:rPr>
      </w:pPr>
      <w:r w:rsidRPr="00E927AC">
        <w:rPr>
          <w:rFonts w:ascii="Arial" w:hAnsi="Arial" w:cs="Arial"/>
          <w:color w:val="000000"/>
        </w:rPr>
        <w:t xml:space="preserve">Na podstawie art. 30 ust. 1 ustawy z dnia 8 marca 1990 roku o samorządzie gminnym      </w:t>
      </w:r>
      <w:r w:rsidR="00D65B0A">
        <w:rPr>
          <w:rFonts w:ascii="Arial" w:hAnsi="Arial" w:cs="Arial"/>
          <w:color w:val="000000"/>
        </w:rPr>
        <w:t xml:space="preserve">                   (Dz.U. z </w:t>
      </w:r>
      <w:r w:rsidR="00CF7740" w:rsidRPr="00CF7740">
        <w:rPr>
          <w:rFonts w:ascii="Arial" w:hAnsi="Arial" w:cs="Arial"/>
          <w:color w:val="000000"/>
        </w:rPr>
        <w:t>2024 r. poz. 609</w:t>
      </w:r>
      <w:r w:rsidR="00CF7740">
        <w:rPr>
          <w:rFonts w:ascii="Arial" w:hAnsi="Arial" w:cs="Arial"/>
          <w:color w:val="000000"/>
        </w:rPr>
        <w:t xml:space="preserve"> t.j.</w:t>
      </w:r>
      <w:r w:rsidRPr="00E927AC">
        <w:rPr>
          <w:rFonts w:ascii="Arial" w:hAnsi="Arial" w:cs="Arial"/>
          <w:color w:val="000000"/>
        </w:rPr>
        <w:t xml:space="preserve">),  art. 11 ust. 1  pkt 1, ust. 2  z dnia 24 kwietnia 2003 roku </w:t>
      </w:r>
      <w:r w:rsidR="0039555B">
        <w:rPr>
          <w:rFonts w:ascii="Arial" w:hAnsi="Arial" w:cs="Arial"/>
          <w:color w:val="000000"/>
        </w:rPr>
        <w:br/>
      </w:r>
      <w:r w:rsidRPr="00E927AC">
        <w:rPr>
          <w:rFonts w:ascii="Arial" w:hAnsi="Arial" w:cs="Arial"/>
          <w:color w:val="000000"/>
        </w:rPr>
        <w:t>o działalności pożytku publicznego</w:t>
      </w:r>
      <w:r w:rsidR="00D65B0A">
        <w:rPr>
          <w:rFonts w:ascii="Arial" w:hAnsi="Arial" w:cs="Arial"/>
          <w:color w:val="000000"/>
        </w:rPr>
        <w:t xml:space="preserve"> i o wolontariacie (Dz.U. z 2023</w:t>
      </w:r>
      <w:r w:rsidRPr="00E927AC">
        <w:rPr>
          <w:rFonts w:ascii="Arial" w:hAnsi="Arial" w:cs="Arial"/>
          <w:color w:val="000000"/>
        </w:rPr>
        <w:t xml:space="preserve"> r. poz. </w:t>
      </w:r>
      <w:r w:rsidR="00D65B0A">
        <w:rPr>
          <w:rFonts w:ascii="Arial" w:hAnsi="Arial" w:cs="Arial"/>
          <w:color w:val="000000"/>
        </w:rPr>
        <w:t>571</w:t>
      </w:r>
      <w:r w:rsidR="0039555B">
        <w:rPr>
          <w:rFonts w:ascii="Arial" w:hAnsi="Arial" w:cs="Arial"/>
          <w:color w:val="000000"/>
        </w:rPr>
        <w:t xml:space="preserve">) oraz uchwały </w:t>
      </w:r>
      <w:r w:rsidR="00CF7740" w:rsidRPr="00CF7740">
        <w:rPr>
          <w:rFonts w:ascii="Arial" w:hAnsi="Arial" w:cs="Arial"/>
          <w:color w:val="000000"/>
        </w:rPr>
        <w:t xml:space="preserve">LXX/866/23 </w:t>
      </w:r>
      <w:r w:rsidRPr="00E927AC">
        <w:rPr>
          <w:rFonts w:ascii="Arial" w:hAnsi="Arial" w:cs="Arial"/>
          <w:color w:val="000000"/>
        </w:rPr>
        <w:t>Rady Miasta Piotrkowa Trybuna</w:t>
      </w:r>
      <w:r w:rsidR="0039555B">
        <w:rPr>
          <w:rFonts w:ascii="Arial" w:hAnsi="Arial" w:cs="Arial"/>
          <w:color w:val="000000"/>
        </w:rPr>
        <w:t xml:space="preserve">lskiego z dnia </w:t>
      </w:r>
      <w:r w:rsidR="00CF7740">
        <w:rPr>
          <w:rFonts w:ascii="Arial" w:hAnsi="Arial" w:cs="Arial"/>
          <w:color w:val="000000"/>
        </w:rPr>
        <w:t>29</w:t>
      </w:r>
      <w:r w:rsidR="0039555B">
        <w:rPr>
          <w:rFonts w:ascii="Arial" w:hAnsi="Arial" w:cs="Arial"/>
          <w:color w:val="000000"/>
        </w:rPr>
        <w:t xml:space="preserve"> listopada 202</w:t>
      </w:r>
      <w:r w:rsidR="00CF7740">
        <w:rPr>
          <w:rFonts w:ascii="Arial" w:hAnsi="Arial" w:cs="Arial"/>
          <w:color w:val="000000"/>
        </w:rPr>
        <w:t>3</w:t>
      </w:r>
      <w:r w:rsidRPr="00E927AC">
        <w:rPr>
          <w:rFonts w:ascii="Arial" w:hAnsi="Arial" w:cs="Arial"/>
          <w:color w:val="000000"/>
        </w:rPr>
        <w:t xml:space="preserve"> roku w sprawie Programu Współpracy Miasta Piotrkowa Trybunalskiego </w:t>
      </w:r>
      <w:r w:rsidR="0039555B">
        <w:rPr>
          <w:rFonts w:ascii="Arial" w:hAnsi="Arial" w:cs="Arial"/>
          <w:color w:val="000000"/>
        </w:rPr>
        <w:br/>
      </w:r>
      <w:r w:rsidRPr="00E927AC">
        <w:rPr>
          <w:rFonts w:ascii="Arial" w:hAnsi="Arial" w:cs="Arial"/>
          <w:color w:val="000000"/>
        </w:rPr>
        <w:t>z organizacjami pozarządowymi oraz podmiotami, o których mowa w art. 3 ust. 3 ustawy z dnia 24 kwietnia 2003 roku o działalności pożytku publiczneg</w:t>
      </w:r>
      <w:r w:rsidR="00D65B0A">
        <w:rPr>
          <w:rFonts w:ascii="Arial" w:hAnsi="Arial" w:cs="Arial"/>
          <w:color w:val="000000"/>
        </w:rPr>
        <w:t xml:space="preserve">o </w:t>
      </w:r>
      <w:r w:rsidR="0039555B">
        <w:rPr>
          <w:rFonts w:ascii="Arial" w:hAnsi="Arial" w:cs="Arial"/>
          <w:color w:val="000000"/>
        </w:rPr>
        <w:br/>
      </w:r>
      <w:r w:rsidR="00D65B0A">
        <w:rPr>
          <w:rFonts w:ascii="Arial" w:hAnsi="Arial" w:cs="Arial"/>
          <w:color w:val="000000"/>
        </w:rPr>
        <w:t>i o wolontariacie, na rok 202</w:t>
      </w:r>
      <w:r w:rsidR="00CF7740">
        <w:rPr>
          <w:rFonts w:ascii="Arial" w:hAnsi="Arial" w:cs="Arial"/>
          <w:color w:val="000000"/>
        </w:rPr>
        <w:t>4</w:t>
      </w:r>
      <w:r w:rsidRPr="00E927AC">
        <w:rPr>
          <w:rFonts w:ascii="Arial" w:hAnsi="Arial" w:cs="Arial"/>
          <w:color w:val="000000"/>
        </w:rPr>
        <w:t xml:space="preserve"> oraz uchwały </w:t>
      </w:r>
      <w:r w:rsidR="00B306E7" w:rsidRPr="00B306E7">
        <w:rPr>
          <w:rFonts w:ascii="Arial" w:hAnsi="Arial" w:cs="Arial"/>
          <w:color w:val="000000"/>
        </w:rPr>
        <w:t xml:space="preserve">Nr LXXI/871/23 </w:t>
      </w:r>
      <w:r w:rsidRPr="00E927AC">
        <w:rPr>
          <w:rFonts w:ascii="Arial" w:hAnsi="Arial" w:cs="Arial"/>
          <w:color w:val="000000"/>
        </w:rPr>
        <w:t>Rady Miasta Piotrkowa Trybu</w:t>
      </w:r>
      <w:r w:rsidR="00D65B0A">
        <w:rPr>
          <w:rFonts w:ascii="Arial" w:hAnsi="Arial" w:cs="Arial"/>
          <w:color w:val="000000"/>
        </w:rPr>
        <w:t>nalskiego z dnia 2</w:t>
      </w:r>
      <w:r w:rsidR="00B306E7">
        <w:rPr>
          <w:rFonts w:ascii="Arial" w:hAnsi="Arial" w:cs="Arial"/>
          <w:color w:val="000000"/>
        </w:rPr>
        <w:t>0</w:t>
      </w:r>
      <w:r w:rsidR="00D65B0A">
        <w:rPr>
          <w:rFonts w:ascii="Arial" w:hAnsi="Arial" w:cs="Arial"/>
          <w:color w:val="000000"/>
        </w:rPr>
        <w:t xml:space="preserve"> grudnia 202</w:t>
      </w:r>
      <w:r w:rsidR="00D74A52">
        <w:rPr>
          <w:rFonts w:ascii="Arial" w:hAnsi="Arial" w:cs="Arial"/>
          <w:color w:val="000000"/>
        </w:rPr>
        <w:t>3</w:t>
      </w:r>
      <w:r w:rsidRPr="00E927AC">
        <w:rPr>
          <w:rFonts w:ascii="Arial" w:hAnsi="Arial" w:cs="Arial"/>
          <w:color w:val="000000"/>
        </w:rPr>
        <w:t xml:space="preserve"> roku w sprawie u</w:t>
      </w:r>
      <w:r w:rsidR="00D65B0A">
        <w:rPr>
          <w:rFonts w:ascii="Arial" w:hAnsi="Arial" w:cs="Arial"/>
          <w:color w:val="000000"/>
        </w:rPr>
        <w:t>chwały budżetowej miasta na 202</w:t>
      </w:r>
      <w:r w:rsidR="00D74A52">
        <w:rPr>
          <w:rFonts w:ascii="Arial" w:hAnsi="Arial" w:cs="Arial"/>
          <w:color w:val="000000"/>
        </w:rPr>
        <w:t>4</w:t>
      </w:r>
      <w:r w:rsidRPr="00E927AC">
        <w:rPr>
          <w:rFonts w:ascii="Arial" w:hAnsi="Arial" w:cs="Arial"/>
          <w:color w:val="000000"/>
        </w:rPr>
        <w:t xml:space="preserve"> rok</w:t>
      </w:r>
      <w:r w:rsidR="00793D30">
        <w:rPr>
          <w:rFonts w:ascii="Arial" w:hAnsi="Arial" w:cs="Arial"/>
          <w:color w:val="000000"/>
        </w:rPr>
        <w:t xml:space="preserve"> </w:t>
      </w:r>
      <w:r w:rsidR="00793D30" w:rsidRPr="00793D30">
        <w:rPr>
          <w:rFonts w:ascii="Arial" w:hAnsi="Arial" w:cs="Arial"/>
          <w:color w:val="000000"/>
        </w:rPr>
        <w:cr/>
      </w:r>
    </w:p>
    <w:p w14:paraId="5CA33013" w14:textId="77777777" w:rsidR="002D7B12" w:rsidRPr="00E927AC" w:rsidRDefault="002D7B12" w:rsidP="002D7B12">
      <w:pPr>
        <w:keepNext/>
        <w:spacing w:line="360" w:lineRule="auto"/>
        <w:jc w:val="both"/>
        <w:outlineLvl w:val="0"/>
        <w:rPr>
          <w:rFonts w:ascii="Arial" w:hAnsi="Arial" w:cs="Arial"/>
          <w:bCs/>
          <w:kern w:val="36"/>
        </w:rPr>
      </w:pPr>
      <w:r w:rsidRPr="00E927AC">
        <w:rPr>
          <w:rFonts w:ascii="Arial" w:hAnsi="Arial" w:cs="Arial"/>
          <w:bCs/>
          <w:kern w:val="36"/>
        </w:rPr>
        <w:t>PREZYDENT MIASTA PIOTRKOWA TRYBUNALSKIEGO</w:t>
      </w:r>
    </w:p>
    <w:p w14:paraId="7B782FA0" w14:textId="171F358E" w:rsidR="002D7B12" w:rsidRPr="00053479" w:rsidRDefault="002D7B12" w:rsidP="002D7B12">
      <w:pPr>
        <w:spacing w:line="360" w:lineRule="auto"/>
        <w:jc w:val="both"/>
        <w:rPr>
          <w:rFonts w:ascii="Arial" w:hAnsi="Arial" w:cs="Arial"/>
        </w:rPr>
      </w:pPr>
      <w:r w:rsidRPr="00E927AC">
        <w:rPr>
          <w:rFonts w:ascii="Arial" w:hAnsi="Arial" w:cs="Arial"/>
          <w:bCs/>
        </w:rPr>
        <w:t>ogłasza</w:t>
      </w:r>
      <w:r w:rsidR="00053479">
        <w:rPr>
          <w:rFonts w:ascii="Arial" w:hAnsi="Arial" w:cs="Arial"/>
        </w:rPr>
        <w:t xml:space="preserve"> </w:t>
      </w:r>
      <w:r w:rsidRPr="00E927AC">
        <w:rPr>
          <w:rFonts w:ascii="Arial" w:hAnsi="Arial" w:cs="Arial"/>
          <w:bCs/>
        </w:rPr>
        <w:t>otwarty konkurs ofert na wsparcie realizacji zadań publicznych Miasta Piotrków</w:t>
      </w:r>
      <w:r w:rsidR="00D65B0A">
        <w:rPr>
          <w:rFonts w:ascii="Arial" w:hAnsi="Arial" w:cs="Arial"/>
          <w:bCs/>
        </w:rPr>
        <w:t xml:space="preserve"> Trybunalski, w 202</w:t>
      </w:r>
      <w:r w:rsidR="00D74A52">
        <w:rPr>
          <w:rFonts w:ascii="Arial" w:hAnsi="Arial" w:cs="Arial"/>
          <w:bCs/>
        </w:rPr>
        <w:t>4</w:t>
      </w:r>
      <w:r w:rsidRPr="00E927AC">
        <w:rPr>
          <w:rFonts w:ascii="Arial" w:hAnsi="Arial" w:cs="Arial"/>
          <w:bCs/>
        </w:rPr>
        <w:t xml:space="preserve"> roku, z zakresu kultury, sztuki, ochrony dóbr kultury </w:t>
      </w:r>
    </w:p>
    <w:p w14:paraId="4CC80E73" w14:textId="77777777" w:rsidR="002D7B12" w:rsidRPr="00E927AC" w:rsidRDefault="002D7B12" w:rsidP="002D7B12">
      <w:pPr>
        <w:spacing w:line="360" w:lineRule="auto"/>
        <w:jc w:val="both"/>
        <w:rPr>
          <w:rFonts w:ascii="Arial" w:hAnsi="Arial" w:cs="Arial"/>
          <w:bCs/>
        </w:rPr>
      </w:pPr>
      <w:r w:rsidRPr="00E927AC">
        <w:rPr>
          <w:rFonts w:ascii="Arial" w:hAnsi="Arial" w:cs="Arial"/>
          <w:bCs/>
        </w:rPr>
        <w:t>i dziedzictwa narodowego</w:t>
      </w:r>
    </w:p>
    <w:p w14:paraId="31DF3F66" w14:textId="77777777" w:rsidR="002D7B12" w:rsidRPr="00E927AC" w:rsidRDefault="002D7B12" w:rsidP="002D7B12">
      <w:pPr>
        <w:spacing w:line="360" w:lineRule="auto"/>
        <w:jc w:val="both"/>
        <w:rPr>
          <w:rFonts w:ascii="Arial" w:hAnsi="Arial" w:cs="Arial"/>
          <w:bCs/>
        </w:rPr>
      </w:pPr>
    </w:p>
    <w:p w14:paraId="5C8FFBED" w14:textId="77777777" w:rsidR="002D7B12" w:rsidRPr="00E927AC" w:rsidRDefault="002D7B12" w:rsidP="002D7B12">
      <w:pPr>
        <w:spacing w:line="360" w:lineRule="auto"/>
        <w:jc w:val="both"/>
        <w:rPr>
          <w:rFonts w:ascii="Arial" w:hAnsi="Arial" w:cs="Arial"/>
          <w:bCs/>
        </w:rPr>
      </w:pPr>
      <w:r w:rsidRPr="00E927AC">
        <w:rPr>
          <w:rFonts w:ascii="Arial" w:hAnsi="Arial" w:cs="Arial"/>
          <w:bCs/>
        </w:rPr>
        <w:t xml:space="preserve">W otwartym konkursie ofert mogą uczestniczyć podmioty, o których mowa w ustawie z dnia 24 kwietnia 2003 roku o działalności pożytku publicznego i o wolontariacie </w:t>
      </w:r>
    </w:p>
    <w:p w14:paraId="1AC0A511" w14:textId="77777777" w:rsidR="002D7B12" w:rsidRPr="00E927AC" w:rsidRDefault="002D7B12" w:rsidP="002D7B12">
      <w:pPr>
        <w:spacing w:line="360" w:lineRule="auto"/>
        <w:jc w:val="both"/>
        <w:rPr>
          <w:rFonts w:ascii="Arial" w:hAnsi="Arial" w:cs="Arial"/>
        </w:rPr>
      </w:pPr>
      <w:r w:rsidRPr="00E927AC">
        <w:rPr>
          <w:rFonts w:ascii="Arial" w:hAnsi="Arial" w:cs="Arial"/>
          <w:bCs/>
        </w:rPr>
        <w:t>(</w:t>
      </w:r>
      <w:r w:rsidRPr="00E927AC">
        <w:rPr>
          <w:rFonts w:ascii="Arial" w:hAnsi="Arial" w:cs="Arial"/>
          <w:color w:val="000000"/>
        </w:rPr>
        <w:t xml:space="preserve">t.j. </w:t>
      </w:r>
      <w:r w:rsidR="001B2B6A">
        <w:rPr>
          <w:rFonts w:ascii="Arial" w:hAnsi="Arial" w:cs="Arial"/>
          <w:color w:val="000000"/>
        </w:rPr>
        <w:t xml:space="preserve">Dz.U. z 2023 r. </w:t>
      </w:r>
      <w:r w:rsidRPr="00E927AC">
        <w:rPr>
          <w:rFonts w:ascii="Arial" w:hAnsi="Arial" w:cs="Arial"/>
          <w:color w:val="000000"/>
        </w:rPr>
        <w:t xml:space="preserve">poz. 450, 650, 723, 1365), </w:t>
      </w:r>
      <w:r w:rsidRPr="00E927AC">
        <w:rPr>
          <w:rFonts w:ascii="Arial" w:hAnsi="Arial" w:cs="Arial"/>
          <w:bCs/>
        </w:rPr>
        <w:t>a mianowicie:</w:t>
      </w:r>
    </w:p>
    <w:p w14:paraId="6B893B37" w14:textId="77777777" w:rsidR="002D7B12" w:rsidRPr="00E927AC" w:rsidRDefault="002D7B12" w:rsidP="002D7B12">
      <w:pPr>
        <w:pStyle w:val="Akapitzlist"/>
        <w:numPr>
          <w:ilvl w:val="0"/>
          <w:numId w:val="2"/>
        </w:numPr>
        <w:spacing w:before="100" w:beforeAutospacing="1"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>organizacje pozarządowe,</w:t>
      </w:r>
    </w:p>
    <w:p w14:paraId="0AB1961C" w14:textId="77777777" w:rsidR="002D7B12" w:rsidRPr="00E927AC" w:rsidRDefault="002D7B12" w:rsidP="002D7B12">
      <w:pPr>
        <w:pStyle w:val="Akapitzlist"/>
        <w:numPr>
          <w:ilvl w:val="0"/>
          <w:numId w:val="2"/>
        </w:numPr>
        <w:spacing w:before="100" w:beforeAutospacing="1"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osoby prawne i jednostki organizacyjne działające na podstawie przepisów </w:t>
      </w:r>
      <w:r w:rsidR="00D65B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o stosunku Państwa do Kościoła Katolickiego w Rzeczypospolitej Polskiej, </w:t>
      </w:r>
      <w:r w:rsidR="00D65B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>o stosunk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 Państwa do innych kościołów </w:t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i związków wyznaniowych oraz </w:t>
      </w:r>
      <w:r w:rsidR="00D65B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>o gwarancjach wolności sumienia i wyznania, jeżeli ich cele statutowe obejmują prowadzenie działalności pożytku publicznego,</w:t>
      </w:r>
    </w:p>
    <w:p w14:paraId="59D85DA7" w14:textId="77777777" w:rsidR="002D7B12" w:rsidRPr="00E927AC" w:rsidRDefault="002D7B12" w:rsidP="002D7B12">
      <w:pPr>
        <w:pStyle w:val="Akapitzlist"/>
        <w:numPr>
          <w:ilvl w:val="0"/>
          <w:numId w:val="2"/>
        </w:numPr>
        <w:spacing w:before="100" w:beforeAutospacing="1"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>stowarzyszenia jednostek samorządu terytorialnego,</w:t>
      </w:r>
    </w:p>
    <w:p w14:paraId="5C8DB352" w14:textId="77777777" w:rsidR="002D7B12" w:rsidRPr="00E927AC" w:rsidRDefault="002D7B12" w:rsidP="002D7B12">
      <w:pPr>
        <w:pStyle w:val="Akapitzlist"/>
        <w:numPr>
          <w:ilvl w:val="0"/>
          <w:numId w:val="2"/>
        </w:numPr>
        <w:spacing w:before="100" w:beforeAutospacing="1"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>spółdzielnie socjalne,</w:t>
      </w:r>
    </w:p>
    <w:p w14:paraId="432540F5" w14:textId="0F6FDD0C" w:rsidR="002D7B12" w:rsidRPr="00E927AC" w:rsidRDefault="002D7B12" w:rsidP="002D7B1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>spółki akcyjne i spółki z ograniczoną odpowiedzialnością oraz kluby sportowe będące spółkami działającymi na podstawie przepisów ustawy z dnia 25 czerwca 2010 roku o sporcie (t.j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Dz. U. </w:t>
      </w:r>
      <w:r w:rsidR="001B2B6A">
        <w:rPr>
          <w:rFonts w:ascii="Arial" w:eastAsia="Times New Roman" w:hAnsi="Arial" w:cs="Arial"/>
          <w:sz w:val="24"/>
          <w:szCs w:val="24"/>
          <w:lang w:eastAsia="pl-PL"/>
        </w:rPr>
        <w:t>z 202</w:t>
      </w:r>
      <w:r w:rsidR="00B306E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B306E7">
        <w:rPr>
          <w:rFonts w:ascii="Arial" w:eastAsia="Times New Roman" w:hAnsi="Arial" w:cs="Arial"/>
          <w:sz w:val="24"/>
          <w:szCs w:val="24"/>
          <w:lang w:eastAsia="pl-PL"/>
        </w:rPr>
        <w:t>2048</w:t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), które nie działają </w:t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celu osiągnięcia zysku oraz przeznaczają całość dochodu na realizację celów statutowych oraz nie przeznaczają zysku do podziału między swoich członków, udziałowców, akcjonariuszy i pracowników.</w:t>
      </w:r>
    </w:p>
    <w:p w14:paraId="0739CDA0" w14:textId="77777777" w:rsidR="002D7B12" w:rsidRPr="00E927AC" w:rsidRDefault="002D7B12" w:rsidP="002D7B12">
      <w:pPr>
        <w:spacing w:before="100" w:beforeAutospacing="1" w:line="360" w:lineRule="auto"/>
        <w:ind w:firstLine="11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>Podmioty uczestniczące w otwartym konkursie ofert nie mogą prowadzić odpłatnej działalności pożytku publicznego i działalności gospodarczej w odniesieniu do tego samego przedmiotu działalności.</w:t>
      </w:r>
    </w:p>
    <w:p w14:paraId="4F9225B3" w14:textId="77777777" w:rsidR="002D7B12" w:rsidRPr="00E927AC" w:rsidRDefault="002D7B12" w:rsidP="002D7B12">
      <w:pPr>
        <w:spacing w:before="100" w:beforeAutospacing="1" w:line="360" w:lineRule="auto"/>
        <w:jc w:val="both"/>
        <w:rPr>
          <w:rFonts w:ascii="Arial" w:hAnsi="Arial" w:cs="Arial"/>
          <w:u w:val="single"/>
        </w:rPr>
      </w:pPr>
      <w:r w:rsidRPr="00E927AC">
        <w:rPr>
          <w:rFonts w:ascii="Arial" w:hAnsi="Arial" w:cs="Arial"/>
          <w:u w:val="single"/>
        </w:rPr>
        <w:t>I. Rodzaj zadania publicznego zgłaszanego do otwartego konkursu ofert:</w:t>
      </w:r>
    </w:p>
    <w:p w14:paraId="34BD352C" w14:textId="77777777" w:rsidR="002D7B12" w:rsidRPr="00E927AC" w:rsidRDefault="002D7B12" w:rsidP="002D7B12">
      <w:pPr>
        <w:spacing w:line="360" w:lineRule="auto"/>
        <w:ind w:left="11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 xml:space="preserve">Wzbogacenie oferty kulturalnej Miasta Piotrków Trybunalski oraz pielęgnowanie </w:t>
      </w:r>
      <w:r w:rsidR="00952921">
        <w:rPr>
          <w:rFonts w:ascii="Arial" w:hAnsi="Arial" w:cs="Arial"/>
        </w:rPr>
        <w:br/>
      </w:r>
      <w:r w:rsidRPr="00E927AC">
        <w:rPr>
          <w:rFonts w:ascii="Arial" w:hAnsi="Arial" w:cs="Arial"/>
        </w:rPr>
        <w:t>i rozwój polskiej tradycji kulturowej.</w:t>
      </w:r>
    </w:p>
    <w:p w14:paraId="59AD9719" w14:textId="77777777" w:rsidR="002D7B12" w:rsidRPr="00E927AC" w:rsidRDefault="002D7B12" w:rsidP="002D7B12">
      <w:pPr>
        <w:spacing w:line="360" w:lineRule="auto"/>
        <w:ind w:left="11"/>
        <w:jc w:val="both"/>
        <w:rPr>
          <w:rFonts w:ascii="Arial" w:hAnsi="Arial" w:cs="Arial"/>
        </w:rPr>
      </w:pPr>
    </w:p>
    <w:p w14:paraId="738A8A2C" w14:textId="77777777" w:rsidR="002D7B12" w:rsidRPr="00E927AC" w:rsidRDefault="002D7B12" w:rsidP="002D7B12">
      <w:pPr>
        <w:spacing w:line="360" w:lineRule="auto"/>
        <w:ind w:left="11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>Zadanie, które będzie zgłaszane do otwartego konkursu ofert, będzie realizowane poprzez:</w:t>
      </w:r>
    </w:p>
    <w:p w14:paraId="24E3B000" w14:textId="77777777" w:rsidR="002D7B12" w:rsidRPr="00E927AC" w:rsidRDefault="002D7B12" w:rsidP="002D7B12">
      <w:pPr>
        <w:spacing w:line="360" w:lineRule="auto"/>
        <w:ind w:left="11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>- upowszechnianie kultury poprzez organizację wydarzeń artystycznych,</w:t>
      </w:r>
    </w:p>
    <w:p w14:paraId="4DE3A6C6" w14:textId="77777777" w:rsidR="002D7B12" w:rsidRPr="00E927AC" w:rsidRDefault="002D7B12" w:rsidP="002D7B12">
      <w:pPr>
        <w:spacing w:line="360" w:lineRule="auto"/>
        <w:ind w:left="11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>- edukację kulturalną dzieci i młodzieży,</w:t>
      </w:r>
    </w:p>
    <w:p w14:paraId="3181CB4E" w14:textId="77777777" w:rsidR="002D7B12" w:rsidRPr="00E927AC" w:rsidRDefault="002D7B12" w:rsidP="002D7B12">
      <w:pPr>
        <w:spacing w:line="360" w:lineRule="auto"/>
        <w:ind w:left="11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 xml:space="preserve">- wspieranie amatorskiego ruchu artystycznego. </w:t>
      </w:r>
    </w:p>
    <w:p w14:paraId="5B612CDA" w14:textId="77777777" w:rsidR="002D7B12" w:rsidRPr="00E927AC" w:rsidRDefault="002D7B12" w:rsidP="002D7B12">
      <w:pPr>
        <w:spacing w:before="100" w:beforeAutospacing="1" w:line="360" w:lineRule="auto"/>
        <w:ind w:right="-284"/>
        <w:jc w:val="both"/>
        <w:rPr>
          <w:rFonts w:ascii="Arial" w:hAnsi="Arial" w:cs="Arial"/>
          <w:u w:val="single"/>
        </w:rPr>
      </w:pPr>
      <w:r w:rsidRPr="00E927AC">
        <w:rPr>
          <w:rFonts w:ascii="Arial" w:hAnsi="Arial" w:cs="Arial"/>
          <w:bCs/>
          <w:u w:val="single"/>
        </w:rPr>
        <w:t>II.  Wysokość środków finansowych przeznaczonych na jego realizację:</w:t>
      </w:r>
    </w:p>
    <w:tbl>
      <w:tblPr>
        <w:tblStyle w:val="Tabela-Siatka"/>
        <w:tblpPr w:leftFromText="141" w:rightFromText="141" w:vertAnchor="text" w:horzAnchor="margin" w:tblpX="108" w:tblpY="148"/>
        <w:tblW w:w="10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222"/>
        <w:gridCol w:w="222"/>
        <w:gridCol w:w="141"/>
        <w:gridCol w:w="222"/>
        <w:gridCol w:w="222"/>
      </w:tblGrid>
      <w:tr w:rsidR="002D7B12" w:rsidRPr="00E927AC" w14:paraId="09D425F6" w14:textId="77777777" w:rsidTr="00945F35">
        <w:trPr>
          <w:gridAfter w:val="3"/>
          <w:wAfter w:w="585" w:type="dxa"/>
        </w:trPr>
        <w:tc>
          <w:tcPr>
            <w:tcW w:w="9747" w:type="dxa"/>
          </w:tcPr>
          <w:p w14:paraId="3A0285E8" w14:textId="77777777" w:rsidR="002D7B12" w:rsidRPr="00E927AC" w:rsidRDefault="002D7B12" w:rsidP="00D65B0A">
            <w:pPr>
              <w:spacing w:before="100" w:beforeAutospacing="1" w:line="360" w:lineRule="auto"/>
              <w:ind w:right="-108"/>
              <w:jc w:val="both"/>
              <w:rPr>
                <w:rFonts w:ascii="Arial" w:hAnsi="Arial" w:cs="Arial"/>
              </w:rPr>
            </w:pPr>
            <w:r w:rsidRPr="00E927AC">
              <w:rPr>
                <w:rFonts w:ascii="Arial" w:hAnsi="Arial" w:cs="Arial"/>
              </w:rPr>
              <w:t xml:space="preserve">Środki publiczne przeznaczone na realizację zadań w niniejszym konkursie stanowią kwotę </w:t>
            </w:r>
            <w:r w:rsidR="00D65B0A">
              <w:rPr>
                <w:rFonts w:ascii="Arial" w:hAnsi="Arial" w:cs="Arial"/>
              </w:rPr>
              <w:t>12</w:t>
            </w:r>
            <w:r w:rsidRPr="00E927AC">
              <w:rPr>
                <w:rFonts w:ascii="Arial" w:hAnsi="Arial" w:cs="Arial"/>
              </w:rPr>
              <w:t xml:space="preserve">8.000 zł. </w:t>
            </w:r>
          </w:p>
        </w:tc>
        <w:tc>
          <w:tcPr>
            <w:tcW w:w="222" w:type="dxa"/>
            <w:vAlign w:val="bottom"/>
          </w:tcPr>
          <w:p w14:paraId="0DD7DF8A" w14:textId="77777777" w:rsidR="002D7B12" w:rsidRPr="00E927AC" w:rsidRDefault="002D7B12" w:rsidP="00945F35">
            <w:pPr>
              <w:spacing w:before="100" w:beforeAutospacing="1" w:after="119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14:paraId="2DA764D6" w14:textId="77777777" w:rsidR="002D7B12" w:rsidRPr="00E927AC" w:rsidRDefault="002D7B12" w:rsidP="00945F35">
            <w:pPr>
              <w:spacing w:before="100" w:before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D7B12" w:rsidRPr="00E927AC" w14:paraId="66717225" w14:textId="77777777" w:rsidTr="00945F35">
        <w:trPr>
          <w:trHeight w:val="339"/>
        </w:trPr>
        <w:tc>
          <w:tcPr>
            <w:tcW w:w="10332" w:type="dxa"/>
            <w:gridSpan w:val="4"/>
          </w:tcPr>
          <w:p w14:paraId="2AC0F508" w14:textId="77777777" w:rsidR="002D7B12" w:rsidRPr="00E927AC" w:rsidRDefault="002D7B12" w:rsidP="00945F35">
            <w:pPr>
              <w:spacing w:before="100" w:before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bottom"/>
          </w:tcPr>
          <w:p w14:paraId="47850341" w14:textId="77777777" w:rsidR="002D7B12" w:rsidRPr="00E927AC" w:rsidRDefault="002D7B12" w:rsidP="00945F35">
            <w:pPr>
              <w:spacing w:before="100" w:beforeAutospacing="1" w:after="119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14:paraId="54DABC2A" w14:textId="77777777" w:rsidR="002D7B12" w:rsidRPr="00E927AC" w:rsidRDefault="002D7B12" w:rsidP="00945F35">
            <w:pPr>
              <w:spacing w:before="100" w:beforeAutospacing="1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934DBF2" w14:textId="77777777" w:rsidR="002D7B12" w:rsidRPr="00E927AC" w:rsidRDefault="002D7B12" w:rsidP="002D7B12">
      <w:pPr>
        <w:spacing w:before="100" w:beforeAutospacing="1" w:line="360" w:lineRule="auto"/>
        <w:ind w:right="-284"/>
        <w:jc w:val="both"/>
        <w:rPr>
          <w:rFonts w:ascii="Arial" w:hAnsi="Arial" w:cs="Arial"/>
          <w:b/>
          <w:bCs/>
          <w:u w:val="single"/>
        </w:rPr>
      </w:pPr>
    </w:p>
    <w:p w14:paraId="6BE698F8" w14:textId="77777777" w:rsidR="002D7B12" w:rsidRPr="00E927AC" w:rsidRDefault="002D7B12" w:rsidP="002D7B12">
      <w:pPr>
        <w:spacing w:before="100" w:beforeAutospacing="1" w:line="360" w:lineRule="auto"/>
        <w:ind w:left="720" w:right="-284" w:hanging="720"/>
        <w:jc w:val="both"/>
        <w:rPr>
          <w:rFonts w:ascii="Arial" w:hAnsi="Arial" w:cs="Arial"/>
          <w:bCs/>
          <w:u w:val="single"/>
        </w:rPr>
      </w:pPr>
      <w:r w:rsidRPr="00E927AC">
        <w:rPr>
          <w:rFonts w:ascii="Arial" w:hAnsi="Arial" w:cs="Arial"/>
          <w:bCs/>
          <w:u w:val="single"/>
        </w:rPr>
        <w:t>III. Zasady przyznawania dotacji:</w:t>
      </w:r>
    </w:p>
    <w:p w14:paraId="08875BEE" w14:textId="77777777" w:rsidR="002D7B12" w:rsidRPr="00E927AC" w:rsidRDefault="002D7B12" w:rsidP="002D7B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927AC">
        <w:rPr>
          <w:rFonts w:ascii="Arial" w:hAnsi="Arial" w:cs="Arial"/>
          <w:color w:val="000000"/>
        </w:rPr>
        <w:t xml:space="preserve">1. Zasady przyznawania dotacji na realizację zadań określają: </w:t>
      </w:r>
    </w:p>
    <w:p w14:paraId="4BDE7A6C" w14:textId="77777777" w:rsidR="002D7B12" w:rsidRPr="00E927AC" w:rsidRDefault="002D7B12" w:rsidP="002D7B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>ustawa z dnia 24 kwietnia 2003 r. o działalności pożytku publicznego i o wolontariacie</w:t>
      </w:r>
      <w:r>
        <w:rPr>
          <w:rFonts w:ascii="Arial" w:hAnsi="Arial" w:cs="Arial"/>
          <w:color w:val="000000"/>
          <w:sz w:val="24"/>
          <w:szCs w:val="24"/>
        </w:rPr>
        <w:t xml:space="preserve"> (t.j. Dz.U. </w:t>
      </w:r>
      <w:r w:rsidR="001B2B6A">
        <w:rPr>
          <w:rFonts w:ascii="Arial" w:hAnsi="Arial" w:cs="Arial"/>
          <w:color w:val="000000"/>
          <w:sz w:val="24"/>
          <w:szCs w:val="24"/>
        </w:rPr>
        <w:t>z 2023</w:t>
      </w:r>
      <w:r w:rsidRPr="00E927AC">
        <w:rPr>
          <w:rFonts w:ascii="Arial" w:hAnsi="Arial" w:cs="Arial"/>
          <w:color w:val="000000"/>
          <w:sz w:val="24"/>
          <w:szCs w:val="24"/>
        </w:rPr>
        <w:t xml:space="preserve"> r. poz. 450, 650, 723, 1365), </w:t>
      </w:r>
    </w:p>
    <w:p w14:paraId="310B6D95" w14:textId="1BAD083D" w:rsidR="002D7B12" w:rsidRPr="00E927AC" w:rsidRDefault="002D7B12" w:rsidP="002D7B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 xml:space="preserve">ustawa z dnia 27 sierpnia 2009 r. o finansach </w:t>
      </w:r>
      <w:r w:rsidR="001B2B6A">
        <w:rPr>
          <w:rFonts w:ascii="Arial" w:hAnsi="Arial" w:cs="Arial"/>
          <w:color w:val="000000"/>
          <w:sz w:val="24"/>
          <w:szCs w:val="24"/>
        </w:rPr>
        <w:t>publicznych (t.j. Dz. U. z 202</w:t>
      </w:r>
      <w:r w:rsidR="00B306E7">
        <w:rPr>
          <w:rFonts w:ascii="Arial" w:hAnsi="Arial" w:cs="Arial"/>
          <w:color w:val="000000"/>
          <w:sz w:val="24"/>
          <w:szCs w:val="24"/>
        </w:rPr>
        <w:t>3</w:t>
      </w:r>
      <w:r w:rsidRPr="00E927AC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B306E7">
        <w:rPr>
          <w:rFonts w:ascii="Arial" w:hAnsi="Arial" w:cs="Arial"/>
          <w:color w:val="000000"/>
          <w:sz w:val="24"/>
          <w:szCs w:val="24"/>
        </w:rPr>
        <w:t>12</w:t>
      </w:r>
      <w:r w:rsidRPr="00E927AC">
        <w:rPr>
          <w:rFonts w:ascii="Arial" w:hAnsi="Arial" w:cs="Arial"/>
          <w:color w:val="000000"/>
          <w:sz w:val="24"/>
          <w:szCs w:val="24"/>
        </w:rPr>
        <w:t>7</w:t>
      </w:r>
      <w:r w:rsidR="00B306E7">
        <w:rPr>
          <w:rFonts w:ascii="Arial" w:hAnsi="Arial" w:cs="Arial"/>
          <w:color w:val="000000"/>
          <w:sz w:val="24"/>
          <w:szCs w:val="24"/>
        </w:rPr>
        <w:t>0</w:t>
      </w:r>
      <w:r w:rsidRPr="00E927AC">
        <w:rPr>
          <w:rFonts w:ascii="Arial" w:hAnsi="Arial" w:cs="Arial"/>
          <w:color w:val="000000"/>
          <w:sz w:val="24"/>
          <w:szCs w:val="24"/>
        </w:rPr>
        <w:t xml:space="preserve">; z 2018 r. poz. 62, 1000, 1366, 1669 i 1693, 2354, 2500), </w:t>
      </w:r>
    </w:p>
    <w:p w14:paraId="1E77B9A2" w14:textId="77777777" w:rsidR="002D7B12" w:rsidRPr="00E927AC" w:rsidRDefault="002D7B12" w:rsidP="002D7B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 xml:space="preserve">rozporządzenie Ministra Rodziny, Pracy i Polityki Społecznej z dnia </w:t>
      </w:r>
      <w:r w:rsidRPr="00E927AC">
        <w:rPr>
          <w:rFonts w:ascii="Arial" w:hAnsi="Arial" w:cs="Arial"/>
          <w:sz w:val="24"/>
          <w:szCs w:val="24"/>
        </w:rPr>
        <w:t xml:space="preserve">17 sierpnia 2016 roku w sprawie wzorów ofert i ramowych wzorów umów dotyczących realizacji zadań publicznych oraz wzorów sprawozdań z wykonania tych zadań (Dz. U. z 2016 r. poz. 1300), w związku z §2 pkt 1 Rozporządzenia </w:t>
      </w:r>
      <w:r w:rsidRPr="00E927AC">
        <w:rPr>
          <w:rFonts w:ascii="Arial" w:hAnsi="Arial" w:cs="Arial"/>
          <w:sz w:val="24"/>
          <w:szCs w:val="24"/>
        </w:rPr>
        <w:lastRenderedPageBreak/>
        <w:t xml:space="preserve">Przewodniczącego Komitetu do Spraw Pożytku Publicznego w sprawie wzorów ofert i ramowych wzorów umów dotyczących realizacji zadań publicznych oraz wzorów sprawozdań z wykonania tych zadań z dnia 24 października 2018 r. (Dz.U. z 2018 r. poz. 2057). </w:t>
      </w:r>
    </w:p>
    <w:p w14:paraId="721940C8" w14:textId="77777777" w:rsidR="002D7B12" w:rsidRPr="00E927AC" w:rsidRDefault="002D7B12" w:rsidP="002D7B12">
      <w:pPr>
        <w:spacing w:line="360" w:lineRule="auto"/>
        <w:ind w:right="-284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>2. Dotację mogą uzyskać podmioty, które:</w:t>
      </w:r>
    </w:p>
    <w:p w14:paraId="4DD73D0E" w14:textId="77777777" w:rsidR="002D7B12" w:rsidRPr="00E927AC" w:rsidRDefault="002D7B12" w:rsidP="002D7B12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>spełniły wymogi i inne warunki określone w ogłoszeniu otwartego konkursu ofert na realizację poszczególnych zadań,</w:t>
      </w:r>
    </w:p>
    <w:p w14:paraId="554E1A6D" w14:textId="77777777" w:rsidR="002D7B12" w:rsidRPr="00E927AC" w:rsidRDefault="002D7B12" w:rsidP="002D7B12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 xml:space="preserve">otrzymały pozytywną opinię i zostały wyłonione w postępowaniu konkursowym, </w:t>
      </w:r>
    </w:p>
    <w:p w14:paraId="3058A75B" w14:textId="77777777" w:rsidR="002D7B12" w:rsidRPr="00E927AC" w:rsidRDefault="002D7B12" w:rsidP="002D7B12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>zostanie z nimi zawarta umowa o wsparcie realizacji zadania.</w:t>
      </w:r>
    </w:p>
    <w:p w14:paraId="54192D24" w14:textId="77777777" w:rsidR="002D7B12" w:rsidRPr="00E927AC" w:rsidRDefault="002D7B12" w:rsidP="002D7B12">
      <w:pPr>
        <w:spacing w:line="360" w:lineRule="auto"/>
        <w:ind w:left="720"/>
        <w:jc w:val="both"/>
        <w:rPr>
          <w:rFonts w:ascii="Arial" w:hAnsi="Arial" w:cs="Arial"/>
          <w:color w:val="FF0000"/>
        </w:rPr>
      </w:pPr>
    </w:p>
    <w:p w14:paraId="64E5AB2C" w14:textId="77777777" w:rsidR="002D7B12" w:rsidRPr="00E927AC" w:rsidRDefault="002D7B12" w:rsidP="002D7B12">
      <w:pPr>
        <w:spacing w:line="360" w:lineRule="auto"/>
        <w:ind w:right="-284"/>
        <w:jc w:val="both"/>
        <w:rPr>
          <w:rFonts w:ascii="Arial" w:hAnsi="Arial" w:cs="Arial"/>
          <w:u w:val="single"/>
        </w:rPr>
      </w:pPr>
      <w:r w:rsidRPr="00E927AC">
        <w:rPr>
          <w:rFonts w:ascii="Arial" w:hAnsi="Arial" w:cs="Arial"/>
          <w:bCs/>
          <w:u w:val="single"/>
        </w:rPr>
        <w:t>IV. Terminy i warunki realizacji zadania:</w:t>
      </w:r>
    </w:p>
    <w:p w14:paraId="59E4A2CE" w14:textId="4341FB88" w:rsidR="002D7B12" w:rsidRPr="00E927AC" w:rsidRDefault="002D7B12" w:rsidP="002D7B12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>Do konkursu mogą być składane oferty, których realizacja rozpocznie się ni</w:t>
      </w:r>
      <w:r w:rsidR="001B2B6A">
        <w:rPr>
          <w:rFonts w:ascii="Arial" w:hAnsi="Arial" w:cs="Arial"/>
        </w:rPr>
        <w:t>e wcześniej niż 1</w:t>
      </w:r>
      <w:r w:rsidR="00B306E7">
        <w:rPr>
          <w:rFonts w:ascii="Arial" w:hAnsi="Arial" w:cs="Arial"/>
        </w:rPr>
        <w:t>5</w:t>
      </w:r>
      <w:r w:rsidR="00D65B0A">
        <w:rPr>
          <w:rFonts w:ascii="Arial" w:hAnsi="Arial" w:cs="Arial"/>
        </w:rPr>
        <w:t xml:space="preserve"> </w:t>
      </w:r>
      <w:r w:rsidR="001B2B6A">
        <w:rPr>
          <w:rFonts w:ascii="Arial" w:hAnsi="Arial" w:cs="Arial"/>
        </w:rPr>
        <w:t>lipca</w:t>
      </w:r>
      <w:r w:rsidR="00D65B0A">
        <w:rPr>
          <w:rFonts w:ascii="Arial" w:hAnsi="Arial" w:cs="Arial"/>
        </w:rPr>
        <w:t xml:space="preserve"> 202</w:t>
      </w:r>
      <w:r w:rsidR="00B306E7">
        <w:rPr>
          <w:rFonts w:ascii="Arial" w:hAnsi="Arial" w:cs="Arial"/>
        </w:rPr>
        <w:t>4</w:t>
      </w:r>
      <w:r w:rsidRPr="00E927AC">
        <w:rPr>
          <w:rFonts w:ascii="Arial" w:hAnsi="Arial" w:cs="Arial"/>
        </w:rPr>
        <w:t xml:space="preserve"> roku i kończy </w:t>
      </w:r>
      <w:r w:rsidR="00D65B0A">
        <w:rPr>
          <w:rFonts w:ascii="Arial" w:hAnsi="Arial" w:cs="Arial"/>
        </w:rPr>
        <w:t>nie później niż 31 grudnia 202</w:t>
      </w:r>
      <w:r w:rsidR="00B306E7">
        <w:rPr>
          <w:rFonts w:ascii="Arial" w:hAnsi="Arial" w:cs="Arial"/>
        </w:rPr>
        <w:t>4</w:t>
      </w:r>
      <w:r w:rsidRPr="00E927AC">
        <w:rPr>
          <w:rFonts w:ascii="Arial" w:hAnsi="Arial" w:cs="Arial"/>
        </w:rPr>
        <w:t xml:space="preserve"> roku.</w:t>
      </w:r>
    </w:p>
    <w:p w14:paraId="3346A149" w14:textId="77777777" w:rsidR="002D7B12" w:rsidRPr="00E927AC" w:rsidRDefault="002D7B12" w:rsidP="002D7B12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>Wsparcie będzie obejmować zadania z zakresu kultury i sztuki:</w:t>
      </w:r>
    </w:p>
    <w:p w14:paraId="37A64F4D" w14:textId="77777777" w:rsidR="002D7B12" w:rsidRPr="00E927AC" w:rsidRDefault="002D7B12" w:rsidP="002D7B12">
      <w:pPr>
        <w:pStyle w:val="Akapitzlist"/>
        <w:numPr>
          <w:ilvl w:val="2"/>
          <w:numId w:val="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>upowszechnianie kultury poprzez organizację wydarzeń artystycznych,</w:t>
      </w:r>
    </w:p>
    <w:p w14:paraId="023D1864" w14:textId="77777777" w:rsidR="002D7B12" w:rsidRPr="00E927AC" w:rsidRDefault="002D7B12" w:rsidP="002D7B12">
      <w:pPr>
        <w:pStyle w:val="Akapitzlist"/>
        <w:numPr>
          <w:ilvl w:val="2"/>
          <w:numId w:val="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>edukacja kulturalna dzieci i młodzieży,</w:t>
      </w:r>
    </w:p>
    <w:p w14:paraId="7CDD5884" w14:textId="77777777" w:rsidR="002D7B12" w:rsidRPr="00E927AC" w:rsidRDefault="002D7B12" w:rsidP="002D7B12">
      <w:pPr>
        <w:pStyle w:val="Akapitzlist"/>
        <w:numPr>
          <w:ilvl w:val="2"/>
          <w:numId w:val="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>wspieranie amatorskiego ruchu artystycznego.</w:t>
      </w:r>
    </w:p>
    <w:p w14:paraId="5299B5E4" w14:textId="77777777" w:rsidR="002D7B12" w:rsidRPr="00E927AC" w:rsidRDefault="002D7B12" w:rsidP="002D7B12">
      <w:pPr>
        <w:numPr>
          <w:ilvl w:val="0"/>
          <w:numId w:val="8"/>
        </w:numPr>
        <w:suppressAutoHyphens w:val="0"/>
        <w:spacing w:line="360" w:lineRule="auto"/>
        <w:ind w:hanging="357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 xml:space="preserve">Zadania powinny być realizowane z najwyższą starannością, zgodnie </w:t>
      </w:r>
      <w:r w:rsidR="00D65B0A">
        <w:rPr>
          <w:rFonts w:ascii="Arial" w:hAnsi="Arial" w:cs="Arial"/>
        </w:rPr>
        <w:br/>
      </w:r>
      <w:r w:rsidRPr="00E927AC">
        <w:rPr>
          <w:rFonts w:ascii="Arial" w:hAnsi="Arial" w:cs="Arial"/>
        </w:rPr>
        <w:t>z zawartymi umowami oraz obowiązującymi standardami i przepisami prawa.</w:t>
      </w:r>
    </w:p>
    <w:p w14:paraId="6DE3D8FF" w14:textId="77777777" w:rsidR="002D7B12" w:rsidRPr="00E927AC" w:rsidRDefault="002D7B12" w:rsidP="002D7B12">
      <w:pPr>
        <w:numPr>
          <w:ilvl w:val="0"/>
          <w:numId w:val="8"/>
        </w:numPr>
        <w:suppressAutoHyphens w:val="0"/>
        <w:spacing w:before="100" w:beforeAutospacing="1" w:line="360" w:lineRule="auto"/>
        <w:jc w:val="both"/>
        <w:rPr>
          <w:rFonts w:ascii="Arial" w:hAnsi="Arial" w:cs="Arial"/>
          <w:u w:val="single"/>
        </w:rPr>
      </w:pPr>
      <w:r w:rsidRPr="00E927AC">
        <w:rPr>
          <w:rFonts w:ascii="Arial" w:hAnsi="Arial" w:cs="Arial"/>
          <w:u w:val="single"/>
        </w:rPr>
        <w:t>Miejsce realizacji zadania: Miasto Piotrków Trybunalski.</w:t>
      </w:r>
    </w:p>
    <w:p w14:paraId="5908A16D" w14:textId="77777777" w:rsidR="002D7B12" w:rsidRPr="00E927AC" w:rsidRDefault="002D7B12" w:rsidP="002D7B12">
      <w:pPr>
        <w:numPr>
          <w:ilvl w:val="0"/>
          <w:numId w:val="8"/>
        </w:numPr>
        <w:suppressAutoHyphens w:val="0"/>
        <w:spacing w:before="100" w:beforeAutospacing="1" w:line="360" w:lineRule="auto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>Kwota wnioskowanej dotacji nie może przekroczyć 90% kosztów całości zadania.</w:t>
      </w:r>
    </w:p>
    <w:p w14:paraId="3B25B6ED" w14:textId="77777777" w:rsidR="002D7B12" w:rsidRPr="00E927AC" w:rsidRDefault="002D7B12" w:rsidP="002D7B12">
      <w:pPr>
        <w:spacing w:line="360" w:lineRule="auto"/>
        <w:ind w:left="360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 xml:space="preserve">       1. Na wkład własny składa się: </w:t>
      </w:r>
    </w:p>
    <w:p w14:paraId="30E78441" w14:textId="77777777" w:rsidR="002D7B12" w:rsidRPr="00E927AC" w:rsidRDefault="002D7B12" w:rsidP="002D7B12">
      <w:pPr>
        <w:pStyle w:val="Akapitzlist"/>
        <w:spacing w:after="0" w:line="36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a) wkład finansowy rozumiany jako: wkład środków finansowych ogółem </w:t>
      </w:r>
      <w:r w:rsidR="00D65B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>z innych źródeł niż budżet Miasta Piotrkowa Trybunalskiego, przy czym wkład finansowy nie może stanowić mniej niż 8% w stosunku do wnioskowanej kwoty dotacji,</w:t>
      </w:r>
    </w:p>
    <w:p w14:paraId="3CC98981" w14:textId="77777777" w:rsidR="002D7B12" w:rsidRPr="00E927AC" w:rsidRDefault="002D7B12" w:rsidP="002D7B12">
      <w:pPr>
        <w:pStyle w:val="Akapitzlist"/>
        <w:spacing w:after="0" w:line="36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b) wkład osobowy rozumiany jako świadczenie pracy przez wolontariuszy </w:t>
      </w:r>
      <w:r w:rsidR="00D65B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i praca społeczna członków. </w:t>
      </w:r>
    </w:p>
    <w:p w14:paraId="1AACF62D" w14:textId="77777777" w:rsidR="002D7B12" w:rsidRPr="00E927AC" w:rsidRDefault="002D7B12" w:rsidP="002D7B12">
      <w:pPr>
        <w:spacing w:line="360" w:lineRule="auto"/>
        <w:ind w:left="709"/>
        <w:jc w:val="both"/>
        <w:rPr>
          <w:rFonts w:ascii="Arial" w:hAnsi="Arial" w:cs="Arial"/>
        </w:rPr>
      </w:pPr>
      <w:bookmarkStart w:id="0" w:name="4"/>
      <w:bookmarkEnd w:id="0"/>
      <w:r w:rsidRPr="00E927AC">
        <w:rPr>
          <w:rFonts w:ascii="Arial" w:hAnsi="Arial" w:cs="Arial"/>
        </w:rPr>
        <w:t xml:space="preserve">2. Wkład własny w postaci wkładu osobowego wliczany jest do kosztów całości zadania tylko jeśli jego wartość została oszacowana w tabelach kosztorysowych oferty w części IV. Kalkulacja przewidywanych kosztów realizacji zadania publicznego. Nie jest traktowana jako wkład własny w postaci wkładu </w:t>
      </w:r>
      <w:r w:rsidRPr="00E927AC">
        <w:rPr>
          <w:rFonts w:ascii="Arial" w:hAnsi="Arial" w:cs="Arial"/>
        </w:rPr>
        <w:lastRenderedPageBreak/>
        <w:t xml:space="preserve">osobowego wartość pracy świadczonej przez wolontariuszy oraz członków organizacji opisana lub wyszacowana w częściach opisowych oferty tj. </w:t>
      </w:r>
      <w:r>
        <w:rPr>
          <w:rFonts w:ascii="Arial" w:hAnsi="Arial" w:cs="Arial"/>
        </w:rPr>
        <w:br/>
      </w:r>
      <w:r w:rsidRPr="00E927AC">
        <w:rPr>
          <w:rFonts w:ascii="Arial" w:hAnsi="Arial" w:cs="Arial"/>
        </w:rPr>
        <w:t xml:space="preserve">w punkcie III oferty. </w:t>
      </w:r>
    </w:p>
    <w:p w14:paraId="786CEDCB" w14:textId="77777777" w:rsidR="002D7B12" w:rsidRPr="00E927AC" w:rsidRDefault="002D7B12" w:rsidP="002D7B12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3.  Udokumentowanie wkładu własnego w formie wkładu osobowego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w sprawozdaniu z realizacji zadania następuje przede wszystkim przez: </w:t>
      </w:r>
    </w:p>
    <w:p w14:paraId="05EB6F99" w14:textId="77777777" w:rsidR="002D7B12" w:rsidRPr="00E927AC" w:rsidRDefault="002D7B12" w:rsidP="002D7B12">
      <w:pPr>
        <w:pStyle w:val="Akapitzlist"/>
        <w:spacing w:after="0" w:line="36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>a) przedstawienie imiennych list z podpisami osób świadczących pracę społeczną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raz </w:t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z rodzajem i liczbą godzin pracy, </w:t>
      </w:r>
    </w:p>
    <w:p w14:paraId="3424F4F5" w14:textId="77777777" w:rsidR="002D7B12" w:rsidRPr="00E927AC" w:rsidRDefault="002D7B12" w:rsidP="002D7B12">
      <w:pPr>
        <w:pStyle w:val="Akapitzlist"/>
        <w:spacing w:after="0" w:line="36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b) załączenie pisemnych umów z wolontariuszami. </w:t>
      </w:r>
    </w:p>
    <w:p w14:paraId="08D63393" w14:textId="77777777" w:rsidR="002D7B12" w:rsidRPr="00E927AC" w:rsidRDefault="002D7B12" w:rsidP="002D7B12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853657" w14:textId="77777777" w:rsidR="002D7B12" w:rsidRPr="00E927AC" w:rsidRDefault="002D7B12" w:rsidP="002D7B1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 xml:space="preserve">Zadania, które zostaną wsparte powinny być realizowane zgodnie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E927AC">
        <w:rPr>
          <w:rFonts w:ascii="Arial" w:hAnsi="Arial" w:cs="Arial"/>
          <w:color w:val="000000"/>
          <w:sz w:val="24"/>
          <w:szCs w:val="24"/>
        </w:rPr>
        <w:t xml:space="preserve">z postanowieniami umowy, przy czym przy ocenie prawidłowości ich realizacji zwraca się szczególną uwagę na: </w:t>
      </w:r>
    </w:p>
    <w:p w14:paraId="3D827A54" w14:textId="77777777" w:rsidR="002D7B12" w:rsidRPr="00E927AC" w:rsidRDefault="002D7B12" w:rsidP="002D7B12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 xml:space="preserve">prawidłowe, rzetelne oraz terminowe sporządzanie sprawozdań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E927AC">
        <w:rPr>
          <w:rFonts w:ascii="Arial" w:hAnsi="Arial" w:cs="Arial"/>
          <w:color w:val="000000"/>
          <w:sz w:val="24"/>
          <w:szCs w:val="24"/>
        </w:rPr>
        <w:t xml:space="preserve">z wykonania zadania, </w:t>
      </w:r>
    </w:p>
    <w:p w14:paraId="519BB05F" w14:textId="77777777" w:rsidR="002D7B12" w:rsidRPr="00E927AC" w:rsidRDefault="002D7B12" w:rsidP="002D7B12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 xml:space="preserve">oszczędne i celowe wydatkowanie przyznanych środków finansowych. </w:t>
      </w:r>
    </w:p>
    <w:p w14:paraId="5CCA0DC4" w14:textId="77777777" w:rsidR="002D7B12" w:rsidRPr="00E927AC" w:rsidRDefault="002D7B12" w:rsidP="002D7B12">
      <w:pPr>
        <w:spacing w:line="360" w:lineRule="auto"/>
        <w:jc w:val="both"/>
        <w:rPr>
          <w:rFonts w:ascii="Arial" w:hAnsi="Arial" w:cs="Arial"/>
        </w:rPr>
      </w:pPr>
    </w:p>
    <w:p w14:paraId="4E7F0F90" w14:textId="77777777" w:rsidR="002D7B12" w:rsidRPr="00E927AC" w:rsidRDefault="002D7B12" w:rsidP="002D7B1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Środki z przyznanej dotacji mogą być wydatkowane wyłącznie na pokrycie wydatków, które: </w:t>
      </w:r>
    </w:p>
    <w:p w14:paraId="7B84EEB6" w14:textId="77777777" w:rsidR="002D7B12" w:rsidRPr="00E927AC" w:rsidRDefault="002D7B12" w:rsidP="002D7B12">
      <w:pPr>
        <w:pStyle w:val="Akapitzlist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są niezbędne do realizacji zadania, </w:t>
      </w:r>
    </w:p>
    <w:p w14:paraId="35C6AF6F" w14:textId="77777777" w:rsidR="002D7B12" w:rsidRPr="00E927AC" w:rsidRDefault="002D7B12" w:rsidP="002D7B12">
      <w:pPr>
        <w:pStyle w:val="Akapitzlist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zostaną przewidziane w ofercie, uwzględnione w kosztorysie oraz w umowie zawartej pomiędzy oferentem a Miastem Piotrków Trybunalski, </w:t>
      </w:r>
    </w:p>
    <w:p w14:paraId="2244FDC8" w14:textId="77777777" w:rsidR="002D7B12" w:rsidRPr="00E927AC" w:rsidRDefault="002D7B12" w:rsidP="002D7B12">
      <w:pPr>
        <w:pStyle w:val="Akapitzlist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>spełniają wymogi racjonalnego i oszczędnego gospod</w:t>
      </w:r>
      <w:r>
        <w:rPr>
          <w:rFonts w:ascii="Arial" w:eastAsia="Times New Roman" w:hAnsi="Arial" w:cs="Arial"/>
          <w:sz w:val="24"/>
          <w:szCs w:val="24"/>
          <w:lang w:eastAsia="pl-PL"/>
        </w:rPr>
        <w:t>arowania środkami publicznymi</w:t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 z  zachowaniem zasady uzyskiwania najlepszych efektów </w:t>
      </w:r>
      <w:r w:rsidR="00D65B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z danych nakładów, </w:t>
      </w:r>
    </w:p>
    <w:p w14:paraId="4BC8ADEF" w14:textId="77777777" w:rsidR="002D7B12" w:rsidRPr="00E927AC" w:rsidRDefault="002D7B12" w:rsidP="002D7B12">
      <w:pPr>
        <w:pStyle w:val="Akapitzlist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zostały faktycznie poniesione po zawarciu umowy w terminie realizacji zadania, </w:t>
      </w:r>
    </w:p>
    <w:p w14:paraId="6CC58037" w14:textId="77777777" w:rsidR="002D7B12" w:rsidRPr="00E927AC" w:rsidRDefault="002D7B12" w:rsidP="002D7B12">
      <w:pPr>
        <w:pStyle w:val="Akapitzlist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są poparte stosownymi dokumentami, w szczególności zostały wykazane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>w dokumentacji finansowej oferenta.</w:t>
      </w:r>
    </w:p>
    <w:p w14:paraId="6FD4A860" w14:textId="77777777" w:rsidR="002D7B12" w:rsidRPr="00E927AC" w:rsidRDefault="002D7B12" w:rsidP="002D7B12">
      <w:pPr>
        <w:spacing w:line="360" w:lineRule="auto"/>
        <w:ind w:left="1440"/>
        <w:jc w:val="both"/>
        <w:rPr>
          <w:rFonts w:ascii="Arial" w:hAnsi="Arial" w:cs="Arial"/>
        </w:rPr>
      </w:pPr>
    </w:p>
    <w:p w14:paraId="4C4C6861" w14:textId="77777777" w:rsidR="002D7B12" w:rsidRPr="00E927AC" w:rsidRDefault="002D7B12" w:rsidP="002D7B1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 xml:space="preserve">Za wydatki, których nie można sfinansować z przyznanej dotacji, uznaje się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E927AC">
        <w:rPr>
          <w:rFonts w:ascii="Arial" w:hAnsi="Arial" w:cs="Arial"/>
          <w:color w:val="000000"/>
          <w:sz w:val="24"/>
          <w:szCs w:val="24"/>
        </w:rPr>
        <w:t xml:space="preserve">w szczególności: </w:t>
      </w:r>
    </w:p>
    <w:p w14:paraId="2A4D34AB" w14:textId="77777777" w:rsidR="002D7B12" w:rsidRPr="00E927AC" w:rsidRDefault="002D7B12" w:rsidP="002D7B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 xml:space="preserve">wydatki zrealizowane przed datą zawarcia umowy, </w:t>
      </w:r>
    </w:p>
    <w:p w14:paraId="6EEA5F62" w14:textId="77777777" w:rsidR="002D7B12" w:rsidRPr="00E927AC" w:rsidRDefault="002D7B12" w:rsidP="002D7B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 xml:space="preserve">budowę, zakup budynków lub lokali, zakup gruntów, </w:t>
      </w:r>
    </w:p>
    <w:p w14:paraId="305A1595" w14:textId="77777777" w:rsidR="002D7B12" w:rsidRPr="00E927AC" w:rsidRDefault="002D7B12" w:rsidP="002D7B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 xml:space="preserve">wydatki związane z działalnością gospodarczą, </w:t>
      </w:r>
    </w:p>
    <w:p w14:paraId="0AFACD06" w14:textId="77777777" w:rsidR="002D7B12" w:rsidRPr="00E927AC" w:rsidRDefault="002D7B12" w:rsidP="002D7B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lastRenderedPageBreak/>
        <w:t xml:space="preserve">zakup rzeczy ruchomych, </w:t>
      </w:r>
      <w:r w:rsidRPr="00E927AC">
        <w:rPr>
          <w:rFonts w:ascii="Arial" w:hAnsi="Arial" w:cs="Arial"/>
          <w:sz w:val="24"/>
          <w:szCs w:val="24"/>
        </w:rPr>
        <w:t>których jednostkowy koszt przekracza 3.500,00 zł,</w:t>
      </w:r>
      <w:r w:rsidRPr="00E927A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2981521" w14:textId="3BDF7B40" w:rsidR="002D7B12" w:rsidRPr="00E927AC" w:rsidRDefault="002D7B12" w:rsidP="002D7B12">
      <w:pPr>
        <w:pStyle w:val="Akapitzlist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hAnsi="Arial" w:cs="Arial"/>
          <w:color w:val="000000"/>
          <w:sz w:val="24"/>
          <w:szCs w:val="24"/>
        </w:rPr>
        <w:t>koszty obsługi zadania publicznego przekraczające 10%</w:t>
      </w:r>
      <w:r>
        <w:rPr>
          <w:rFonts w:ascii="Arial" w:hAnsi="Arial" w:cs="Arial"/>
          <w:color w:val="000000"/>
          <w:sz w:val="24"/>
          <w:szCs w:val="24"/>
        </w:rPr>
        <w:t xml:space="preserve"> dotacji (koszty związane </w:t>
      </w:r>
      <w:r w:rsidRPr="00E927AC">
        <w:rPr>
          <w:rFonts w:ascii="Arial" w:hAnsi="Arial" w:cs="Arial"/>
          <w:color w:val="000000"/>
          <w:sz w:val="24"/>
          <w:szCs w:val="24"/>
        </w:rPr>
        <w:t xml:space="preserve">z wykonywaniem działań o charakterze administracyjnym, nadzorczym i kontrolnym, w tym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927AC">
        <w:rPr>
          <w:rFonts w:ascii="Arial" w:hAnsi="Arial" w:cs="Arial"/>
          <w:color w:val="000000"/>
          <w:sz w:val="24"/>
          <w:szCs w:val="24"/>
        </w:rPr>
        <w:t>z obsługą prawną i finansową projektu).</w:t>
      </w:r>
    </w:p>
    <w:p w14:paraId="2F6F6470" w14:textId="77777777" w:rsidR="002D7B12" w:rsidRPr="00E927AC" w:rsidRDefault="002D7B12" w:rsidP="002D7B12">
      <w:pPr>
        <w:spacing w:line="360" w:lineRule="auto"/>
        <w:ind w:left="1440"/>
        <w:jc w:val="both"/>
        <w:rPr>
          <w:rFonts w:ascii="Arial" w:hAnsi="Arial" w:cs="Arial"/>
        </w:rPr>
      </w:pPr>
    </w:p>
    <w:p w14:paraId="5F6CE12C" w14:textId="77777777" w:rsidR="002D7B12" w:rsidRPr="00E927AC" w:rsidRDefault="002D7B12" w:rsidP="002D7B1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7AC">
        <w:rPr>
          <w:rFonts w:ascii="Arial" w:hAnsi="Arial" w:cs="Arial"/>
          <w:sz w:val="24"/>
          <w:szCs w:val="24"/>
        </w:rPr>
        <w:t xml:space="preserve">W przypadku otrzymania niższej niż wnioskowana kwota dotacji, oferent zobowiązany jest do przedłożenia </w:t>
      </w:r>
      <w:r w:rsidRPr="00E927AC">
        <w:rPr>
          <w:rFonts w:ascii="Arial" w:hAnsi="Arial" w:cs="Arial"/>
          <w:color w:val="000000"/>
          <w:sz w:val="24"/>
          <w:szCs w:val="24"/>
        </w:rPr>
        <w:t>aktualizacji wniosku, uwzględniającej faktyczną kwotę przyznanego dofinansowania oraz ewentualne modyfikacje zakresu merytorycznego i finansowego zadania.</w:t>
      </w:r>
      <w:r w:rsidRPr="00E927AC">
        <w:rPr>
          <w:rFonts w:ascii="Arial" w:hAnsi="Arial" w:cs="Arial"/>
          <w:sz w:val="24"/>
          <w:szCs w:val="24"/>
        </w:rPr>
        <w:t xml:space="preserve"> Korektę należy złożyć </w:t>
      </w:r>
      <w:r w:rsidR="002D4900">
        <w:rPr>
          <w:rFonts w:ascii="Arial" w:hAnsi="Arial" w:cs="Arial"/>
          <w:sz w:val="24"/>
          <w:szCs w:val="24"/>
        </w:rPr>
        <w:br/>
      </w:r>
      <w:r w:rsidRPr="00E927AC">
        <w:rPr>
          <w:rFonts w:ascii="Arial" w:hAnsi="Arial" w:cs="Arial"/>
          <w:sz w:val="24"/>
          <w:szCs w:val="24"/>
        </w:rPr>
        <w:t xml:space="preserve">w terminie do 7 dni od daty rozstrzygnięcia konkursu w Referacie Kultury, Sportu i Promocji Miasta (pokój 311). Niezłożenie korekty w terminie jest równoznaczne z rezygnacją z dotacji. Powiadomienie może nastąpić w formie elektronicznej. </w:t>
      </w:r>
    </w:p>
    <w:p w14:paraId="6F072F92" w14:textId="77777777" w:rsidR="002D7B12" w:rsidRPr="00E927AC" w:rsidRDefault="002D7B12" w:rsidP="002D7B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01B8E509" w14:textId="77777777" w:rsidR="002D7B12" w:rsidRPr="00E927AC" w:rsidRDefault="002D7B12" w:rsidP="002D7B1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7AC">
        <w:rPr>
          <w:rFonts w:ascii="Arial" w:hAnsi="Arial" w:cs="Arial"/>
          <w:sz w:val="24"/>
          <w:szCs w:val="24"/>
        </w:rPr>
        <w:t xml:space="preserve"> Jeśli w wyniku realizacji zadania ulegnie zmniejszeniu całkowita wartość zadania odpowiedniemu zmniejszeniu ulega wysokość dotacji z zachowaniem udziału procentowego dotacji w całkowitych kosztach finansowych zadania wskazanych w części IV oferty: </w:t>
      </w:r>
      <w:r w:rsidRPr="00E927AC">
        <w:rPr>
          <w:rFonts w:ascii="Arial" w:hAnsi="Arial" w:cs="Arial"/>
          <w:bCs/>
          <w:sz w:val="24"/>
          <w:szCs w:val="24"/>
        </w:rPr>
        <w:t>Szczegółowy zakres rzeczowy oraz kalkulacja przewidywanych kosztów zadania publicznego.</w:t>
      </w:r>
      <w:r w:rsidRPr="00E927AC">
        <w:rPr>
          <w:rFonts w:ascii="Arial" w:hAnsi="Arial" w:cs="Arial"/>
          <w:sz w:val="24"/>
          <w:szCs w:val="24"/>
        </w:rPr>
        <w:t xml:space="preserve"> Jeżeli zaś ulegnie zwiększeniu całkowity koszt realizacji zadania, wysokość dotacji pozostaje bez zmian. </w:t>
      </w:r>
    </w:p>
    <w:p w14:paraId="2D373A73" w14:textId="77777777" w:rsidR="002D7B12" w:rsidRPr="00E927AC" w:rsidRDefault="002D7B12" w:rsidP="002D7B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ACA1FC0" w14:textId="77777777" w:rsidR="002D7B12" w:rsidRPr="00E927AC" w:rsidRDefault="002D7B12" w:rsidP="002D7B1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>W przypadku otrzymania niższej niż wnioskowana kwota dotacji, oferent może zrezyg</w:t>
      </w:r>
      <w:r>
        <w:rPr>
          <w:rFonts w:ascii="Arial" w:hAnsi="Arial" w:cs="Arial"/>
          <w:color w:val="000000"/>
          <w:sz w:val="24"/>
          <w:szCs w:val="24"/>
        </w:rPr>
        <w:t xml:space="preserve">nować  </w:t>
      </w:r>
      <w:r w:rsidRPr="00E927AC">
        <w:rPr>
          <w:rFonts w:ascii="Arial" w:hAnsi="Arial" w:cs="Arial"/>
          <w:color w:val="000000"/>
          <w:sz w:val="24"/>
          <w:szCs w:val="24"/>
        </w:rPr>
        <w:t xml:space="preserve">z realizacji zadania. Rezygnacja wymaga formy pisemnej. </w:t>
      </w:r>
    </w:p>
    <w:p w14:paraId="7730EEA6" w14:textId="77777777" w:rsidR="002D7B12" w:rsidRPr="00E927AC" w:rsidRDefault="002D7B12" w:rsidP="002D7B12">
      <w:pPr>
        <w:spacing w:line="360" w:lineRule="auto"/>
        <w:ind w:left="1440"/>
        <w:jc w:val="both"/>
        <w:rPr>
          <w:rFonts w:ascii="Arial" w:hAnsi="Arial" w:cs="Arial"/>
        </w:rPr>
      </w:pPr>
    </w:p>
    <w:p w14:paraId="2B4057B5" w14:textId="77777777" w:rsidR="002D7B12" w:rsidRPr="00E927AC" w:rsidRDefault="002D7B12" w:rsidP="002D7B12">
      <w:pPr>
        <w:spacing w:line="360" w:lineRule="auto"/>
        <w:jc w:val="both"/>
        <w:rPr>
          <w:rFonts w:ascii="Arial" w:hAnsi="Arial" w:cs="Arial"/>
          <w:u w:val="single"/>
        </w:rPr>
      </w:pPr>
      <w:r w:rsidRPr="00E927AC">
        <w:rPr>
          <w:rFonts w:ascii="Arial" w:hAnsi="Arial" w:cs="Arial"/>
          <w:bCs/>
          <w:u w:val="single"/>
        </w:rPr>
        <w:t>V. Termin składania ofert:</w:t>
      </w:r>
      <w:r w:rsidRPr="00E927AC">
        <w:rPr>
          <w:rFonts w:ascii="Arial" w:hAnsi="Arial" w:cs="Arial"/>
          <w:u w:val="single"/>
        </w:rPr>
        <w:t xml:space="preserve">  </w:t>
      </w:r>
    </w:p>
    <w:p w14:paraId="5E7188E7" w14:textId="77777777" w:rsidR="002D7B12" w:rsidRPr="00E927AC" w:rsidRDefault="002D7B12" w:rsidP="002D7B12">
      <w:pPr>
        <w:pStyle w:val="Akapitzlist"/>
        <w:numPr>
          <w:ilvl w:val="0"/>
          <w:numId w:val="7"/>
        </w:numPr>
        <w:spacing w:after="0" w:line="360" w:lineRule="auto"/>
        <w:ind w:right="-1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Oferty należy składać w kancelarii Urzędu Miasta Piotrkowa Trybunalskiego, Pasaż Karola Rudowskiego 10 (biuro podawcze) lub za pośrednictwem poczty lub osobiście w zamkniętej kopercie, z dopiskiem „Konkurs ofert na wsparcie realizacji zadań publicznych Miasta Piotrków Trybunalski z zakresu kultury i sztuki”, </w:t>
      </w:r>
      <w:r w:rsidR="00D65B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w terminie 21 dni </w:t>
      </w:r>
      <w:r w:rsidR="002D4900">
        <w:rPr>
          <w:rFonts w:ascii="Arial" w:eastAsia="Times New Roman" w:hAnsi="Arial" w:cs="Arial"/>
          <w:sz w:val="24"/>
          <w:szCs w:val="24"/>
          <w:lang w:eastAsia="pl-PL"/>
        </w:rPr>
        <w:t>od daty ukazania się ogłoszenia</w:t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49DF111" w14:textId="77777777" w:rsidR="002D7B12" w:rsidRPr="00E927AC" w:rsidRDefault="002D7B12" w:rsidP="002D7B1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 xml:space="preserve">O terminie złożenia oferty decyduje data wpływu do kancelarii Urzędu Miasta Piotrkowa Trybunalskiego (niezależnie od daty stempla pocztowego). </w:t>
      </w:r>
    </w:p>
    <w:p w14:paraId="7A35E945" w14:textId="77777777" w:rsidR="002D7B12" w:rsidRPr="00E927AC" w:rsidRDefault="002D7B12" w:rsidP="002D7B12">
      <w:pPr>
        <w:pStyle w:val="Default"/>
        <w:spacing w:line="360" w:lineRule="auto"/>
        <w:jc w:val="both"/>
      </w:pPr>
    </w:p>
    <w:p w14:paraId="014302F1" w14:textId="088CBBB3" w:rsidR="002D7B12" w:rsidRPr="00E927AC" w:rsidRDefault="002D7B12" w:rsidP="002D7B12">
      <w:pPr>
        <w:pStyle w:val="Default"/>
        <w:spacing w:after="20" w:line="360" w:lineRule="auto"/>
        <w:jc w:val="both"/>
      </w:pPr>
      <w:r w:rsidRPr="00E927AC">
        <w:lastRenderedPageBreak/>
        <w:t xml:space="preserve">3. Do konkursu mogą przystąpić organizacje pozarządowe oraz podmioty wymienione w art. 3 ust. 3 ustawy z dnia 24 kwietnia 2003 r. o działalności pożytku publicznego </w:t>
      </w:r>
      <w:r w:rsidR="00D559BF">
        <w:br/>
      </w:r>
      <w:r w:rsidRPr="00E927AC">
        <w:t xml:space="preserve">i o wolontariacie, które łącznie spełniają następujące warunki: </w:t>
      </w:r>
    </w:p>
    <w:p w14:paraId="02D4893B" w14:textId="77777777" w:rsidR="002D7B12" w:rsidRPr="00E927AC" w:rsidRDefault="002D7B12" w:rsidP="002D7B12">
      <w:pPr>
        <w:pStyle w:val="Default"/>
        <w:spacing w:after="20" w:line="360" w:lineRule="auto"/>
        <w:ind w:left="426"/>
        <w:jc w:val="both"/>
      </w:pPr>
      <w:r w:rsidRPr="00E927AC">
        <w:t xml:space="preserve">1) zamierzają realizować zadanie na rzecz mieszkańców Piotrkowa Trybunalskiego lub na rzecz Piotrkowa Trybunalskiego, </w:t>
      </w:r>
    </w:p>
    <w:p w14:paraId="2EA16052" w14:textId="77777777" w:rsidR="002D7B12" w:rsidRPr="00E927AC" w:rsidRDefault="002D7B12" w:rsidP="002D7B12">
      <w:pPr>
        <w:pStyle w:val="Default"/>
        <w:spacing w:after="20" w:line="360" w:lineRule="auto"/>
        <w:ind w:left="426"/>
        <w:jc w:val="both"/>
      </w:pPr>
      <w:r w:rsidRPr="00E927AC">
        <w:t xml:space="preserve">2) prowadzą działalność statutową w dziedzinie objętej konkursem, </w:t>
      </w:r>
    </w:p>
    <w:p w14:paraId="7FF8FE7D" w14:textId="77777777" w:rsidR="002D7B12" w:rsidRPr="00E927AC" w:rsidRDefault="002D7B12" w:rsidP="002D7B12">
      <w:pPr>
        <w:pStyle w:val="Default"/>
        <w:spacing w:after="20" w:line="360" w:lineRule="auto"/>
        <w:ind w:left="426"/>
        <w:jc w:val="both"/>
      </w:pPr>
      <w:r w:rsidRPr="00E927AC">
        <w:t xml:space="preserve">3) są zarejestrowane w Krajowym Rejestrze Sądowym lub w innym </w:t>
      </w:r>
      <w:r>
        <w:t xml:space="preserve">rejestrze właściwym najpóźniej </w:t>
      </w:r>
      <w:r w:rsidRPr="00E927AC">
        <w:t xml:space="preserve">w dniu składania oferty, </w:t>
      </w:r>
    </w:p>
    <w:p w14:paraId="0E480B05" w14:textId="77777777" w:rsidR="002D7B12" w:rsidRPr="00E927AC" w:rsidRDefault="002D7B12" w:rsidP="002D7B12">
      <w:pPr>
        <w:pStyle w:val="Default"/>
        <w:spacing w:line="360" w:lineRule="auto"/>
        <w:ind w:left="426"/>
        <w:jc w:val="both"/>
        <w:rPr>
          <w:rFonts w:eastAsia="Times New Roman"/>
          <w:lang w:eastAsia="pl-PL"/>
        </w:rPr>
      </w:pPr>
      <w:r w:rsidRPr="00E927AC">
        <w:t xml:space="preserve">4) złożą poprawnie wypełnioną ofertę na stosownym formularzu wraz </w:t>
      </w:r>
      <w:r>
        <w:br/>
      </w:r>
      <w:r w:rsidRPr="00E927AC">
        <w:t xml:space="preserve">z wymaganymi załącznikami. </w:t>
      </w:r>
    </w:p>
    <w:p w14:paraId="7CDB7596" w14:textId="77777777" w:rsidR="002D7B12" w:rsidRPr="00E927AC" w:rsidRDefault="002D7B12" w:rsidP="002D7B12">
      <w:pPr>
        <w:spacing w:before="100" w:beforeAutospacing="1" w:line="360" w:lineRule="auto"/>
        <w:ind w:left="17" w:right="-17"/>
        <w:jc w:val="both"/>
        <w:rPr>
          <w:rFonts w:ascii="Arial" w:hAnsi="Arial" w:cs="Arial"/>
          <w:b/>
        </w:rPr>
      </w:pPr>
      <w:r w:rsidRPr="00E927AC">
        <w:rPr>
          <w:rFonts w:ascii="Arial" w:hAnsi="Arial" w:cs="Arial"/>
        </w:rPr>
        <w:t>4. Oferta musi być sporządzona zgodnie z wzorem określonym w rozporządzeniu Ministra Rodziny, Pracy i Polityki Społecznej z dnia 17 sierpnia 2016 roku w sprawie wzorów ofert i ramowych wzorów umów dotyczących realizacji zadań publicznych oraz wzorów sprawozdań z wykonania tych zadań (Dz.U. z 2016 r. poz. 1300), w związku z §2 pkt 1 Rozporządzenia Przewodniczącego Komitetu do Spraw Pożytku Publicznego w sprawie wzorów ofert i ramowych wzorów umów dotyczących realizacji zadań publicznych oraz wzorów sprawozdań z wykonania tych zadań z dnia 24 października 2018 r. (Dz.U. z 2018 r. poz. 2057),</w:t>
      </w:r>
    </w:p>
    <w:p w14:paraId="1291DC1A" w14:textId="1A0973C8" w:rsidR="002D7B12" w:rsidRPr="00E927AC" w:rsidRDefault="002D7B12" w:rsidP="002D7B12">
      <w:pPr>
        <w:pStyle w:val="Default"/>
        <w:spacing w:line="360" w:lineRule="auto"/>
        <w:jc w:val="both"/>
      </w:pPr>
      <w:r w:rsidRPr="00E927AC">
        <w:rPr>
          <w:rFonts w:eastAsia="Times New Roman"/>
          <w:lang w:eastAsia="pl-PL"/>
        </w:rPr>
        <w:t xml:space="preserve">5. </w:t>
      </w:r>
      <w:r w:rsidRPr="00E927AC">
        <w:t xml:space="preserve">Na stronie tytułowej oferty należy podać rodzaj zadania publicznego zgodny </w:t>
      </w:r>
      <w:r w:rsidR="00D65B0A">
        <w:br/>
      </w:r>
      <w:r w:rsidRPr="00E927AC">
        <w:t xml:space="preserve">z nazwą rodzaju zadania publicznego wymienionego w niniejszym ogłoszeniu oraz tytuł zadania publicznego, ustalony przez oferenta(ów), realizowanego w ramach rodzaju zadania (nazwa własna zadania). </w:t>
      </w:r>
    </w:p>
    <w:p w14:paraId="00B597BB" w14:textId="77777777" w:rsidR="002D7B12" w:rsidRPr="00E927AC" w:rsidRDefault="002D7B12" w:rsidP="002D7B12">
      <w:pPr>
        <w:pStyle w:val="Default"/>
        <w:spacing w:line="360" w:lineRule="auto"/>
        <w:jc w:val="both"/>
      </w:pPr>
      <w:r w:rsidRPr="00E927AC">
        <w:t>6. W przypadku złożenia oferty wspólnej, oferta ta powinna spełniać wymogi określone w art. 14 ustawy o działalności pożytku publicznego i o wolontariacie.</w:t>
      </w:r>
    </w:p>
    <w:p w14:paraId="20868A45" w14:textId="77777777" w:rsidR="00D559BF" w:rsidRDefault="00D559BF" w:rsidP="00AF55DF">
      <w:pPr>
        <w:spacing w:line="360" w:lineRule="auto"/>
        <w:ind w:right="-17"/>
        <w:jc w:val="both"/>
        <w:rPr>
          <w:rFonts w:ascii="Arial" w:hAnsi="Arial" w:cs="Arial"/>
          <w:b/>
          <w:u w:val="single"/>
        </w:rPr>
      </w:pPr>
    </w:p>
    <w:p w14:paraId="35F8AEB2" w14:textId="77777777" w:rsidR="00D559BF" w:rsidRPr="00E927AC" w:rsidRDefault="00D559BF" w:rsidP="002D7B12">
      <w:pPr>
        <w:spacing w:line="360" w:lineRule="auto"/>
        <w:ind w:left="17" w:right="-17"/>
        <w:jc w:val="both"/>
        <w:rPr>
          <w:rFonts w:ascii="Arial" w:hAnsi="Arial" w:cs="Arial"/>
          <w:b/>
          <w:u w:val="single"/>
        </w:rPr>
      </w:pPr>
    </w:p>
    <w:p w14:paraId="4E99F8BA" w14:textId="77777777" w:rsidR="002D7B12" w:rsidRPr="00E927AC" w:rsidRDefault="002D7B12" w:rsidP="002D7B12">
      <w:pPr>
        <w:spacing w:line="360" w:lineRule="auto"/>
        <w:ind w:left="17" w:right="-17"/>
        <w:jc w:val="both"/>
        <w:rPr>
          <w:rFonts w:ascii="Arial" w:hAnsi="Arial" w:cs="Arial"/>
        </w:rPr>
      </w:pPr>
      <w:r w:rsidRPr="00E927AC">
        <w:rPr>
          <w:rFonts w:ascii="Arial" w:hAnsi="Arial" w:cs="Arial"/>
          <w:u w:val="single"/>
        </w:rPr>
        <w:t>Do oferty należy dołączyć:</w:t>
      </w:r>
    </w:p>
    <w:p w14:paraId="03E7E292" w14:textId="77777777" w:rsidR="002D7B12" w:rsidRPr="00E927AC" w:rsidRDefault="002D7B12" w:rsidP="002D7B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hAnsi="Arial" w:cs="Arial"/>
          <w:sz w:val="24"/>
          <w:szCs w:val="24"/>
        </w:rPr>
        <w:t>Odpis lub kopię aktualnego odpisu z krajowego rejestru sądowego lub innego rejestru lub ewidencji, przy czym odpis lub kopia powinna być poświadczona za zgodność z oryginałem,</w:t>
      </w:r>
    </w:p>
    <w:p w14:paraId="71EBBD33" w14:textId="77777777" w:rsidR="002D7B12" w:rsidRPr="00E927AC" w:rsidRDefault="002D7B12" w:rsidP="002D7B12">
      <w:pPr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 xml:space="preserve">W przypadku wyboru innego sposobu reprezentacji podmiotów składających ofertę wspólną niż wynikający z Krajowego Rejestru Sądowego lub innego </w:t>
      </w:r>
      <w:r w:rsidRPr="00E927AC">
        <w:rPr>
          <w:rFonts w:ascii="Arial" w:hAnsi="Arial" w:cs="Arial"/>
        </w:rPr>
        <w:lastRenderedPageBreak/>
        <w:t xml:space="preserve">właściwego rejestru - dokument potwierdzający upoważnienie do działania </w:t>
      </w:r>
      <w:r w:rsidR="00D65B0A">
        <w:rPr>
          <w:rFonts w:ascii="Arial" w:hAnsi="Arial" w:cs="Arial"/>
        </w:rPr>
        <w:br/>
      </w:r>
      <w:r w:rsidRPr="00E927AC">
        <w:rPr>
          <w:rFonts w:ascii="Arial" w:hAnsi="Arial" w:cs="Arial"/>
        </w:rPr>
        <w:t xml:space="preserve">w imieniu oferenta(-ów). </w:t>
      </w:r>
    </w:p>
    <w:p w14:paraId="7BC63646" w14:textId="77777777" w:rsidR="002D7B12" w:rsidRDefault="002D7B12" w:rsidP="002D7B12">
      <w:pPr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>Statut organizacji lub jego kserokopię.</w:t>
      </w:r>
    </w:p>
    <w:p w14:paraId="218F81C8" w14:textId="353E8CED" w:rsidR="00AF7C4D" w:rsidRPr="00E927AC" w:rsidRDefault="00AF7C4D" w:rsidP="002D7B12">
      <w:pPr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Aktualny numer rachunku bankowego.</w:t>
      </w:r>
    </w:p>
    <w:p w14:paraId="7E1D193B" w14:textId="77777777" w:rsidR="002D7B12" w:rsidRPr="00E927AC" w:rsidRDefault="002D7B12" w:rsidP="002D7B12">
      <w:pPr>
        <w:spacing w:before="100" w:beforeAutospacing="1" w:line="360" w:lineRule="auto"/>
        <w:ind w:left="17" w:right="-17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 xml:space="preserve">Dokumenty przedstawione w formie kserokopii muszą zostać potwierdzone za zgodność z oryginałem (na każdej stronie) przez osoby upoważnione do reprezentowania oferenta. </w:t>
      </w:r>
    </w:p>
    <w:p w14:paraId="3D5DEBBD" w14:textId="77777777" w:rsidR="002D7B12" w:rsidRPr="00E927AC" w:rsidRDefault="002D7B12" w:rsidP="002D7B12">
      <w:pPr>
        <w:spacing w:before="100" w:beforeAutospacing="1" w:line="360" w:lineRule="auto"/>
        <w:ind w:left="17" w:right="-17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>Szczegółowe informacje dotyczące konkursu wraz z ogłoszeniem, formularzem oferty i sprawozdania dostępne są w Biuletynie Informacji Publicznej (w zakł</w:t>
      </w:r>
      <w:r>
        <w:rPr>
          <w:rFonts w:ascii="Arial" w:hAnsi="Arial" w:cs="Arial"/>
        </w:rPr>
        <w:t>adce: ogłoszenia, obwieszczenia</w:t>
      </w:r>
      <w:r w:rsidRPr="00E927AC">
        <w:rPr>
          <w:rFonts w:ascii="Arial" w:hAnsi="Arial" w:cs="Arial"/>
        </w:rPr>
        <w:t xml:space="preserve">  i zawiadomienia Urzędu Miasta),  na stronie internetowej Urzędu Miasta Piotrkowa Trybunalskiego </w:t>
      </w:r>
      <w:hyperlink r:id="rId6" w:history="1">
        <w:r w:rsidRPr="00E927AC">
          <w:rPr>
            <w:rFonts w:ascii="Arial" w:hAnsi="Arial" w:cs="Arial"/>
            <w:color w:val="0000FF"/>
            <w:u w:val="single"/>
          </w:rPr>
          <w:t>www.piotrkow.pl</w:t>
        </w:r>
      </w:hyperlink>
      <w:hyperlink r:id="rId7" w:history="1">
        <w:r w:rsidRPr="00E927AC">
          <w:rPr>
            <w:rFonts w:ascii="Arial" w:hAnsi="Arial" w:cs="Arial"/>
            <w:color w:val="0000FF"/>
            <w:u w:val="single"/>
          </w:rPr>
          <w:t xml:space="preserve"> </w:t>
        </w:r>
      </w:hyperlink>
      <w:r w:rsidRPr="00E927AC">
        <w:rPr>
          <w:rFonts w:ascii="Arial" w:hAnsi="Arial" w:cs="Arial"/>
        </w:rPr>
        <w:t>(w zakładce: Nasze Miasto – organizacje pozarządowe – konkursy),</w:t>
      </w:r>
      <w:r w:rsidRPr="00E927AC">
        <w:rPr>
          <w:rFonts w:ascii="Arial" w:hAnsi="Arial" w:cs="Arial"/>
          <w:color w:val="000000"/>
        </w:rPr>
        <w:t xml:space="preserve"> </w:t>
      </w:r>
      <w:r w:rsidRPr="00E927AC">
        <w:rPr>
          <w:rFonts w:ascii="Arial" w:hAnsi="Arial" w:cs="Arial"/>
        </w:rPr>
        <w:t xml:space="preserve">i na tablicy ogłoszeń w siedzibie Urzędu Miasta, </w:t>
      </w:r>
      <w:hyperlink r:id="rId8" w:history="1">
        <w:r w:rsidRPr="00E927AC">
          <w:rPr>
            <w:rFonts w:ascii="Arial" w:hAnsi="Arial" w:cs="Arial"/>
            <w:color w:val="000000"/>
          </w:rPr>
          <w:t>a</w:t>
        </w:r>
      </w:hyperlink>
      <w:r w:rsidRPr="00E927AC">
        <w:rPr>
          <w:rFonts w:ascii="Arial" w:hAnsi="Arial" w:cs="Arial"/>
          <w:color w:val="000000"/>
        </w:rPr>
        <w:t xml:space="preserve"> </w:t>
      </w:r>
      <w:r w:rsidRPr="00E927AC">
        <w:rPr>
          <w:rFonts w:ascii="Arial" w:hAnsi="Arial" w:cs="Arial"/>
        </w:rPr>
        <w:t>także w Referacie Kultury, Sportu i Promocji Miasta Urzędu Miasta, pokój 311 tel. 732-77-91 lub 732-77-92.</w:t>
      </w:r>
    </w:p>
    <w:p w14:paraId="57297C83" w14:textId="77777777" w:rsidR="002D7B12" w:rsidRPr="00E927AC" w:rsidRDefault="002D7B12" w:rsidP="002D7B12">
      <w:pPr>
        <w:spacing w:line="360" w:lineRule="auto"/>
        <w:ind w:right="17"/>
        <w:jc w:val="both"/>
        <w:rPr>
          <w:rFonts w:ascii="Arial" w:hAnsi="Arial" w:cs="Arial"/>
          <w:b/>
          <w:bCs/>
          <w:u w:val="single"/>
        </w:rPr>
      </w:pPr>
    </w:p>
    <w:p w14:paraId="6D9A9909" w14:textId="77777777" w:rsidR="002D7B12" w:rsidRPr="00E927AC" w:rsidRDefault="002D7B12" w:rsidP="002D7B12">
      <w:pPr>
        <w:spacing w:line="360" w:lineRule="auto"/>
        <w:ind w:right="17"/>
        <w:jc w:val="both"/>
        <w:rPr>
          <w:rFonts w:ascii="Arial" w:hAnsi="Arial" w:cs="Arial"/>
          <w:bCs/>
          <w:u w:val="single"/>
        </w:rPr>
      </w:pPr>
      <w:r w:rsidRPr="00E927AC">
        <w:rPr>
          <w:rFonts w:ascii="Arial" w:hAnsi="Arial" w:cs="Arial"/>
          <w:bCs/>
          <w:u w:val="single"/>
        </w:rPr>
        <w:t>VI. Termin, tryb i kryteria stosowane przy wyborze ofert:</w:t>
      </w:r>
    </w:p>
    <w:p w14:paraId="5EEDDA3D" w14:textId="77777777" w:rsidR="002D7B12" w:rsidRPr="00E927AC" w:rsidRDefault="002D7B12" w:rsidP="002D7B1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>Referat Kultury, Sportu i Promocji Miasta sprawdza czy składana oferta spełnia wymogi określone w art. 14 ustawy o działalności pożytku publicznego i o wolontariacie  i dokonuje odrzucenia ofert niespełniających tych wymogów, po uprzednim wezwaniu podmiotu do usunięcia braków w terminie 3 dni.</w:t>
      </w:r>
    </w:p>
    <w:p w14:paraId="65DA4C9F" w14:textId="77777777" w:rsidR="002D7B12" w:rsidRPr="00E927AC" w:rsidRDefault="002D7B12" w:rsidP="002D7B12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BA5046" w14:textId="77777777" w:rsidR="002D7B12" w:rsidRPr="00E927AC" w:rsidRDefault="002D7B12" w:rsidP="002D7B12">
      <w:pPr>
        <w:pStyle w:val="Akapitzlist"/>
        <w:numPr>
          <w:ilvl w:val="0"/>
          <w:numId w:val="10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Oceny złożonych i nieodrzuconych ofert dokonuje Komisja Konkursowa powołana przez Prezydenta Miasta Piotrkowa Trybunalskiego. </w:t>
      </w:r>
    </w:p>
    <w:p w14:paraId="40A63F1C" w14:textId="77777777" w:rsidR="002D7B12" w:rsidRPr="00E927AC" w:rsidRDefault="002D7B12" w:rsidP="002D7B12">
      <w:pPr>
        <w:pStyle w:val="Akapitzlist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CFD90F" w14:textId="77777777" w:rsidR="002D7B12" w:rsidRPr="00E927AC" w:rsidRDefault="002D7B12" w:rsidP="002D7B12">
      <w:pPr>
        <w:pStyle w:val="Akapitzlist"/>
        <w:numPr>
          <w:ilvl w:val="0"/>
          <w:numId w:val="10"/>
        </w:numPr>
        <w:spacing w:after="0" w:line="360" w:lineRule="auto"/>
        <w:ind w:left="714" w:right="17" w:hanging="357"/>
        <w:jc w:val="both"/>
        <w:rPr>
          <w:rFonts w:ascii="Arial" w:hAnsi="Arial" w:cs="Arial"/>
          <w:sz w:val="24"/>
          <w:szCs w:val="24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Oferty zostaną ocenione według kryteriów merytorycznych wskazanych </w:t>
      </w:r>
      <w:r w:rsidR="002D490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>w karcie oceny merytorycznej stanowiącej Załącznik nr 3 do niniejszego zarządzenia.</w:t>
      </w:r>
    </w:p>
    <w:p w14:paraId="74C6F4A7" w14:textId="77777777" w:rsidR="002D7B12" w:rsidRPr="00E927AC" w:rsidRDefault="002D7B12" w:rsidP="002D7B12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A4B391" w14:textId="77777777" w:rsidR="002D7B12" w:rsidRPr="00E927AC" w:rsidRDefault="002D7B12" w:rsidP="002D7B1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27AC">
        <w:rPr>
          <w:rFonts w:ascii="Arial" w:hAnsi="Arial" w:cs="Arial"/>
          <w:sz w:val="24"/>
          <w:szCs w:val="24"/>
        </w:rPr>
        <w:t>Maksymalna liczba punktów nie może wynosić więcej niż 100 pkt. Oferty, aby mogły otrzymać rekomendację do dotacji, muszą uzyskać nie mniej niż 65% oceny maksymalnej.</w:t>
      </w:r>
    </w:p>
    <w:p w14:paraId="3C896FC2" w14:textId="77777777" w:rsidR="002D7B12" w:rsidRPr="00E927AC" w:rsidRDefault="002D7B12" w:rsidP="002D7B12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913426" w14:textId="77777777" w:rsidR="002D7B12" w:rsidRPr="00E927AC" w:rsidRDefault="002D7B12" w:rsidP="002D7B12">
      <w:pPr>
        <w:pStyle w:val="Akapitzlist"/>
        <w:numPr>
          <w:ilvl w:val="0"/>
          <w:numId w:val="10"/>
        </w:numPr>
        <w:spacing w:after="0" w:line="360" w:lineRule="auto"/>
        <w:ind w:left="714" w:right="17" w:hanging="357"/>
        <w:jc w:val="both"/>
        <w:rPr>
          <w:rFonts w:ascii="Arial" w:hAnsi="Arial" w:cs="Arial"/>
          <w:sz w:val="24"/>
          <w:szCs w:val="24"/>
        </w:rPr>
      </w:pPr>
      <w:r w:rsidRPr="00E927AC">
        <w:rPr>
          <w:rFonts w:ascii="Arial" w:hAnsi="Arial" w:cs="Arial"/>
          <w:sz w:val="24"/>
          <w:szCs w:val="24"/>
        </w:rPr>
        <w:lastRenderedPageBreak/>
        <w:t>Wzór</w:t>
      </w:r>
      <w:r w:rsidR="00952921">
        <w:rPr>
          <w:rFonts w:ascii="Arial" w:hAnsi="Arial" w:cs="Arial"/>
          <w:sz w:val="24"/>
          <w:szCs w:val="24"/>
        </w:rPr>
        <w:t xml:space="preserve"> karty oceny formalnej stanowi Z</w:t>
      </w:r>
      <w:r w:rsidRPr="00E927AC">
        <w:rPr>
          <w:rFonts w:ascii="Arial" w:hAnsi="Arial" w:cs="Arial"/>
          <w:sz w:val="24"/>
          <w:szCs w:val="24"/>
        </w:rPr>
        <w:t>ałącznik nr 2 do niniejszego zarządzenia.</w:t>
      </w:r>
    </w:p>
    <w:p w14:paraId="008A8B5F" w14:textId="77777777" w:rsidR="002D7B12" w:rsidRPr="00E927AC" w:rsidRDefault="002D7B12" w:rsidP="002D7B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E116ED6" w14:textId="69C14CBF" w:rsidR="002D7B12" w:rsidRPr="00E927AC" w:rsidRDefault="002D7B12" w:rsidP="002D7B1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 xml:space="preserve">Braki formalne i nieprawidłowości wskazane mogą zostać usunięte w terminie do 7 dni od daty opublikowania listy podmiotów wzywanych do ich uzupełnienia lub poprawy w Biuletynie Informacji Publicznej, na stronie internetowej Urzędu Miasta Piotrkowa Trybunalskiego www.piotrkow.pl i na tablicy ogłoszeń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E927AC">
        <w:rPr>
          <w:rFonts w:ascii="Arial" w:hAnsi="Arial" w:cs="Arial"/>
          <w:color w:val="000000"/>
          <w:sz w:val="24"/>
          <w:szCs w:val="24"/>
        </w:rPr>
        <w:t xml:space="preserve">w siedzibie Urzędu Miasta. Lista podmiotów zawiera wskazanie nazwy oferenta, którego oferty brak lub nieprawidłowość dotyczy oraz wskazanie braków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E927AC">
        <w:rPr>
          <w:rFonts w:ascii="Arial" w:hAnsi="Arial" w:cs="Arial"/>
          <w:color w:val="000000"/>
          <w:sz w:val="24"/>
          <w:szCs w:val="24"/>
        </w:rPr>
        <w:t>i nieprawidłowości do usunięcia. Ogłoszenie listy podmiotów wzywanych do uzupełnienia braków lub nieprawidłowości nastąpi nie wcześniej niż do dnia</w:t>
      </w:r>
      <w:r w:rsidRPr="00E927AC">
        <w:rPr>
          <w:rFonts w:ascii="Arial" w:hAnsi="Arial" w:cs="Arial"/>
          <w:sz w:val="24"/>
          <w:szCs w:val="24"/>
        </w:rPr>
        <w:t xml:space="preserve"> </w:t>
      </w:r>
      <w:r w:rsidR="00FE4B5D">
        <w:rPr>
          <w:rFonts w:ascii="Arial" w:hAnsi="Arial" w:cs="Arial"/>
          <w:sz w:val="24"/>
          <w:szCs w:val="24"/>
        </w:rPr>
        <w:t>28</w:t>
      </w:r>
      <w:r w:rsidR="00FE4B5D">
        <w:rPr>
          <w:rFonts w:ascii="Arial" w:hAnsi="Arial" w:cs="Arial"/>
          <w:color w:val="FF0000"/>
          <w:sz w:val="24"/>
          <w:szCs w:val="24"/>
        </w:rPr>
        <w:t xml:space="preserve"> </w:t>
      </w:r>
      <w:r w:rsidR="00FE4B5D" w:rsidRPr="00FE4B5D">
        <w:rPr>
          <w:rFonts w:ascii="Arial" w:hAnsi="Arial" w:cs="Arial"/>
          <w:sz w:val="24"/>
          <w:szCs w:val="24"/>
        </w:rPr>
        <w:t>czerwca</w:t>
      </w:r>
      <w:r w:rsidR="00FE4B5D">
        <w:rPr>
          <w:rFonts w:ascii="Arial" w:hAnsi="Arial" w:cs="Arial"/>
          <w:sz w:val="24"/>
          <w:szCs w:val="24"/>
        </w:rPr>
        <w:t xml:space="preserve"> </w:t>
      </w:r>
      <w:r w:rsidR="00D65B0A" w:rsidRPr="00FE4B5D">
        <w:rPr>
          <w:rFonts w:ascii="Arial" w:hAnsi="Arial" w:cs="Arial"/>
          <w:sz w:val="24"/>
          <w:szCs w:val="24"/>
        </w:rPr>
        <w:t>202</w:t>
      </w:r>
      <w:r w:rsidR="00FE4B5D" w:rsidRPr="00FE4B5D">
        <w:rPr>
          <w:rFonts w:ascii="Arial" w:hAnsi="Arial" w:cs="Arial"/>
          <w:sz w:val="24"/>
          <w:szCs w:val="24"/>
        </w:rPr>
        <w:t>4</w:t>
      </w:r>
      <w:r w:rsidRPr="00E927AC">
        <w:rPr>
          <w:rFonts w:ascii="Arial" w:hAnsi="Arial" w:cs="Arial"/>
          <w:sz w:val="24"/>
          <w:szCs w:val="24"/>
        </w:rPr>
        <w:t xml:space="preserve"> roku</w:t>
      </w:r>
      <w:r w:rsidRPr="00E927AC">
        <w:rPr>
          <w:rFonts w:ascii="Arial" w:hAnsi="Arial" w:cs="Arial"/>
          <w:color w:val="000000" w:themeColor="text1"/>
          <w:sz w:val="24"/>
          <w:szCs w:val="24"/>
        </w:rPr>
        <w:t>.</w:t>
      </w:r>
      <w:r w:rsidRPr="00E927AC">
        <w:rPr>
          <w:rFonts w:ascii="Arial" w:hAnsi="Arial" w:cs="Arial"/>
          <w:color w:val="000000"/>
          <w:sz w:val="24"/>
          <w:szCs w:val="24"/>
        </w:rPr>
        <w:t xml:space="preserve"> Nieuzupełnienie wszystkich wskazanych braków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E927AC">
        <w:rPr>
          <w:rFonts w:ascii="Arial" w:hAnsi="Arial" w:cs="Arial"/>
          <w:color w:val="000000"/>
          <w:sz w:val="24"/>
          <w:szCs w:val="24"/>
        </w:rPr>
        <w:t xml:space="preserve">i nieprawidłowości lub uzupełnienie ich po terminie, skutkuje odrzuceniem oferty. </w:t>
      </w:r>
    </w:p>
    <w:p w14:paraId="5DD5F1D7" w14:textId="77777777" w:rsidR="002D7B12" w:rsidRPr="00E927AC" w:rsidRDefault="002D7B12" w:rsidP="002D7B1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3ABB233" w14:textId="3BB140AE" w:rsidR="002D7B12" w:rsidRDefault="002D7B12" w:rsidP="002D7B1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Złożenie oferty nie jest równoznaczne z przyznaniem dotacji. Szczegółowe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E927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ostateczne warunki realizacji, finansowania i rozliczenia zadania regulować będzie umowa pomiędzy Miastem Piotrków Trybunalski, a oferentem wybranym w wyniku konkursu ofert.</w:t>
      </w:r>
    </w:p>
    <w:p w14:paraId="1F8B0F8A" w14:textId="77777777" w:rsidR="00AF7C4D" w:rsidRPr="00AF7C4D" w:rsidRDefault="00AF7C4D" w:rsidP="00AF7C4D">
      <w:pPr>
        <w:pStyle w:val="Akapitzli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A927479" w14:textId="41DBB3D0" w:rsidR="00AF7C4D" w:rsidRPr="00E927AC" w:rsidRDefault="00AF7C4D" w:rsidP="002D7B1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Oferent ma 30 dni liczonych od dnia ogłoszenia wyników konkursu na podpisanie umowy w sprawie </w:t>
      </w:r>
      <w:r w:rsidR="00835E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przyznanej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dotacji</w:t>
      </w:r>
      <w:r w:rsidR="00835E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Niedotrzymanie tego terminu oznacza rezygnację przez dotowanego z otrzymania przyznanej dotacji. </w:t>
      </w:r>
    </w:p>
    <w:p w14:paraId="1CE03A5A" w14:textId="77777777" w:rsidR="002D7B12" w:rsidRPr="00E927AC" w:rsidRDefault="002D7B12" w:rsidP="002D7B12">
      <w:pPr>
        <w:spacing w:line="360" w:lineRule="auto"/>
        <w:ind w:right="28"/>
        <w:jc w:val="both"/>
        <w:rPr>
          <w:rFonts w:ascii="Arial" w:hAnsi="Arial" w:cs="Arial"/>
          <w:b/>
          <w:color w:val="000000"/>
          <w:u w:val="single"/>
        </w:rPr>
      </w:pPr>
    </w:p>
    <w:p w14:paraId="612B50DB" w14:textId="77777777" w:rsidR="002D7B12" w:rsidRPr="00E927AC" w:rsidRDefault="002D7B12" w:rsidP="002D7B12">
      <w:pPr>
        <w:pStyle w:val="Akapitzlist"/>
        <w:numPr>
          <w:ilvl w:val="0"/>
          <w:numId w:val="10"/>
        </w:numPr>
        <w:spacing w:after="0" w:line="360" w:lineRule="auto"/>
        <w:ind w:right="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Odrzuceniu podlegają oferty:</w:t>
      </w:r>
    </w:p>
    <w:p w14:paraId="55C9CA4F" w14:textId="77777777" w:rsidR="002D7B12" w:rsidRPr="00E927AC" w:rsidRDefault="002D7B12" w:rsidP="002D7B12">
      <w:pPr>
        <w:numPr>
          <w:ilvl w:val="0"/>
          <w:numId w:val="11"/>
        </w:numPr>
        <w:tabs>
          <w:tab w:val="clear" w:pos="5464"/>
        </w:tabs>
        <w:suppressAutoHyphens w:val="0"/>
        <w:spacing w:line="360" w:lineRule="auto"/>
        <w:ind w:left="1418" w:right="28" w:hanging="502"/>
        <w:jc w:val="both"/>
        <w:rPr>
          <w:rFonts w:ascii="Arial" w:hAnsi="Arial" w:cs="Arial"/>
        </w:rPr>
      </w:pPr>
      <w:r w:rsidRPr="00E927AC">
        <w:rPr>
          <w:rFonts w:ascii="Arial" w:hAnsi="Arial" w:cs="Arial"/>
          <w:color w:val="000000"/>
        </w:rPr>
        <w:t>jeżeli oferentem jest podmiot, który nie rozliczył się z poprzednio uzyskanego dofinansowania, a upłynął już określony termin rozliczenia,</w:t>
      </w:r>
    </w:p>
    <w:p w14:paraId="39630FFE" w14:textId="77777777" w:rsidR="002D7B12" w:rsidRPr="00E927AC" w:rsidRDefault="002D7B12" w:rsidP="002D7B12">
      <w:pPr>
        <w:numPr>
          <w:ilvl w:val="0"/>
          <w:numId w:val="11"/>
        </w:numPr>
        <w:tabs>
          <w:tab w:val="clear" w:pos="5464"/>
        </w:tabs>
        <w:suppressAutoHyphens w:val="0"/>
        <w:spacing w:line="360" w:lineRule="auto"/>
        <w:ind w:left="1418" w:right="28" w:hanging="502"/>
        <w:jc w:val="both"/>
        <w:rPr>
          <w:rFonts w:ascii="Arial" w:hAnsi="Arial" w:cs="Arial"/>
        </w:rPr>
      </w:pPr>
      <w:r w:rsidRPr="00E927AC">
        <w:rPr>
          <w:rFonts w:ascii="Arial" w:hAnsi="Arial" w:cs="Arial"/>
          <w:color w:val="000000"/>
        </w:rPr>
        <w:t>złożone na niewłaściwych formularzach, sporządzone wadliwie, nieczytelnie, niekompletne bądź złożone po terminie lub podpisane przez osoby nieuprawnione,</w:t>
      </w:r>
    </w:p>
    <w:p w14:paraId="28694E34" w14:textId="77777777" w:rsidR="002D7B12" w:rsidRPr="00E927AC" w:rsidRDefault="002D7B12" w:rsidP="002D7B12">
      <w:pPr>
        <w:numPr>
          <w:ilvl w:val="0"/>
          <w:numId w:val="11"/>
        </w:numPr>
        <w:tabs>
          <w:tab w:val="clear" w:pos="5464"/>
        </w:tabs>
        <w:suppressAutoHyphens w:val="0"/>
        <w:spacing w:line="360" w:lineRule="auto"/>
        <w:ind w:left="1418" w:right="28" w:hanging="502"/>
        <w:jc w:val="both"/>
        <w:rPr>
          <w:rFonts w:ascii="Arial" w:hAnsi="Arial" w:cs="Arial"/>
        </w:rPr>
      </w:pPr>
      <w:r w:rsidRPr="00E927AC">
        <w:rPr>
          <w:rFonts w:ascii="Arial" w:hAnsi="Arial" w:cs="Arial"/>
          <w:color w:val="000000"/>
        </w:rPr>
        <w:t>nieodpowiadające zadaniu wskazanemu w ogłoszeniu konkursowym,</w:t>
      </w:r>
    </w:p>
    <w:p w14:paraId="6AE9ECF1" w14:textId="77777777" w:rsidR="002D7B12" w:rsidRPr="00E927AC" w:rsidRDefault="002D7B12" w:rsidP="002D7B12">
      <w:pPr>
        <w:numPr>
          <w:ilvl w:val="0"/>
          <w:numId w:val="11"/>
        </w:numPr>
        <w:tabs>
          <w:tab w:val="clear" w:pos="5464"/>
        </w:tabs>
        <w:suppressAutoHyphens w:val="0"/>
        <w:spacing w:line="360" w:lineRule="auto"/>
        <w:ind w:left="1418" w:right="28" w:hanging="502"/>
        <w:jc w:val="both"/>
        <w:rPr>
          <w:rFonts w:ascii="Arial" w:hAnsi="Arial" w:cs="Arial"/>
        </w:rPr>
      </w:pPr>
      <w:r w:rsidRPr="00E927AC">
        <w:rPr>
          <w:rFonts w:ascii="Arial" w:hAnsi="Arial" w:cs="Arial"/>
          <w:color w:val="000000"/>
        </w:rPr>
        <w:t>dotyczące zadania, które nie jest objęte celami statutowymi podmiotu składającego ofertę,</w:t>
      </w:r>
    </w:p>
    <w:p w14:paraId="2B33C167" w14:textId="77777777" w:rsidR="002D7B12" w:rsidRPr="00E927AC" w:rsidRDefault="002D7B12" w:rsidP="002D7B12">
      <w:pPr>
        <w:numPr>
          <w:ilvl w:val="0"/>
          <w:numId w:val="11"/>
        </w:numPr>
        <w:tabs>
          <w:tab w:val="clear" w:pos="5464"/>
        </w:tabs>
        <w:suppressAutoHyphens w:val="0"/>
        <w:spacing w:line="360" w:lineRule="auto"/>
        <w:ind w:left="1418" w:right="28" w:hanging="502"/>
        <w:jc w:val="both"/>
        <w:rPr>
          <w:rFonts w:ascii="Arial" w:hAnsi="Arial" w:cs="Arial"/>
        </w:rPr>
      </w:pPr>
      <w:r w:rsidRPr="00E927AC">
        <w:rPr>
          <w:rFonts w:ascii="Arial" w:hAnsi="Arial" w:cs="Arial"/>
          <w:color w:val="000000"/>
        </w:rPr>
        <w:t>złożone przez podmiot nieuprawniony do wzięcia udziału w konkursie.</w:t>
      </w:r>
    </w:p>
    <w:p w14:paraId="7B8F5CF6" w14:textId="77777777" w:rsidR="002D7B12" w:rsidRPr="00E927AC" w:rsidRDefault="002D7B12" w:rsidP="002D7B12">
      <w:pPr>
        <w:pStyle w:val="Akapitzlist"/>
        <w:numPr>
          <w:ilvl w:val="0"/>
          <w:numId w:val="11"/>
        </w:numPr>
        <w:tabs>
          <w:tab w:val="clear" w:pos="5464"/>
        </w:tabs>
        <w:autoSpaceDE w:val="0"/>
        <w:autoSpaceDN w:val="0"/>
        <w:adjustRightInd w:val="0"/>
        <w:spacing w:after="0" w:line="360" w:lineRule="auto"/>
        <w:ind w:left="1418" w:hanging="502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lastRenderedPageBreak/>
        <w:t>nie spełniające warunku dotyczącego udziału środków</w:t>
      </w:r>
      <w:r>
        <w:rPr>
          <w:rFonts w:ascii="Arial" w:hAnsi="Arial" w:cs="Arial"/>
          <w:color w:val="000000"/>
          <w:sz w:val="24"/>
          <w:szCs w:val="24"/>
        </w:rPr>
        <w:t xml:space="preserve"> własnych oferenta określonego </w:t>
      </w:r>
      <w:r w:rsidRPr="00E927AC">
        <w:rPr>
          <w:rFonts w:ascii="Arial" w:hAnsi="Arial" w:cs="Arial"/>
          <w:color w:val="000000"/>
          <w:sz w:val="24"/>
          <w:szCs w:val="24"/>
        </w:rPr>
        <w:t xml:space="preserve">w ogłoszeniu, jeśli nie wynika on z błędów rachunkowych </w:t>
      </w:r>
      <w:r w:rsidR="002D4900">
        <w:rPr>
          <w:rFonts w:ascii="Arial" w:hAnsi="Arial" w:cs="Arial"/>
          <w:color w:val="000000"/>
          <w:sz w:val="24"/>
          <w:szCs w:val="24"/>
        </w:rPr>
        <w:br/>
      </w:r>
      <w:r w:rsidRPr="00E927AC">
        <w:rPr>
          <w:rFonts w:ascii="Arial" w:hAnsi="Arial" w:cs="Arial"/>
          <w:color w:val="000000"/>
          <w:sz w:val="24"/>
          <w:szCs w:val="24"/>
        </w:rPr>
        <w:t xml:space="preserve">w kosztorysie oferty, </w:t>
      </w:r>
    </w:p>
    <w:p w14:paraId="45EE53AF" w14:textId="77777777" w:rsidR="002D7B12" w:rsidRPr="00E927AC" w:rsidRDefault="002D7B12" w:rsidP="002D7B12">
      <w:pPr>
        <w:pStyle w:val="Akapitzlist"/>
        <w:autoSpaceDE w:val="0"/>
        <w:autoSpaceDN w:val="0"/>
        <w:adjustRightInd w:val="0"/>
        <w:spacing w:after="0" w:line="360" w:lineRule="auto"/>
        <w:ind w:left="5464"/>
        <w:jc w:val="both"/>
        <w:rPr>
          <w:rFonts w:ascii="Arial" w:hAnsi="Arial" w:cs="Arial"/>
          <w:color w:val="000000"/>
          <w:sz w:val="24"/>
          <w:szCs w:val="24"/>
        </w:rPr>
      </w:pPr>
    </w:p>
    <w:p w14:paraId="630D4666" w14:textId="77777777" w:rsidR="002D7B12" w:rsidRPr="00E927AC" w:rsidRDefault="002D7B12" w:rsidP="002D7B1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E927AC">
        <w:rPr>
          <w:rFonts w:ascii="Arial" w:hAnsi="Arial" w:cs="Arial"/>
          <w:color w:val="000000"/>
          <w:sz w:val="24"/>
          <w:szCs w:val="24"/>
          <w:u w:val="single"/>
        </w:rPr>
        <w:t xml:space="preserve">Do ofert, które podlegają jednokrotnemu usunięciu braków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i nieprawidłowości należą te, </w:t>
      </w:r>
      <w:r w:rsidRPr="00E927AC">
        <w:rPr>
          <w:rFonts w:ascii="Arial" w:hAnsi="Arial" w:cs="Arial"/>
          <w:color w:val="000000"/>
          <w:sz w:val="24"/>
          <w:szCs w:val="24"/>
          <w:u w:val="single"/>
        </w:rPr>
        <w:t xml:space="preserve">w których: </w:t>
      </w:r>
    </w:p>
    <w:p w14:paraId="0F52B17E" w14:textId="77777777" w:rsidR="002D7B12" w:rsidRPr="00E927AC" w:rsidRDefault="002D7B12" w:rsidP="002D7B1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20" w:line="36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 xml:space="preserve">nie zawarto lub błędnie określono rodzaj zadania na stronie tytułowej, </w:t>
      </w:r>
    </w:p>
    <w:p w14:paraId="726FDA9B" w14:textId="77777777" w:rsidR="002D7B12" w:rsidRPr="00E927AC" w:rsidRDefault="002D7B12" w:rsidP="002D7B1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20" w:line="36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 xml:space="preserve">nie złożono podpisów przez osoby upoważnione, </w:t>
      </w:r>
    </w:p>
    <w:p w14:paraId="4822501D" w14:textId="77777777" w:rsidR="002D7B12" w:rsidRPr="00E927AC" w:rsidRDefault="002D7B12" w:rsidP="002D7B1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20" w:line="36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 xml:space="preserve">nie załączono wymaganych załączników lub nie złożono potwierdzenia </w:t>
      </w:r>
      <w:r w:rsidR="002D4900">
        <w:rPr>
          <w:rFonts w:ascii="Arial" w:hAnsi="Arial" w:cs="Arial"/>
          <w:color w:val="000000"/>
          <w:sz w:val="24"/>
          <w:szCs w:val="24"/>
        </w:rPr>
        <w:br/>
      </w:r>
      <w:r w:rsidRPr="00E927AC">
        <w:rPr>
          <w:rFonts w:ascii="Arial" w:hAnsi="Arial" w:cs="Arial"/>
          <w:color w:val="000000"/>
          <w:sz w:val="24"/>
          <w:szCs w:val="24"/>
        </w:rPr>
        <w:t xml:space="preserve">o zgodności kopii dokumentów z oryginałem, </w:t>
      </w:r>
    </w:p>
    <w:p w14:paraId="67684046" w14:textId="77777777" w:rsidR="002D7B12" w:rsidRPr="00E927AC" w:rsidRDefault="002D7B12" w:rsidP="002D7B1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20" w:line="36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 xml:space="preserve">nie wskazano terminu lub wskazano termin realizacji zadania niezgodny z terminem, </w:t>
      </w:r>
    </w:p>
    <w:p w14:paraId="2576B22B" w14:textId="77777777" w:rsidR="002D7B12" w:rsidRPr="00E927AC" w:rsidRDefault="002D7B12" w:rsidP="002D7B1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20" w:line="36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 xml:space="preserve">wystąpiły omyłki rachunkowe w części IV oferty „Szczegółowy zakres rzeczowy oraz kalkulacja przewidywanych kosztów zadania publicznego”, </w:t>
      </w:r>
    </w:p>
    <w:p w14:paraId="559DF54F" w14:textId="77777777" w:rsidR="002D7B12" w:rsidRPr="00E927AC" w:rsidRDefault="002D7B12" w:rsidP="002D7B1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r w:rsidRPr="00E927AC">
        <w:rPr>
          <w:rFonts w:ascii="Arial" w:hAnsi="Arial" w:cs="Arial"/>
          <w:color w:val="000000"/>
          <w:sz w:val="24"/>
          <w:szCs w:val="24"/>
        </w:rPr>
        <w:t xml:space="preserve">wystąpiły błędy lub braki w oświadczeniach wymaganych we wzorze oferty w części IV. „Szczegółowy zakres rzeczowy oraz kalkulacja przewidywanych kosztów zadania publicznego”. </w:t>
      </w:r>
    </w:p>
    <w:p w14:paraId="27D8C1CD" w14:textId="77777777" w:rsidR="002D7B12" w:rsidRPr="00E927AC" w:rsidRDefault="002D7B12" w:rsidP="002D7B12">
      <w:pPr>
        <w:pStyle w:val="Akapitzlist"/>
        <w:numPr>
          <w:ilvl w:val="0"/>
          <w:numId w:val="10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>Na podstawie kart ocen sporządza się protokół, który podpisują wszyscy członkowie Komisji Konkursowej.</w:t>
      </w:r>
    </w:p>
    <w:p w14:paraId="418F90BE" w14:textId="77777777" w:rsidR="002D7B12" w:rsidRPr="00E927AC" w:rsidRDefault="002D7B12" w:rsidP="002D7B12">
      <w:pPr>
        <w:pStyle w:val="Akapitzlist"/>
        <w:numPr>
          <w:ilvl w:val="0"/>
          <w:numId w:val="10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Komisja Konkursowa przedkłada Prezydentowi Miasta Piotrkowa Trybunalskiego protokół wraz z wykazem wybranych oferentów do realizacji zadania określonego w ogłoszonym konkursie ofert. </w:t>
      </w:r>
      <w:r w:rsidRPr="00E927AC">
        <w:rPr>
          <w:rFonts w:ascii="Arial" w:hAnsi="Arial" w:cs="Arial"/>
          <w:sz w:val="24"/>
          <w:szCs w:val="24"/>
        </w:rPr>
        <w:t>Od decyzji Prezydenta Miasta Piotrkowa Trybunalskiego nie przysługuje odwołanie.</w:t>
      </w:r>
    </w:p>
    <w:p w14:paraId="3BB09680" w14:textId="77777777" w:rsidR="002D7B12" w:rsidRPr="00E927AC" w:rsidRDefault="002D7B12" w:rsidP="002D7B12">
      <w:pPr>
        <w:pStyle w:val="Akapitzlist"/>
        <w:numPr>
          <w:ilvl w:val="0"/>
          <w:numId w:val="10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Wykaz oferentów, którym przyznane zostało wsparcie realizacji zadań wymienionych w ogłoszonym konkursie, zamieszcza się w Biuletynie Informacji Publicznej, na stronie internetowej Urzędu Miasta Piotrkowa Trybunalskiego www.piotrkow.pl a także na tablicy ogłoszeń w siedzibie Urzędu Miasta </w:t>
      </w:r>
      <w:r w:rsidR="00D65B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>w Piotrkowie Trybunalskim.</w:t>
      </w:r>
    </w:p>
    <w:p w14:paraId="008A7F4D" w14:textId="77777777" w:rsidR="002D7B12" w:rsidRPr="00E927AC" w:rsidRDefault="002D7B12" w:rsidP="002D7B12">
      <w:pPr>
        <w:pStyle w:val="Akapitzlist"/>
        <w:numPr>
          <w:ilvl w:val="0"/>
          <w:numId w:val="10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Referat Kultury, Sportu i Promocji Miasta powiadamia pisemnie oferentów </w:t>
      </w:r>
      <w:r w:rsidR="00D65B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E927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wynikach konkursu podając uzasadnienie wyboru.</w:t>
      </w:r>
    </w:p>
    <w:p w14:paraId="5C42556F" w14:textId="03A83EC2" w:rsidR="002D7B12" w:rsidRPr="00E927AC" w:rsidRDefault="002D7B12" w:rsidP="002D7B12">
      <w:pPr>
        <w:pStyle w:val="Akapitzlist"/>
        <w:numPr>
          <w:ilvl w:val="0"/>
          <w:numId w:val="10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Rozstrzygniecie konkursu nastąpi nie później niż w terminie do dnia </w:t>
      </w:r>
      <w:r w:rsidR="00FE4B5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2D49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4B5D">
        <w:rPr>
          <w:rFonts w:ascii="Arial" w:eastAsia="Times New Roman" w:hAnsi="Arial" w:cs="Arial"/>
          <w:sz w:val="24"/>
          <w:szCs w:val="24"/>
          <w:lang w:eastAsia="pl-PL"/>
        </w:rPr>
        <w:t>lipca</w:t>
      </w:r>
      <w:r w:rsidR="002D4900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835EC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927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roku.</w:t>
      </w:r>
    </w:p>
    <w:p w14:paraId="77D46075" w14:textId="77777777" w:rsidR="002D7B12" w:rsidRPr="00E927AC" w:rsidRDefault="002D7B12" w:rsidP="002D7B12">
      <w:pPr>
        <w:spacing w:line="360" w:lineRule="auto"/>
        <w:jc w:val="both"/>
        <w:rPr>
          <w:rFonts w:ascii="Arial" w:hAnsi="Arial" w:cs="Arial"/>
        </w:rPr>
      </w:pPr>
    </w:p>
    <w:p w14:paraId="29856BB4" w14:textId="77777777" w:rsidR="002D7B12" w:rsidRPr="00E927AC" w:rsidRDefault="002D7B12" w:rsidP="002D7B12">
      <w:pPr>
        <w:spacing w:line="360" w:lineRule="auto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lastRenderedPageBreak/>
        <w:t xml:space="preserve">VII. Informacja o zrealizowanych zadaniach tego samego rodzaju w roku bieżącym </w:t>
      </w:r>
      <w:r w:rsidR="00D65B0A">
        <w:rPr>
          <w:rFonts w:ascii="Arial" w:hAnsi="Arial" w:cs="Arial"/>
        </w:rPr>
        <w:br/>
      </w:r>
      <w:r w:rsidRPr="00E927AC">
        <w:rPr>
          <w:rFonts w:ascii="Arial" w:hAnsi="Arial" w:cs="Arial"/>
        </w:rPr>
        <w:t>i poprzednim oraz o związanych z nimi kosztami.</w:t>
      </w:r>
    </w:p>
    <w:p w14:paraId="7E81B453" w14:textId="44616CD2" w:rsidR="002D7B12" w:rsidRPr="00E927AC" w:rsidRDefault="00D65B0A" w:rsidP="002D7B12">
      <w:pPr>
        <w:pStyle w:val="Akapitzlist"/>
        <w:numPr>
          <w:ilvl w:val="1"/>
          <w:numId w:val="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roku bieżącym tj. 202</w:t>
      </w:r>
      <w:r w:rsidR="00835E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2D7B12" w:rsidRPr="00E927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nie zrealizowano żadnego zadania tego samego rodzaju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2D7B12" w:rsidRPr="00E927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co objęte niniejszym konkursem.</w:t>
      </w:r>
    </w:p>
    <w:p w14:paraId="50EFCF7C" w14:textId="7604C598" w:rsidR="002D7B12" w:rsidRPr="00E927AC" w:rsidRDefault="00D65B0A" w:rsidP="002D7B12">
      <w:pPr>
        <w:pStyle w:val="Akapitzlist"/>
        <w:numPr>
          <w:ilvl w:val="1"/>
          <w:numId w:val="6"/>
        </w:numPr>
        <w:spacing w:after="0" w:line="360" w:lineRule="auto"/>
        <w:ind w:left="709" w:right="-1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202</w:t>
      </w:r>
      <w:r w:rsidR="00835E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  <w:r w:rsidR="002D7B12" w:rsidRPr="00E927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roku organizacjom pozarządowym na realizację zadań tego samego rodzaju, co objęte niniejszym konkursem przekazano środki finansowe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2D7B12" w:rsidRPr="00E927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wysokości </w:t>
      </w:r>
      <w:r w:rsidR="00835E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</w:t>
      </w:r>
      <w:r w:rsidR="00FE4B5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19</w:t>
      </w:r>
      <w:r w:rsidR="002D7B12" w:rsidRPr="00E927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.000 zł. Dotacji udzielono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</w:t>
      </w:r>
      <w:r w:rsidR="002D7B12" w:rsidRPr="00E927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organizacji na realizację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 zadań</w:t>
      </w:r>
      <w:r w:rsidR="002D7B12" w:rsidRPr="00E927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14:paraId="1AF7A14A" w14:textId="5F139C11" w:rsidR="002D7B12" w:rsidRPr="00E927AC" w:rsidRDefault="002D7B12" w:rsidP="002D7B12">
      <w:pPr>
        <w:pStyle w:val="Akapitzlist"/>
        <w:spacing w:after="0" w:line="360" w:lineRule="auto"/>
        <w:ind w:left="709" w:right="-1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7AC">
        <w:rPr>
          <w:rFonts w:ascii="Arial" w:eastAsia="Times New Roman" w:hAnsi="Arial" w:cs="Arial"/>
          <w:sz w:val="24"/>
          <w:szCs w:val="24"/>
          <w:lang w:eastAsia="pl-PL"/>
        </w:rPr>
        <w:t>Infor</w:t>
      </w:r>
      <w:r w:rsidR="002D4900">
        <w:rPr>
          <w:rFonts w:ascii="Arial" w:eastAsia="Times New Roman" w:hAnsi="Arial" w:cs="Arial"/>
          <w:sz w:val="24"/>
          <w:szCs w:val="24"/>
          <w:lang w:eastAsia="pl-PL"/>
        </w:rPr>
        <w:t>macje</w:t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 dot. przyznanych dotacji znajdują się </w:t>
      </w:r>
      <w:r w:rsidR="002D4900">
        <w:rPr>
          <w:rFonts w:ascii="Arial" w:eastAsia="Times New Roman" w:hAnsi="Arial" w:cs="Arial"/>
          <w:sz w:val="24"/>
          <w:szCs w:val="24"/>
          <w:lang w:eastAsia="pl-PL"/>
        </w:rPr>
        <w:t>w Biuletynie Informacji Publicznej</w:t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 w zakładce </w:t>
      </w:r>
      <w:r w:rsidR="002D4900">
        <w:rPr>
          <w:rFonts w:ascii="Arial" w:eastAsia="Times New Roman" w:hAnsi="Arial" w:cs="Arial"/>
          <w:sz w:val="24"/>
          <w:szCs w:val="24"/>
          <w:lang w:eastAsia="pl-PL"/>
        </w:rPr>
        <w:t>ogłoszenia, obwieszczenia i zawiadomienia Urzędu Miasta</w:t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577B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65B0A">
        <w:rPr>
          <w:rFonts w:ascii="Arial" w:eastAsia="Times New Roman" w:hAnsi="Arial" w:cs="Arial"/>
          <w:sz w:val="24"/>
          <w:szCs w:val="24"/>
          <w:lang w:eastAsia="pl-PL"/>
        </w:rPr>
        <w:t>rok 202</w:t>
      </w:r>
      <w:r w:rsidR="00835EC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927A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8F3542C" w14:textId="77777777" w:rsidR="002D7B12" w:rsidRPr="00E927AC" w:rsidRDefault="002D7B12" w:rsidP="002D7B12">
      <w:pPr>
        <w:pStyle w:val="Akapitzlist"/>
        <w:spacing w:before="100" w:beforeAutospacing="1"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F0EFFB" w14:textId="77777777" w:rsidR="002D7B12" w:rsidRPr="00E927AC" w:rsidRDefault="002D7B12" w:rsidP="002D7B12">
      <w:pPr>
        <w:spacing w:line="360" w:lineRule="auto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>VIII. Postanowienia końcowe</w:t>
      </w:r>
    </w:p>
    <w:p w14:paraId="4B333B69" w14:textId="77777777" w:rsidR="002D7B12" w:rsidRPr="00E927AC" w:rsidRDefault="002D7B12" w:rsidP="002D7B12">
      <w:pPr>
        <w:spacing w:line="360" w:lineRule="auto"/>
        <w:jc w:val="both"/>
        <w:rPr>
          <w:rFonts w:ascii="Arial" w:hAnsi="Arial" w:cs="Arial"/>
        </w:rPr>
      </w:pPr>
      <w:r w:rsidRPr="00E927AC">
        <w:rPr>
          <w:rFonts w:ascii="Arial" w:hAnsi="Arial" w:cs="Arial"/>
        </w:rPr>
        <w:t>Zastrzega się prawo odwołania konkursu bez podania przyczyny – w każdym czasie, przesunięcia terminu składania ofert lub przełożenia terminu rozstrzygnięcia konkursu.</w:t>
      </w:r>
    </w:p>
    <w:p w14:paraId="077B1313" w14:textId="77777777" w:rsidR="002D7B12" w:rsidRDefault="002D7B12" w:rsidP="002D7B12"/>
    <w:p w14:paraId="179770E9" w14:textId="77777777" w:rsidR="002D7B12" w:rsidRDefault="002D7B12" w:rsidP="002D7B12"/>
    <w:p w14:paraId="27D3462E" w14:textId="77777777" w:rsidR="002D7B12" w:rsidRDefault="002D7B12" w:rsidP="002D7B12"/>
    <w:p w14:paraId="6F381AA4" w14:textId="77777777" w:rsidR="002D7B12" w:rsidRPr="00E927AC" w:rsidRDefault="002D7B12" w:rsidP="002D7B12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E927AC">
        <w:rPr>
          <w:rFonts w:ascii="Arial" w:hAnsi="Arial" w:cs="Arial"/>
        </w:rPr>
        <w:t>Prezydent Miasta Piotrkowa Trybunalskiego</w:t>
      </w:r>
    </w:p>
    <w:p w14:paraId="5662EDCD" w14:textId="51DE6AC5" w:rsidR="002D7B12" w:rsidRPr="00E927AC" w:rsidRDefault="00835ECE" w:rsidP="002D7B12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Juliusz Wiernicki</w:t>
      </w:r>
    </w:p>
    <w:p w14:paraId="2C49C4CA" w14:textId="77777777" w:rsidR="002D7B12" w:rsidRPr="00E927AC" w:rsidRDefault="002D7B12" w:rsidP="002D7B12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E927AC">
        <w:rPr>
          <w:rFonts w:ascii="Arial" w:hAnsi="Arial" w:cs="Arial"/>
        </w:rPr>
        <w:t>Dokument został podpisany</w:t>
      </w:r>
    </w:p>
    <w:p w14:paraId="250F41C4" w14:textId="77777777" w:rsidR="002D7B12" w:rsidRDefault="002D7B12" w:rsidP="002D7B12">
      <w:r>
        <w:rPr>
          <w:rFonts w:ascii="Arial" w:hAnsi="Arial" w:cs="Arial"/>
        </w:rPr>
        <w:t xml:space="preserve">                                                                     </w:t>
      </w:r>
      <w:r w:rsidRPr="00E927AC">
        <w:rPr>
          <w:rFonts w:ascii="Arial" w:hAnsi="Arial" w:cs="Arial"/>
        </w:rPr>
        <w:t>kwalifikowanym podpisem elektronicznym</w:t>
      </w:r>
    </w:p>
    <w:p w14:paraId="555AC183" w14:textId="77777777" w:rsidR="002D7B12" w:rsidRDefault="002D7B12" w:rsidP="002D7B12"/>
    <w:p w14:paraId="15BE991B" w14:textId="77777777" w:rsidR="002D7B12" w:rsidRDefault="002D7B12" w:rsidP="002D7B12"/>
    <w:p w14:paraId="4C046478" w14:textId="77777777" w:rsidR="002D7B12" w:rsidRDefault="002D7B12" w:rsidP="002D7B12"/>
    <w:p w14:paraId="5F8F2A41" w14:textId="77777777" w:rsidR="00A002A0" w:rsidRDefault="00A002A0"/>
    <w:sectPr w:rsidR="00A0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035C1"/>
    <w:multiLevelType w:val="hybridMultilevel"/>
    <w:tmpl w:val="FB34BAB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B195516"/>
    <w:multiLevelType w:val="hybridMultilevel"/>
    <w:tmpl w:val="DE6C8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1C20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3FED"/>
    <w:multiLevelType w:val="multilevel"/>
    <w:tmpl w:val="5F64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40CB8"/>
    <w:multiLevelType w:val="hybridMultilevel"/>
    <w:tmpl w:val="60F4E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17EE"/>
    <w:multiLevelType w:val="hybridMultilevel"/>
    <w:tmpl w:val="480C7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AC6A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54712"/>
    <w:multiLevelType w:val="hybridMultilevel"/>
    <w:tmpl w:val="19007CDC"/>
    <w:lvl w:ilvl="0" w:tplc="09EAD154">
      <w:start w:val="1"/>
      <w:numFmt w:val="decimal"/>
      <w:lvlText w:val="%1."/>
      <w:lvlJc w:val="left"/>
      <w:pPr>
        <w:ind w:left="377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344F0827"/>
    <w:multiLevelType w:val="multilevel"/>
    <w:tmpl w:val="D34A7FB2"/>
    <w:lvl w:ilvl="0">
      <w:start w:val="1"/>
      <w:numFmt w:val="decimal"/>
      <w:lvlText w:val="%1)"/>
      <w:lvlJc w:val="left"/>
      <w:pPr>
        <w:tabs>
          <w:tab w:val="num" w:pos="5464"/>
        </w:tabs>
        <w:ind w:left="546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F05FE"/>
    <w:multiLevelType w:val="hybridMultilevel"/>
    <w:tmpl w:val="F9887C3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216E"/>
    <w:multiLevelType w:val="hybridMultilevel"/>
    <w:tmpl w:val="7C3ED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E7BE5"/>
    <w:multiLevelType w:val="hybridMultilevel"/>
    <w:tmpl w:val="7998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C682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25722"/>
    <w:multiLevelType w:val="multilevel"/>
    <w:tmpl w:val="28EC71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811BC3"/>
    <w:multiLevelType w:val="hybridMultilevel"/>
    <w:tmpl w:val="6772D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063201">
    <w:abstractNumId w:val="2"/>
  </w:num>
  <w:num w:numId="2" w16cid:durableId="544488471">
    <w:abstractNumId w:val="3"/>
  </w:num>
  <w:num w:numId="3" w16cid:durableId="704909393">
    <w:abstractNumId w:val="8"/>
  </w:num>
  <w:num w:numId="4" w16cid:durableId="1846749287">
    <w:abstractNumId w:val="10"/>
  </w:num>
  <w:num w:numId="5" w16cid:durableId="1546020328">
    <w:abstractNumId w:val="11"/>
  </w:num>
  <w:num w:numId="6" w16cid:durableId="1739210152">
    <w:abstractNumId w:val="9"/>
  </w:num>
  <w:num w:numId="7" w16cid:durableId="576402713">
    <w:abstractNumId w:val="5"/>
  </w:num>
  <w:num w:numId="8" w16cid:durableId="1490831715">
    <w:abstractNumId w:val="4"/>
  </w:num>
  <w:num w:numId="9" w16cid:durableId="1698848750">
    <w:abstractNumId w:val="7"/>
  </w:num>
  <w:num w:numId="10" w16cid:durableId="517427445">
    <w:abstractNumId w:val="1"/>
  </w:num>
  <w:num w:numId="11" w16cid:durableId="1493982180">
    <w:abstractNumId w:val="6"/>
  </w:num>
  <w:num w:numId="12" w16cid:durableId="32933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9606AD4-CE1E-44CD-B6C5-E1617AFF6928}"/>
  </w:docVars>
  <w:rsids>
    <w:rsidRoot w:val="002D7B12"/>
    <w:rsid w:val="000460F2"/>
    <w:rsid w:val="00053479"/>
    <w:rsid w:val="00142BDC"/>
    <w:rsid w:val="001B2B6A"/>
    <w:rsid w:val="002D4900"/>
    <w:rsid w:val="002D7B12"/>
    <w:rsid w:val="0039555B"/>
    <w:rsid w:val="003B2A57"/>
    <w:rsid w:val="003B7C89"/>
    <w:rsid w:val="00461C24"/>
    <w:rsid w:val="00577BED"/>
    <w:rsid w:val="0065019E"/>
    <w:rsid w:val="00792983"/>
    <w:rsid w:val="00793D30"/>
    <w:rsid w:val="00835ECE"/>
    <w:rsid w:val="008801CD"/>
    <w:rsid w:val="00952921"/>
    <w:rsid w:val="00A002A0"/>
    <w:rsid w:val="00AF55DF"/>
    <w:rsid w:val="00AF7C4D"/>
    <w:rsid w:val="00B306E7"/>
    <w:rsid w:val="00C144EC"/>
    <w:rsid w:val="00CF7740"/>
    <w:rsid w:val="00D53DCE"/>
    <w:rsid w:val="00D559BF"/>
    <w:rsid w:val="00D65B0A"/>
    <w:rsid w:val="00D74A52"/>
    <w:rsid w:val="00E4664A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3501"/>
  <w15:chartTrackingRefBased/>
  <w15:docId w15:val="{045FEFC1-E504-4335-A350-5EEEB02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B1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7B12"/>
    <w:rPr>
      <w:color w:val="0000FF"/>
      <w:u w:val="single"/>
    </w:rPr>
  </w:style>
  <w:style w:type="table" w:styleId="Tabela-Siatka">
    <w:name w:val="Table Grid"/>
    <w:basedOn w:val="Standardowy"/>
    <w:uiPriority w:val="39"/>
    <w:rsid w:val="002D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B1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rsid w:val="002D7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D7B12"/>
    <w:pPr>
      <w:suppressAutoHyphens w:val="0"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otrkow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otrkow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9606AD4-CE1E-44CD-B6C5-E1617AFF69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2506</Words>
  <Characters>15041</Characters>
  <Application>Microsoft Office Word</Application>
  <DocSecurity>4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Baryła Marlena</cp:lastModifiedBy>
  <cp:revision>2</cp:revision>
  <dcterms:created xsi:type="dcterms:W3CDTF">2024-07-05T10:23:00Z</dcterms:created>
  <dcterms:modified xsi:type="dcterms:W3CDTF">2024-07-05T10:23:00Z</dcterms:modified>
</cp:coreProperties>
</file>