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C3" w:rsidRDefault="00DB503B" w:rsidP="00DB503B">
      <w:pPr>
        <w:jc w:val="right"/>
        <w:rPr>
          <w:noProof/>
          <w:lang w:eastAsia="pl-PL"/>
        </w:rPr>
      </w:pPr>
      <w:r>
        <w:rPr>
          <w:noProof/>
          <w:lang w:eastAsia="pl-PL"/>
        </w:rPr>
        <w:t>Z</w:t>
      </w:r>
      <w:r w:rsidR="006C553A">
        <w:rPr>
          <w:noProof/>
          <w:lang w:eastAsia="pl-PL"/>
        </w:rPr>
        <w:t>ałącznik do Uchwały N</w:t>
      </w:r>
      <w:r w:rsidR="00792E40">
        <w:rPr>
          <w:noProof/>
          <w:lang w:eastAsia="pl-PL"/>
        </w:rPr>
        <w:t>r</w:t>
      </w:r>
      <w:r w:rsidR="006C553A" w:rsidRPr="006C553A">
        <w:t xml:space="preserve"> </w:t>
      </w:r>
      <w:r w:rsidR="006C553A" w:rsidRPr="006C553A">
        <w:rPr>
          <w:noProof/>
          <w:lang w:eastAsia="pl-PL"/>
        </w:rPr>
        <w:t>LXXII/882/24</w:t>
      </w:r>
    </w:p>
    <w:p w:rsidR="00DB503B" w:rsidRDefault="00DB503B" w:rsidP="00DB503B">
      <w:pPr>
        <w:jc w:val="right"/>
        <w:rPr>
          <w:noProof/>
          <w:lang w:eastAsia="pl-PL"/>
        </w:rPr>
      </w:pPr>
      <w:r>
        <w:rPr>
          <w:noProof/>
          <w:lang w:eastAsia="pl-PL"/>
        </w:rPr>
        <w:t xml:space="preserve">Rady Miasta Piotrkowa Trybunalskiego </w:t>
      </w:r>
    </w:p>
    <w:p w:rsidR="00F837C3" w:rsidRDefault="00792E40" w:rsidP="006C553A">
      <w:pPr>
        <w:jc w:val="right"/>
        <w:rPr>
          <w:noProof/>
          <w:lang w:eastAsia="pl-PL"/>
        </w:rPr>
      </w:pPr>
      <w:r>
        <w:rPr>
          <w:noProof/>
          <w:lang w:eastAsia="pl-PL"/>
        </w:rPr>
        <w:t xml:space="preserve">z dnia </w:t>
      </w:r>
      <w:r w:rsidR="006C553A" w:rsidRPr="006C553A">
        <w:rPr>
          <w:noProof/>
          <w:lang w:eastAsia="pl-PL"/>
        </w:rPr>
        <w:t>24 stycznia 2024 r.</w:t>
      </w:r>
      <w:bookmarkStart w:id="0" w:name="_GoBack"/>
      <w:bookmarkEnd w:id="0"/>
    </w:p>
    <w:p w:rsidR="00E41C9C" w:rsidRDefault="00944B81" w:rsidP="00944B81">
      <w:pPr>
        <w:jc w:val="center"/>
        <w:rPr>
          <w:noProof/>
          <w:lang w:eastAsia="pl-PL"/>
        </w:rPr>
      </w:pPr>
      <w:r>
        <w:rPr>
          <w:noProof/>
          <w:lang w:eastAsia="pl-PL"/>
        </w:rPr>
        <w:drawing>
          <wp:inline distT="0" distB="0" distL="0" distR="0">
            <wp:extent cx="5760720" cy="3727914"/>
            <wp:effectExtent l="19050" t="0" r="0" b="0"/>
            <wp:docPr id="29" name="Obraz 29" descr="W Piotrkowie Trybunalskim zaprezentowano nowe logo miasta - Branding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 Piotrkowie Trybunalskim zaprezentowano nowe logo miasta - Branding Monitor"/>
                    <pic:cNvPicPr>
                      <a:picLocks noChangeAspect="1" noChangeArrowheads="1"/>
                    </pic:cNvPicPr>
                  </pic:nvPicPr>
                  <pic:blipFill>
                    <a:blip r:embed="rId8" cstate="print"/>
                    <a:srcRect/>
                    <a:stretch>
                      <a:fillRect/>
                    </a:stretch>
                  </pic:blipFill>
                  <pic:spPr bwMode="auto">
                    <a:xfrm>
                      <a:off x="0" y="0"/>
                      <a:ext cx="5760720" cy="3727914"/>
                    </a:xfrm>
                    <a:prstGeom prst="rect">
                      <a:avLst/>
                    </a:prstGeom>
                    <a:noFill/>
                    <a:ln w="9525">
                      <a:noFill/>
                      <a:miter lim="800000"/>
                      <a:headEnd/>
                      <a:tailEnd/>
                    </a:ln>
                  </pic:spPr>
                </pic:pic>
              </a:graphicData>
            </a:graphic>
          </wp:inline>
        </w:drawing>
      </w:r>
    </w:p>
    <w:p w:rsidR="00E41C9C" w:rsidRDefault="00E41C9C"/>
    <w:p w:rsidR="00E41C9C" w:rsidRPr="0007626D" w:rsidRDefault="00C16888" w:rsidP="00944B81">
      <w:pPr>
        <w:pStyle w:val="Tytu"/>
        <w:jc w:val="center"/>
        <w:rPr>
          <w:rFonts w:asciiTheme="minorHAnsi" w:hAnsiTheme="minorHAnsi" w:cstheme="minorHAnsi"/>
          <w:b/>
          <w:sz w:val="32"/>
          <w:szCs w:val="32"/>
        </w:rPr>
      </w:pPr>
      <w:r w:rsidRPr="0007626D">
        <w:rPr>
          <w:rFonts w:asciiTheme="minorHAnsi" w:hAnsiTheme="minorHAnsi" w:cstheme="minorHAnsi"/>
          <w:b/>
          <w:sz w:val="32"/>
          <w:szCs w:val="32"/>
        </w:rPr>
        <w:t>GMINNY PROGRAM REWITALIZACJI DLA MIASTA PIOTRKÓW TRYBUNALSKI NA LATA 2024-2030</w:t>
      </w:r>
    </w:p>
    <w:p w:rsidR="00E41C9C" w:rsidRPr="0007626D" w:rsidRDefault="00D33361">
      <w:pPr>
        <w:rPr>
          <w:rFonts w:cstheme="minorHAnsi"/>
        </w:rPr>
      </w:pPr>
      <w:r w:rsidRPr="0007626D">
        <w:rPr>
          <w:rFonts w:cstheme="minorHAnsi"/>
        </w:rPr>
        <w:t>-</w:t>
      </w:r>
    </w:p>
    <w:p w:rsidR="00E41C9C" w:rsidRPr="0007626D" w:rsidRDefault="00E41C9C">
      <w:pPr>
        <w:rPr>
          <w:rFonts w:cstheme="minorHAnsi"/>
        </w:rPr>
      </w:pPr>
    </w:p>
    <w:p w:rsidR="00E41C9C" w:rsidRPr="0007626D" w:rsidRDefault="00E41C9C">
      <w:pPr>
        <w:rPr>
          <w:rFonts w:cstheme="minorHAnsi"/>
        </w:rPr>
      </w:pPr>
    </w:p>
    <w:p w:rsidR="00E41C9C" w:rsidRPr="0007626D" w:rsidRDefault="00E41C9C">
      <w:pPr>
        <w:rPr>
          <w:rFonts w:cstheme="minorHAnsi"/>
        </w:rPr>
      </w:pPr>
    </w:p>
    <w:p w:rsidR="00E41C9C" w:rsidRPr="0007626D" w:rsidRDefault="00E41C9C" w:rsidP="00E41C9C">
      <w:pPr>
        <w:rPr>
          <w:rFonts w:cstheme="minorHAnsi"/>
          <w:b/>
          <w:sz w:val="20"/>
          <w:szCs w:val="20"/>
        </w:rPr>
      </w:pPr>
      <w:r w:rsidRPr="0007626D">
        <w:rPr>
          <w:rFonts w:cstheme="minorHAnsi"/>
          <w:b/>
          <w:sz w:val="20"/>
          <w:szCs w:val="20"/>
        </w:rPr>
        <w:t>Dokument przygotowany przez:-</w:t>
      </w:r>
    </w:p>
    <w:p w:rsidR="00E41C9C" w:rsidRPr="0007626D" w:rsidRDefault="00E41C9C" w:rsidP="00E41C9C">
      <w:pPr>
        <w:rPr>
          <w:rFonts w:cstheme="minorHAnsi"/>
          <w:b/>
          <w:sz w:val="20"/>
          <w:szCs w:val="20"/>
        </w:rPr>
      </w:pPr>
      <w:r w:rsidRPr="0007626D">
        <w:rPr>
          <w:rFonts w:cstheme="minorHAnsi"/>
          <w:noProof/>
          <w:lang w:eastAsia="pl-PL"/>
        </w:rPr>
        <w:drawing>
          <wp:inline distT="0" distB="0" distL="0" distR="0">
            <wp:extent cx="1459230" cy="815340"/>
            <wp:effectExtent l="19050" t="0" r="7620" b="0"/>
            <wp:docPr id="1" name="Obraz 2" descr="PGK SA - Pomorska Grupa Konsultingow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K SA - Pomorska Grupa Konsultingowa S.A."/>
                    <pic:cNvPicPr>
                      <a:picLocks noChangeAspect="1" noChangeArrowheads="1"/>
                    </pic:cNvPicPr>
                  </pic:nvPicPr>
                  <pic:blipFill>
                    <a:blip r:embed="rId9" cstate="print"/>
                    <a:srcRect/>
                    <a:stretch>
                      <a:fillRect/>
                    </a:stretch>
                  </pic:blipFill>
                  <pic:spPr bwMode="auto">
                    <a:xfrm>
                      <a:off x="0" y="0"/>
                      <a:ext cx="1459230" cy="815340"/>
                    </a:xfrm>
                    <a:prstGeom prst="rect">
                      <a:avLst/>
                    </a:prstGeom>
                    <a:noFill/>
                    <a:ln w="9525">
                      <a:noFill/>
                      <a:miter lim="800000"/>
                      <a:headEnd/>
                      <a:tailEnd/>
                    </a:ln>
                  </pic:spPr>
                </pic:pic>
              </a:graphicData>
            </a:graphic>
          </wp:inline>
        </w:drawing>
      </w:r>
      <w:r w:rsidRPr="0007626D">
        <w:rPr>
          <w:rFonts w:cstheme="minorHAnsi"/>
          <w:b/>
          <w:sz w:val="20"/>
          <w:szCs w:val="20"/>
        </w:rPr>
        <w:t>Pomorska Grupa Konsultingowa SA  w  Bydgoszcz</w:t>
      </w:r>
    </w:p>
    <w:sdt>
      <w:sdtPr>
        <w:rPr>
          <w:rFonts w:asciiTheme="minorHAnsi" w:eastAsiaTheme="minorHAnsi" w:hAnsiTheme="minorHAnsi" w:cstheme="minorHAnsi"/>
          <w:b w:val="0"/>
          <w:bCs w:val="0"/>
          <w:color w:val="auto"/>
          <w:sz w:val="22"/>
          <w:szCs w:val="22"/>
        </w:rPr>
        <w:id w:val="489134502"/>
        <w:docPartObj>
          <w:docPartGallery w:val="Table of Contents"/>
          <w:docPartUnique/>
        </w:docPartObj>
      </w:sdtPr>
      <w:sdtEndPr/>
      <w:sdtContent>
        <w:p w:rsidR="00F837C3" w:rsidRPr="0007626D" w:rsidRDefault="00F837C3">
          <w:pPr>
            <w:pStyle w:val="Nagwekspisutreci"/>
            <w:rPr>
              <w:rFonts w:asciiTheme="minorHAnsi" w:hAnsiTheme="minorHAnsi" w:cstheme="minorHAnsi"/>
            </w:rPr>
          </w:pPr>
          <w:r w:rsidRPr="0007626D">
            <w:rPr>
              <w:rFonts w:asciiTheme="minorHAnsi" w:hAnsiTheme="minorHAnsi" w:cstheme="minorHAnsi"/>
            </w:rPr>
            <w:t>Spis treści</w:t>
          </w:r>
        </w:p>
        <w:p w:rsidR="00AE675F" w:rsidRDefault="00F470D0">
          <w:pPr>
            <w:pStyle w:val="Spistreci1"/>
            <w:tabs>
              <w:tab w:val="left" w:pos="440"/>
              <w:tab w:val="right" w:leader="dot" w:pos="9062"/>
            </w:tabs>
            <w:rPr>
              <w:rFonts w:eastAsiaTheme="minorEastAsia"/>
              <w:noProof/>
              <w:lang w:eastAsia="pl-PL"/>
            </w:rPr>
          </w:pPr>
          <w:r w:rsidRPr="00020031">
            <w:rPr>
              <w:rFonts w:cstheme="minorHAnsi"/>
              <w:sz w:val="24"/>
              <w:szCs w:val="24"/>
            </w:rPr>
            <w:fldChar w:fldCharType="begin"/>
          </w:r>
          <w:r w:rsidR="00F837C3" w:rsidRPr="00020031">
            <w:rPr>
              <w:rFonts w:cstheme="minorHAnsi"/>
              <w:sz w:val="24"/>
              <w:szCs w:val="24"/>
            </w:rPr>
            <w:instrText xml:space="preserve"> TOC \o "1-3" \h \z \u </w:instrText>
          </w:r>
          <w:r w:rsidRPr="00020031">
            <w:rPr>
              <w:rFonts w:cstheme="minorHAnsi"/>
              <w:sz w:val="24"/>
              <w:szCs w:val="24"/>
            </w:rPr>
            <w:fldChar w:fldCharType="separate"/>
          </w:r>
          <w:hyperlink w:anchor="_Toc149901121" w:history="1">
            <w:r w:rsidR="00AE675F" w:rsidRPr="008E416B">
              <w:rPr>
                <w:rStyle w:val="Hipercze"/>
                <w:rFonts w:cstheme="minorHAnsi"/>
                <w:noProof/>
              </w:rPr>
              <w:t>1.</w:t>
            </w:r>
            <w:r w:rsidR="00AE675F">
              <w:rPr>
                <w:rFonts w:eastAsiaTheme="minorEastAsia"/>
                <w:noProof/>
                <w:lang w:eastAsia="pl-PL"/>
              </w:rPr>
              <w:tab/>
            </w:r>
            <w:r w:rsidR="00AE675F" w:rsidRPr="008E416B">
              <w:rPr>
                <w:rStyle w:val="Hipercze"/>
                <w:rFonts w:cstheme="minorHAnsi"/>
                <w:noProof/>
              </w:rPr>
              <w:t>Wstęp</w:t>
            </w:r>
            <w:r w:rsidR="00AE675F">
              <w:rPr>
                <w:noProof/>
                <w:webHidden/>
              </w:rPr>
              <w:tab/>
            </w:r>
            <w:r>
              <w:rPr>
                <w:noProof/>
                <w:webHidden/>
              </w:rPr>
              <w:fldChar w:fldCharType="begin"/>
            </w:r>
            <w:r w:rsidR="00AE675F">
              <w:rPr>
                <w:noProof/>
                <w:webHidden/>
              </w:rPr>
              <w:instrText xml:space="preserve"> PAGEREF _Toc149901121 \h </w:instrText>
            </w:r>
            <w:r>
              <w:rPr>
                <w:noProof/>
                <w:webHidden/>
              </w:rPr>
            </w:r>
            <w:r>
              <w:rPr>
                <w:noProof/>
                <w:webHidden/>
              </w:rPr>
              <w:fldChar w:fldCharType="separate"/>
            </w:r>
            <w:r w:rsidR="00AE675F">
              <w:rPr>
                <w:noProof/>
                <w:webHidden/>
              </w:rPr>
              <w:t>6</w:t>
            </w:r>
            <w:r>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22" w:history="1">
            <w:r w:rsidR="00AE675F" w:rsidRPr="008E416B">
              <w:rPr>
                <w:rStyle w:val="Hipercze"/>
                <w:rFonts w:cstheme="minorHAnsi"/>
                <w:noProof/>
              </w:rPr>
              <w:t>2.</w:t>
            </w:r>
            <w:r w:rsidR="00AE675F">
              <w:rPr>
                <w:rFonts w:eastAsiaTheme="minorEastAsia"/>
                <w:noProof/>
                <w:lang w:eastAsia="pl-PL"/>
              </w:rPr>
              <w:tab/>
            </w:r>
            <w:r w:rsidR="00AE675F" w:rsidRPr="008E416B">
              <w:rPr>
                <w:rStyle w:val="Hipercze"/>
                <w:rFonts w:cstheme="minorHAnsi"/>
                <w:noProof/>
              </w:rPr>
              <w:t>Definicje</w:t>
            </w:r>
            <w:r w:rsidR="00AE675F">
              <w:rPr>
                <w:noProof/>
                <w:webHidden/>
              </w:rPr>
              <w:tab/>
            </w:r>
            <w:r w:rsidR="00F470D0">
              <w:rPr>
                <w:noProof/>
                <w:webHidden/>
              </w:rPr>
              <w:fldChar w:fldCharType="begin"/>
            </w:r>
            <w:r w:rsidR="00AE675F">
              <w:rPr>
                <w:noProof/>
                <w:webHidden/>
              </w:rPr>
              <w:instrText xml:space="preserve"> PAGEREF _Toc149901122 \h </w:instrText>
            </w:r>
            <w:r w:rsidR="00F470D0">
              <w:rPr>
                <w:noProof/>
                <w:webHidden/>
              </w:rPr>
            </w:r>
            <w:r w:rsidR="00F470D0">
              <w:rPr>
                <w:noProof/>
                <w:webHidden/>
              </w:rPr>
              <w:fldChar w:fldCharType="separate"/>
            </w:r>
            <w:r w:rsidR="00AE675F">
              <w:rPr>
                <w:noProof/>
                <w:webHidden/>
              </w:rPr>
              <w:t>7</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23" w:history="1">
            <w:r w:rsidR="00AE675F" w:rsidRPr="008E416B">
              <w:rPr>
                <w:rStyle w:val="Hipercze"/>
                <w:rFonts w:cstheme="minorHAnsi"/>
                <w:noProof/>
              </w:rPr>
              <w:t>3.</w:t>
            </w:r>
            <w:r w:rsidR="00AE675F">
              <w:rPr>
                <w:rFonts w:eastAsiaTheme="minorEastAsia"/>
                <w:noProof/>
                <w:lang w:eastAsia="pl-PL"/>
              </w:rPr>
              <w:tab/>
            </w:r>
            <w:r w:rsidR="00AE675F" w:rsidRPr="008E416B">
              <w:rPr>
                <w:rStyle w:val="Hipercze"/>
                <w:rFonts w:cstheme="minorHAnsi"/>
                <w:noProof/>
              </w:rPr>
              <w:t>Obszar zdegradowany i obszar rewitalizacji</w:t>
            </w:r>
            <w:r w:rsidR="00AE675F">
              <w:rPr>
                <w:noProof/>
                <w:webHidden/>
              </w:rPr>
              <w:tab/>
            </w:r>
            <w:r w:rsidR="00F470D0">
              <w:rPr>
                <w:noProof/>
                <w:webHidden/>
              </w:rPr>
              <w:fldChar w:fldCharType="begin"/>
            </w:r>
            <w:r w:rsidR="00AE675F">
              <w:rPr>
                <w:noProof/>
                <w:webHidden/>
              </w:rPr>
              <w:instrText xml:space="preserve"> PAGEREF _Toc149901123 \h </w:instrText>
            </w:r>
            <w:r w:rsidR="00F470D0">
              <w:rPr>
                <w:noProof/>
                <w:webHidden/>
              </w:rPr>
            </w:r>
            <w:r w:rsidR="00F470D0">
              <w:rPr>
                <w:noProof/>
                <w:webHidden/>
              </w:rPr>
              <w:fldChar w:fldCharType="separate"/>
            </w:r>
            <w:r w:rsidR="00AE675F">
              <w:rPr>
                <w:noProof/>
                <w:webHidden/>
              </w:rPr>
              <w:t>9</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24" w:history="1">
            <w:r w:rsidR="00AE675F" w:rsidRPr="008E416B">
              <w:rPr>
                <w:rStyle w:val="Hipercze"/>
                <w:rFonts w:cstheme="minorHAnsi"/>
                <w:noProof/>
              </w:rPr>
              <w:t>4.</w:t>
            </w:r>
            <w:r w:rsidR="00AE675F">
              <w:rPr>
                <w:rFonts w:eastAsiaTheme="minorEastAsia"/>
                <w:noProof/>
                <w:lang w:eastAsia="pl-PL"/>
              </w:rPr>
              <w:tab/>
            </w:r>
            <w:r w:rsidR="00AE675F" w:rsidRPr="008E416B">
              <w:rPr>
                <w:rStyle w:val="Hipercze"/>
                <w:rFonts w:cstheme="minorHAnsi"/>
                <w:noProof/>
              </w:rPr>
              <w:t>Powiązania Programu z innymi dokumentami strategicznymi i planistycznymi</w:t>
            </w:r>
            <w:r w:rsidR="00AE675F">
              <w:rPr>
                <w:noProof/>
                <w:webHidden/>
              </w:rPr>
              <w:tab/>
            </w:r>
            <w:r w:rsidR="00F470D0">
              <w:rPr>
                <w:noProof/>
                <w:webHidden/>
              </w:rPr>
              <w:fldChar w:fldCharType="begin"/>
            </w:r>
            <w:r w:rsidR="00AE675F">
              <w:rPr>
                <w:noProof/>
                <w:webHidden/>
              </w:rPr>
              <w:instrText xml:space="preserve"> PAGEREF _Toc149901124 \h </w:instrText>
            </w:r>
            <w:r w:rsidR="00F470D0">
              <w:rPr>
                <w:noProof/>
                <w:webHidden/>
              </w:rPr>
            </w:r>
            <w:r w:rsidR="00F470D0">
              <w:rPr>
                <w:noProof/>
                <w:webHidden/>
              </w:rPr>
              <w:fldChar w:fldCharType="separate"/>
            </w:r>
            <w:r w:rsidR="00AE675F">
              <w:rPr>
                <w:noProof/>
                <w:webHidden/>
              </w:rPr>
              <w:t>11</w:t>
            </w:r>
            <w:r w:rsidR="00F470D0">
              <w:rPr>
                <w:noProof/>
                <w:webHidden/>
              </w:rPr>
              <w:fldChar w:fldCharType="end"/>
            </w:r>
          </w:hyperlink>
        </w:p>
        <w:p w:rsidR="00AE675F" w:rsidRDefault="006C553A">
          <w:pPr>
            <w:pStyle w:val="Spistreci2"/>
            <w:rPr>
              <w:rFonts w:eastAsiaTheme="minorEastAsia"/>
              <w:noProof/>
              <w:lang w:eastAsia="pl-PL"/>
            </w:rPr>
          </w:pPr>
          <w:hyperlink w:anchor="_Toc149901125" w:history="1">
            <w:r w:rsidR="00AE675F" w:rsidRPr="008E416B">
              <w:rPr>
                <w:rStyle w:val="Hipercze"/>
                <w:rFonts w:cstheme="minorHAnsi"/>
                <w:noProof/>
              </w:rPr>
              <w:t>4.1.</w:t>
            </w:r>
            <w:r w:rsidR="00AE675F">
              <w:rPr>
                <w:rFonts w:eastAsiaTheme="minorEastAsia"/>
                <w:noProof/>
                <w:lang w:eastAsia="pl-PL"/>
              </w:rPr>
              <w:tab/>
            </w:r>
            <w:r w:rsidR="00AE675F" w:rsidRPr="008E416B">
              <w:rPr>
                <w:rStyle w:val="Hipercze"/>
                <w:rFonts w:cstheme="minorHAnsi"/>
                <w:noProof/>
              </w:rPr>
              <w:t>Plan Zagospodarowania Przestrzennego Województwa Łódzkiego</w:t>
            </w:r>
            <w:r w:rsidR="00AE675F">
              <w:rPr>
                <w:noProof/>
                <w:webHidden/>
              </w:rPr>
              <w:tab/>
            </w:r>
            <w:r w:rsidR="00F470D0">
              <w:rPr>
                <w:noProof/>
                <w:webHidden/>
              </w:rPr>
              <w:fldChar w:fldCharType="begin"/>
            </w:r>
            <w:r w:rsidR="00AE675F">
              <w:rPr>
                <w:noProof/>
                <w:webHidden/>
              </w:rPr>
              <w:instrText xml:space="preserve"> PAGEREF _Toc149901125 \h </w:instrText>
            </w:r>
            <w:r w:rsidR="00F470D0">
              <w:rPr>
                <w:noProof/>
                <w:webHidden/>
              </w:rPr>
            </w:r>
            <w:r w:rsidR="00F470D0">
              <w:rPr>
                <w:noProof/>
                <w:webHidden/>
              </w:rPr>
              <w:fldChar w:fldCharType="separate"/>
            </w:r>
            <w:r w:rsidR="00AE675F">
              <w:rPr>
                <w:noProof/>
                <w:webHidden/>
              </w:rPr>
              <w:t>13</w:t>
            </w:r>
            <w:r w:rsidR="00F470D0">
              <w:rPr>
                <w:noProof/>
                <w:webHidden/>
              </w:rPr>
              <w:fldChar w:fldCharType="end"/>
            </w:r>
          </w:hyperlink>
        </w:p>
        <w:p w:rsidR="00AE675F" w:rsidRDefault="006C553A">
          <w:pPr>
            <w:pStyle w:val="Spistreci2"/>
            <w:rPr>
              <w:rFonts w:eastAsiaTheme="minorEastAsia"/>
              <w:noProof/>
              <w:lang w:eastAsia="pl-PL"/>
            </w:rPr>
          </w:pPr>
          <w:hyperlink w:anchor="_Toc149901126" w:history="1">
            <w:r w:rsidR="00AE675F" w:rsidRPr="008E416B">
              <w:rPr>
                <w:rStyle w:val="Hipercze"/>
                <w:rFonts w:cstheme="minorHAnsi"/>
                <w:noProof/>
              </w:rPr>
              <w:t>4.2.</w:t>
            </w:r>
            <w:r w:rsidR="00AE675F">
              <w:rPr>
                <w:rFonts w:eastAsiaTheme="minorEastAsia"/>
                <w:noProof/>
                <w:lang w:eastAsia="pl-PL"/>
              </w:rPr>
              <w:tab/>
            </w:r>
            <w:r w:rsidR="00AE675F" w:rsidRPr="008E416B">
              <w:rPr>
                <w:rStyle w:val="Hipercze"/>
                <w:rFonts w:cstheme="minorHAnsi"/>
                <w:noProof/>
              </w:rPr>
              <w:t>Strategia rozwoju województwa łódzkiego 2030</w:t>
            </w:r>
            <w:r w:rsidR="00AE675F">
              <w:rPr>
                <w:noProof/>
                <w:webHidden/>
              </w:rPr>
              <w:tab/>
            </w:r>
            <w:r w:rsidR="00F470D0">
              <w:rPr>
                <w:noProof/>
                <w:webHidden/>
              </w:rPr>
              <w:fldChar w:fldCharType="begin"/>
            </w:r>
            <w:r w:rsidR="00AE675F">
              <w:rPr>
                <w:noProof/>
                <w:webHidden/>
              </w:rPr>
              <w:instrText xml:space="preserve"> PAGEREF _Toc149901126 \h </w:instrText>
            </w:r>
            <w:r w:rsidR="00F470D0">
              <w:rPr>
                <w:noProof/>
                <w:webHidden/>
              </w:rPr>
            </w:r>
            <w:r w:rsidR="00F470D0">
              <w:rPr>
                <w:noProof/>
                <w:webHidden/>
              </w:rPr>
              <w:fldChar w:fldCharType="separate"/>
            </w:r>
            <w:r w:rsidR="00AE675F">
              <w:rPr>
                <w:noProof/>
                <w:webHidden/>
              </w:rPr>
              <w:t>13</w:t>
            </w:r>
            <w:r w:rsidR="00F470D0">
              <w:rPr>
                <w:noProof/>
                <w:webHidden/>
              </w:rPr>
              <w:fldChar w:fldCharType="end"/>
            </w:r>
          </w:hyperlink>
        </w:p>
        <w:p w:rsidR="00AE675F" w:rsidRDefault="006C553A">
          <w:pPr>
            <w:pStyle w:val="Spistreci2"/>
            <w:rPr>
              <w:rFonts w:eastAsiaTheme="minorEastAsia"/>
              <w:noProof/>
              <w:lang w:eastAsia="pl-PL"/>
            </w:rPr>
          </w:pPr>
          <w:hyperlink w:anchor="_Toc149901127" w:history="1">
            <w:r w:rsidR="00AE675F" w:rsidRPr="008E416B">
              <w:rPr>
                <w:rStyle w:val="Hipercze"/>
                <w:rFonts w:cstheme="minorHAnsi"/>
                <w:noProof/>
              </w:rPr>
              <w:t>4.3.</w:t>
            </w:r>
            <w:r w:rsidR="00AE675F">
              <w:rPr>
                <w:rFonts w:eastAsiaTheme="minorEastAsia"/>
                <w:noProof/>
                <w:lang w:eastAsia="pl-PL"/>
              </w:rPr>
              <w:tab/>
            </w:r>
            <w:r w:rsidR="00AE675F" w:rsidRPr="008E416B">
              <w:rPr>
                <w:rStyle w:val="Hipercze"/>
                <w:rFonts w:cstheme="minorHAnsi"/>
                <w:noProof/>
              </w:rPr>
              <w:t>Program Rewitalizacji dla miasta Piotrkowa Trybunalskiego do roku 2023.</w:t>
            </w:r>
            <w:r w:rsidR="00AE675F">
              <w:rPr>
                <w:noProof/>
                <w:webHidden/>
              </w:rPr>
              <w:tab/>
            </w:r>
            <w:r w:rsidR="00F470D0">
              <w:rPr>
                <w:noProof/>
                <w:webHidden/>
              </w:rPr>
              <w:fldChar w:fldCharType="begin"/>
            </w:r>
            <w:r w:rsidR="00AE675F">
              <w:rPr>
                <w:noProof/>
                <w:webHidden/>
              </w:rPr>
              <w:instrText xml:space="preserve"> PAGEREF _Toc149901127 \h </w:instrText>
            </w:r>
            <w:r w:rsidR="00F470D0">
              <w:rPr>
                <w:noProof/>
                <w:webHidden/>
              </w:rPr>
            </w:r>
            <w:r w:rsidR="00F470D0">
              <w:rPr>
                <w:noProof/>
                <w:webHidden/>
              </w:rPr>
              <w:fldChar w:fldCharType="separate"/>
            </w:r>
            <w:r w:rsidR="00AE675F">
              <w:rPr>
                <w:noProof/>
                <w:webHidden/>
              </w:rPr>
              <w:t>14</w:t>
            </w:r>
            <w:r w:rsidR="00F470D0">
              <w:rPr>
                <w:noProof/>
                <w:webHidden/>
              </w:rPr>
              <w:fldChar w:fldCharType="end"/>
            </w:r>
          </w:hyperlink>
        </w:p>
        <w:p w:rsidR="00AE675F" w:rsidRDefault="006C553A">
          <w:pPr>
            <w:pStyle w:val="Spistreci2"/>
            <w:rPr>
              <w:rFonts w:eastAsiaTheme="minorEastAsia"/>
              <w:noProof/>
              <w:lang w:eastAsia="pl-PL"/>
            </w:rPr>
          </w:pPr>
          <w:hyperlink w:anchor="_Toc149901128" w:history="1">
            <w:r w:rsidR="00AE675F" w:rsidRPr="008E416B">
              <w:rPr>
                <w:rStyle w:val="Hipercze"/>
                <w:rFonts w:cstheme="minorHAnsi"/>
                <w:noProof/>
              </w:rPr>
              <w:t>4.4.</w:t>
            </w:r>
            <w:r w:rsidR="00AE675F">
              <w:rPr>
                <w:rFonts w:eastAsiaTheme="minorEastAsia"/>
                <w:noProof/>
                <w:lang w:eastAsia="pl-PL"/>
              </w:rPr>
              <w:tab/>
            </w:r>
            <w:r w:rsidR="00AE675F" w:rsidRPr="008E416B">
              <w:rPr>
                <w:rStyle w:val="Hipercze"/>
                <w:rFonts w:cstheme="minorHAnsi"/>
                <w:noProof/>
              </w:rPr>
              <w:t>Strategia rozwoju miasta Piotrków Trybunalski 2030</w:t>
            </w:r>
            <w:r w:rsidR="00AE675F">
              <w:rPr>
                <w:noProof/>
                <w:webHidden/>
              </w:rPr>
              <w:tab/>
            </w:r>
            <w:r w:rsidR="00F470D0">
              <w:rPr>
                <w:noProof/>
                <w:webHidden/>
              </w:rPr>
              <w:fldChar w:fldCharType="begin"/>
            </w:r>
            <w:r w:rsidR="00AE675F">
              <w:rPr>
                <w:noProof/>
                <w:webHidden/>
              </w:rPr>
              <w:instrText xml:space="preserve"> PAGEREF _Toc149901128 \h </w:instrText>
            </w:r>
            <w:r w:rsidR="00F470D0">
              <w:rPr>
                <w:noProof/>
                <w:webHidden/>
              </w:rPr>
            </w:r>
            <w:r w:rsidR="00F470D0">
              <w:rPr>
                <w:noProof/>
                <w:webHidden/>
              </w:rPr>
              <w:fldChar w:fldCharType="separate"/>
            </w:r>
            <w:r w:rsidR="00AE675F">
              <w:rPr>
                <w:noProof/>
                <w:webHidden/>
              </w:rPr>
              <w:t>16</w:t>
            </w:r>
            <w:r w:rsidR="00F470D0">
              <w:rPr>
                <w:noProof/>
                <w:webHidden/>
              </w:rPr>
              <w:fldChar w:fldCharType="end"/>
            </w:r>
          </w:hyperlink>
        </w:p>
        <w:p w:rsidR="00AE675F" w:rsidRDefault="006C553A">
          <w:pPr>
            <w:pStyle w:val="Spistreci2"/>
            <w:rPr>
              <w:rFonts w:eastAsiaTheme="minorEastAsia"/>
              <w:noProof/>
              <w:lang w:eastAsia="pl-PL"/>
            </w:rPr>
          </w:pPr>
          <w:hyperlink w:anchor="_Toc149901129" w:history="1">
            <w:r w:rsidR="00AE675F" w:rsidRPr="008E416B">
              <w:rPr>
                <w:rStyle w:val="Hipercze"/>
                <w:rFonts w:cstheme="minorHAnsi"/>
                <w:noProof/>
              </w:rPr>
              <w:t>4.5.</w:t>
            </w:r>
            <w:r w:rsidR="00AE675F">
              <w:rPr>
                <w:rFonts w:eastAsiaTheme="minorEastAsia"/>
                <w:noProof/>
                <w:lang w:eastAsia="pl-PL"/>
              </w:rPr>
              <w:tab/>
            </w:r>
            <w:r w:rsidR="00AE675F" w:rsidRPr="008E416B">
              <w:rPr>
                <w:rStyle w:val="Hipercze"/>
                <w:rFonts w:cstheme="minorHAnsi"/>
                <w:noProof/>
              </w:rPr>
              <w:t>Studium uwarunkowań i kierunków zagospodarowania przestrzennego miasta</w:t>
            </w:r>
            <w:r w:rsidR="00AE675F">
              <w:rPr>
                <w:noProof/>
                <w:webHidden/>
              </w:rPr>
              <w:tab/>
            </w:r>
            <w:r w:rsidR="00F470D0">
              <w:rPr>
                <w:noProof/>
                <w:webHidden/>
              </w:rPr>
              <w:fldChar w:fldCharType="begin"/>
            </w:r>
            <w:r w:rsidR="00AE675F">
              <w:rPr>
                <w:noProof/>
                <w:webHidden/>
              </w:rPr>
              <w:instrText xml:space="preserve"> PAGEREF _Toc149901129 \h </w:instrText>
            </w:r>
            <w:r w:rsidR="00F470D0">
              <w:rPr>
                <w:noProof/>
                <w:webHidden/>
              </w:rPr>
            </w:r>
            <w:r w:rsidR="00F470D0">
              <w:rPr>
                <w:noProof/>
                <w:webHidden/>
              </w:rPr>
              <w:fldChar w:fldCharType="separate"/>
            </w:r>
            <w:r w:rsidR="00AE675F">
              <w:rPr>
                <w:noProof/>
                <w:webHidden/>
              </w:rPr>
              <w:t>16</w:t>
            </w:r>
            <w:r w:rsidR="00F470D0">
              <w:rPr>
                <w:noProof/>
                <w:webHidden/>
              </w:rPr>
              <w:fldChar w:fldCharType="end"/>
            </w:r>
          </w:hyperlink>
        </w:p>
        <w:p w:rsidR="00AE675F" w:rsidRDefault="006C553A">
          <w:pPr>
            <w:pStyle w:val="Spistreci2"/>
            <w:rPr>
              <w:rFonts w:eastAsiaTheme="minorEastAsia"/>
              <w:noProof/>
              <w:lang w:eastAsia="pl-PL"/>
            </w:rPr>
          </w:pPr>
          <w:hyperlink w:anchor="_Toc149901130" w:history="1">
            <w:r w:rsidR="00AE675F" w:rsidRPr="008E416B">
              <w:rPr>
                <w:rStyle w:val="Hipercze"/>
                <w:rFonts w:cstheme="minorHAnsi"/>
                <w:noProof/>
              </w:rPr>
              <w:t>4.6.</w:t>
            </w:r>
            <w:r w:rsidR="00AE675F">
              <w:rPr>
                <w:rFonts w:eastAsiaTheme="minorEastAsia"/>
                <w:noProof/>
                <w:lang w:eastAsia="pl-PL"/>
              </w:rPr>
              <w:tab/>
            </w:r>
            <w:r w:rsidR="00AE675F" w:rsidRPr="008E416B">
              <w:rPr>
                <w:rStyle w:val="Hipercze"/>
                <w:rFonts w:cstheme="minorHAnsi"/>
                <w:noProof/>
              </w:rPr>
              <w:t>Miejscowe plany zagospodarowania przestrzennego</w:t>
            </w:r>
            <w:r w:rsidR="00AE675F">
              <w:rPr>
                <w:noProof/>
                <w:webHidden/>
              </w:rPr>
              <w:tab/>
            </w:r>
            <w:r w:rsidR="00F470D0">
              <w:rPr>
                <w:noProof/>
                <w:webHidden/>
              </w:rPr>
              <w:fldChar w:fldCharType="begin"/>
            </w:r>
            <w:r w:rsidR="00AE675F">
              <w:rPr>
                <w:noProof/>
                <w:webHidden/>
              </w:rPr>
              <w:instrText xml:space="preserve"> PAGEREF _Toc149901130 \h </w:instrText>
            </w:r>
            <w:r w:rsidR="00F470D0">
              <w:rPr>
                <w:noProof/>
                <w:webHidden/>
              </w:rPr>
            </w:r>
            <w:r w:rsidR="00F470D0">
              <w:rPr>
                <w:noProof/>
                <w:webHidden/>
              </w:rPr>
              <w:fldChar w:fldCharType="separate"/>
            </w:r>
            <w:r w:rsidR="00AE675F">
              <w:rPr>
                <w:noProof/>
                <w:webHidden/>
              </w:rPr>
              <w:t>17</w:t>
            </w:r>
            <w:r w:rsidR="00F470D0">
              <w:rPr>
                <w:noProof/>
                <w:webHidden/>
              </w:rPr>
              <w:fldChar w:fldCharType="end"/>
            </w:r>
          </w:hyperlink>
        </w:p>
        <w:p w:rsidR="00AE675F" w:rsidRDefault="006C553A">
          <w:pPr>
            <w:pStyle w:val="Spistreci2"/>
            <w:rPr>
              <w:rFonts w:eastAsiaTheme="minorEastAsia"/>
              <w:noProof/>
              <w:lang w:eastAsia="pl-PL"/>
            </w:rPr>
          </w:pPr>
          <w:hyperlink w:anchor="_Toc149901131" w:history="1">
            <w:r w:rsidR="00AE675F" w:rsidRPr="008E416B">
              <w:rPr>
                <w:rStyle w:val="Hipercze"/>
                <w:rFonts w:cstheme="minorHAnsi"/>
                <w:noProof/>
              </w:rPr>
              <w:t>4.7.</w:t>
            </w:r>
            <w:r w:rsidR="00AE675F">
              <w:rPr>
                <w:rFonts w:eastAsiaTheme="minorEastAsia"/>
                <w:noProof/>
                <w:lang w:eastAsia="pl-PL"/>
              </w:rPr>
              <w:tab/>
            </w:r>
            <w:r w:rsidR="00AE675F" w:rsidRPr="008E416B">
              <w:rPr>
                <w:rStyle w:val="Hipercze"/>
                <w:rFonts w:cstheme="minorHAnsi"/>
                <w:noProof/>
              </w:rPr>
              <w:t>Gminny program opieki nad zabytkami  miasta Piotrkowa Trybunalskiego na lata 2020–2023</w:t>
            </w:r>
            <w:r w:rsidR="00AE675F">
              <w:rPr>
                <w:noProof/>
                <w:webHidden/>
              </w:rPr>
              <w:tab/>
            </w:r>
            <w:r w:rsidR="00F470D0">
              <w:rPr>
                <w:noProof/>
                <w:webHidden/>
              </w:rPr>
              <w:fldChar w:fldCharType="begin"/>
            </w:r>
            <w:r w:rsidR="00AE675F">
              <w:rPr>
                <w:noProof/>
                <w:webHidden/>
              </w:rPr>
              <w:instrText xml:space="preserve"> PAGEREF _Toc149901131 \h </w:instrText>
            </w:r>
            <w:r w:rsidR="00F470D0">
              <w:rPr>
                <w:noProof/>
                <w:webHidden/>
              </w:rPr>
            </w:r>
            <w:r w:rsidR="00F470D0">
              <w:rPr>
                <w:noProof/>
                <w:webHidden/>
              </w:rPr>
              <w:fldChar w:fldCharType="separate"/>
            </w:r>
            <w:r w:rsidR="00AE675F">
              <w:rPr>
                <w:noProof/>
                <w:webHidden/>
              </w:rPr>
              <w:t>18</w:t>
            </w:r>
            <w:r w:rsidR="00F470D0">
              <w:rPr>
                <w:noProof/>
                <w:webHidden/>
              </w:rPr>
              <w:fldChar w:fldCharType="end"/>
            </w:r>
          </w:hyperlink>
        </w:p>
        <w:p w:rsidR="00AE675F" w:rsidRDefault="006C553A">
          <w:pPr>
            <w:pStyle w:val="Spistreci2"/>
            <w:rPr>
              <w:rFonts w:eastAsiaTheme="minorEastAsia"/>
              <w:noProof/>
              <w:lang w:eastAsia="pl-PL"/>
            </w:rPr>
          </w:pPr>
          <w:hyperlink w:anchor="_Toc149901132" w:history="1">
            <w:r w:rsidR="00AE675F" w:rsidRPr="008E416B">
              <w:rPr>
                <w:rStyle w:val="Hipercze"/>
                <w:rFonts w:cstheme="minorHAnsi"/>
                <w:noProof/>
              </w:rPr>
              <w:t>4.8.</w:t>
            </w:r>
            <w:r w:rsidR="00AE675F">
              <w:rPr>
                <w:rFonts w:eastAsiaTheme="minorEastAsia"/>
                <w:noProof/>
                <w:lang w:eastAsia="pl-PL"/>
              </w:rPr>
              <w:tab/>
            </w:r>
            <w:r w:rsidR="00AE675F" w:rsidRPr="008E416B">
              <w:rPr>
                <w:rStyle w:val="Hipercze"/>
                <w:rFonts w:cstheme="minorHAnsi"/>
                <w:noProof/>
              </w:rPr>
              <w:t>Program gospodarowania mieszkaniowym zasobem gminy</w:t>
            </w:r>
            <w:r w:rsidR="00AE675F">
              <w:rPr>
                <w:noProof/>
                <w:webHidden/>
              </w:rPr>
              <w:tab/>
            </w:r>
            <w:r w:rsidR="00F470D0">
              <w:rPr>
                <w:noProof/>
                <w:webHidden/>
              </w:rPr>
              <w:fldChar w:fldCharType="begin"/>
            </w:r>
            <w:r w:rsidR="00AE675F">
              <w:rPr>
                <w:noProof/>
                <w:webHidden/>
              </w:rPr>
              <w:instrText xml:space="preserve"> PAGEREF _Toc149901132 \h </w:instrText>
            </w:r>
            <w:r w:rsidR="00F470D0">
              <w:rPr>
                <w:noProof/>
                <w:webHidden/>
              </w:rPr>
            </w:r>
            <w:r w:rsidR="00F470D0">
              <w:rPr>
                <w:noProof/>
                <w:webHidden/>
              </w:rPr>
              <w:fldChar w:fldCharType="separate"/>
            </w:r>
            <w:r w:rsidR="00AE675F">
              <w:rPr>
                <w:noProof/>
                <w:webHidden/>
              </w:rPr>
              <w:t>18</w:t>
            </w:r>
            <w:r w:rsidR="00F470D0">
              <w:rPr>
                <w:noProof/>
                <w:webHidden/>
              </w:rPr>
              <w:fldChar w:fldCharType="end"/>
            </w:r>
          </w:hyperlink>
        </w:p>
        <w:p w:rsidR="00AE675F" w:rsidRDefault="006C553A">
          <w:pPr>
            <w:pStyle w:val="Spistreci2"/>
            <w:rPr>
              <w:rFonts w:eastAsiaTheme="minorEastAsia"/>
              <w:noProof/>
              <w:lang w:eastAsia="pl-PL"/>
            </w:rPr>
          </w:pPr>
          <w:hyperlink w:anchor="_Toc149901133" w:history="1">
            <w:r w:rsidR="00AE675F" w:rsidRPr="008E416B">
              <w:rPr>
                <w:rStyle w:val="Hipercze"/>
                <w:rFonts w:cstheme="minorHAnsi"/>
                <w:noProof/>
              </w:rPr>
              <w:t>4.9.</w:t>
            </w:r>
            <w:r w:rsidR="00AE675F">
              <w:rPr>
                <w:rFonts w:eastAsiaTheme="minorEastAsia"/>
                <w:noProof/>
                <w:lang w:eastAsia="pl-PL"/>
              </w:rPr>
              <w:tab/>
            </w:r>
            <w:r w:rsidR="00AE675F" w:rsidRPr="008E416B">
              <w:rPr>
                <w:rStyle w:val="Hipercze"/>
                <w:rFonts w:cstheme="minorHAnsi"/>
                <w:noProof/>
              </w:rPr>
              <w:t>Plan Gospodarki Niskoemisyjnej dla miasta Piotrkowa Trybunalskiego</w:t>
            </w:r>
            <w:r w:rsidR="00AE675F">
              <w:rPr>
                <w:noProof/>
                <w:webHidden/>
              </w:rPr>
              <w:tab/>
            </w:r>
            <w:r w:rsidR="00F470D0">
              <w:rPr>
                <w:noProof/>
                <w:webHidden/>
              </w:rPr>
              <w:fldChar w:fldCharType="begin"/>
            </w:r>
            <w:r w:rsidR="00AE675F">
              <w:rPr>
                <w:noProof/>
                <w:webHidden/>
              </w:rPr>
              <w:instrText xml:space="preserve"> PAGEREF _Toc149901133 \h </w:instrText>
            </w:r>
            <w:r w:rsidR="00F470D0">
              <w:rPr>
                <w:noProof/>
                <w:webHidden/>
              </w:rPr>
            </w:r>
            <w:r w:rsidR="00F470D0">
              <w:rPr>
                <w:noProof/>
                <w:webHidden/>
              </w:rPr>
              <w:fldChar w:fldCharType="separate"/>
            </w:r>
            <w:r w:rsidR="00AE675F">
              <w:rPr>
                <w:noProof/>
                <w:webHidden/>
              </w:rPr>
              <w:t>19</w:t>
            </w:r>
            <w:r w:rsidR="00F470D0">
              <w:rPr>
                <w:noProof/>
                <w:webHidden/>
              </w:rPr>
              <w:fldChar w:fldCharType="end"/>
            </w:r>
          </w:hyperlink>
        </w:p>
        <w:p w:rsidR="00AE675F" w:rsidRDefault="006C553A">
          <w:pPr>
            <w:pStyle w:val="Spistreci2"/>
            <w:rPr>
              <w:rFonts w:eastAsiaTheme="minorEastAsia"/>
              <w:noProof/>
              <w:lang w:eastAsia="pl-PL"/>
            </w:rPr>
          </w:pPr>
          <w:hyperlink w:anchor="_Toc149901134" w:history="1">
            <w:r w:rsidR="00AE675F" w:rsidRPr="008E416B">
              <w:rPr>
                <w:rStyle w:val="Hipercze"/>
                <w:rFonts w:cstheme="minorHAnsi"/>
                <w:noProof/>
              </w:rPr>
              <w:t>4.10.</w:t>
            </w:r>
            <w:r w:rsidR="00AE675F">
              <w:rPr>
                <w:rFonts w:eastAsiaTheme="minorEastAsia"/>
                <w:noProof/>
                <w:lang w:eastAsia="pl-PL"/>
              </w:rPr>
              <w:tab/>
            </w:r>
            <w:r w:rsidR="00AE675F" w:rsidRPr="008E416B">
              <w:rPr>
                <w:rStyle w:val="Hipercze"/>
                <w:rFonts w:cstheme="minorHAnsi"/>
                <w:noProof/>
              </w:rPr>
              <w:t>Program ochrony środowiska dla miasta Piotrkowa Trybunalskiego na lata 2021- 2024 z perspektywą do roku 2028</w:t>
            </w:r>
            <w:r w:rsidR="00AE675F">
              <w:rPr>
                <w:noProof/>
                <w:webHidden/>
              </w:rPr>
              <w:tab/>
            </w:r>
            <w:r w:rsidR="00F470D0">
              <w:rPr>
                <w:noProof/>
                <w:webHidden/>
              </w:rPr>
              <w:fldChar w:fldCharType="begin"/>
            </w:r>
            <w:r w:rsidR="00AE675F">
              <w:rPr>
                <w:noProof/>
                <w:webHidden/>
              </w:rPr>
              <w:instrText xml:space="preserve"> PAGEREF _Toc149901134 \h </w:instrText>
            </w:r>
            <w:r w:rsidR="00F470D0">
              <w:rPr>
                <w:noProof/>
                <w:webHidden/>
              </w:rPr>
            </w:r>
            <w:r w:rsidR="00F470D0">
              <w:rPr>
                <w:noProof/>
                <w:webHidden/>
              </w:rPr>
              <w:fldChar w:fldCharType="separate"/>
            </w:r>
            <w:r w:rsidR="00AE675F">
              <w:rPr>
                <w:noProof/>
                <w:webHidden/>
              </w:rPr>
              <w:t>19</w:t>
            </w:r>
            <w:r w:rsidR="00F470D0">
              <w:rPr>
                <w:noProof/>
                <w:webHidden/>
              </w:rPr>
              <w:fldChar w:fldCharType="end"/>
            </w:r>
          </w:hyperlink>
        </w:p>
        <w:p w:rsidR="00AE675F" w:rsidRDefault="006C553A">
          <w:pPr>
            <w:pStyle w:val="Spistreci2"/>
            <w:rPr>
              <w:rFonts w:eastAsiaTheme="minorEastAsia"/>
              <w:noProof/>
              <w:lang w:eastAsia="pl-PL"/>
            </w:rPr>
          </w:pPr>
          <w:hyperlink w:anchor="_Toc149901135" w:history="1">
            <w:r w:rsidR="00AE675F" w:rsidRPr="008E416B">
              <w:rPr>
                <w:rStyle w:val="Hipercze"/>
                <w:rFonts w:cstheme="minorHAnsi"/>
                <w:noProof/>
              </w:rPr>
              <w:t>4.11.</w:t>
            </w:r>
            <w:r w:rsidR="00AE675F">
              <w:rPr>
                <w:rFonts w:eastAsiaTheme="minorEastAsia"/>
                <w:noProof/>
                <w:lang w:eastAsia="pl-PL"/>
              </w:rPr>
              <w:tab/>
            </w:r>
            <w:r w:rsidR="00AE675F" w:rsidRPr="008E416B">
              <w:rPr>
                <w:rStyle w:val="Hipercze"/>
                <w:rFonts w:cstheme="minorHAnsi"/>
                <w:noProof/>
              </w:rPr>
              <w:t>Strategia rozwiązywania problemów społecznych dla miasta Piotrkowa Trybunalskiego na lata 2021–2030</w:t>
            </w:r>
            <w:r w:rsidR="00AE675F">
              <w:rPr>
                <w:noProof/>
                <w:webHidden/>
              </w:rPr>
              <w:tab/>
            </w:r>
            <w:r w:rsidR="00F470D0">
              <w:rPr>
                <w:noProof/>
                <w:webHidden/>
              </w:rPr>
              <w:fldChar w:fldCharType="begin"/>
            </w:r>
            <w:r w:rsidR="00AE675F">
              <w:rPr>
                <w:noProof/>
                <w:webHidden/>
              </w:rPr>
              <w:instrText xml:space="preserve"> PAGEREF _Toc149901135 \h </w:instrText>
            </w:r>
            <w:r w:rsidR="00F470D0">
              <w:rPr>
                <w:noProof/>
                <w:webHidden/>
              </w:rPr>
            </w:r>
            <w:r w:rsidR="00F470D0">
              <w:rPr>
                <w:noProof/>
                <w:webHidden/>
              </w:rPr>
              <w:fldChar w:fldCharType="separate"/>
            </w:r>
            <w:r w:rsidR="00AE675F">
              <w:rPr>
                <w:noProof/>
                <w:webHidden/>
              </w:rPr>
              <w:t>20</w:t>
            </w:r>
            <w:r w:rsidR="00F470D0">
              <w:rPr>
                <w:noProof/>
                <w:webHidden/>
              </w:rPr>
              <w:fldChar w:fldCharType="end"/>
            </w:r>
          </w:hyperlink>
        </w:p>
        <w:p w:rsidR="00AE675F" w:rsidRDefault="006C553A">
          <w:pPr>
            <w:pStyle w:val="Spistreci2"/>
            <w:rPr>
              <w:rFonts w:eastAsiaTheme="minorEastAsia"/>
              <w:noProof/>
              <w:lang w:eastAsia="pl-PL"/>
            </w:rPr>
          </w:pPr>
          <w:hyperlink w:anchor="_Toc149901136" w:history="1">
            <w:r w:rsidR="00AE675F" w:rsidRPr="008E416B">
              <w:rPr>
                <w:rStyle w:val="Hipercze"/>
                <w:rFonts w:cstheme="minorHAnsi"/>
                <w:noProof/>
              </w:rPr>
              <w:t>4.12.</w:t>
            </w:r>
            <w:r w:rsidR="00AE675F">
              <w:rPr>
                <w:rFonts w:eastAsiaTheme="minorEastAsia"/>
                <w:noProof/>
                <w:lang w:eastAsia="pl-PL"/>
              </w:rPr>
              <w:tab/>
            </w:r>
            <w:r w:rsidR="00AE675F" w:rsidRPr="008E416B">
              <w:rPr>
                <w:rStyle w:val="Hipercze"/>
                <w:rFonts w:cstheme="minorHAnsi"/>
                <w:noProof/>
              </w:rPr>
              <w:t>Powiatowy program działań na rzecz osób niepełnosprawnych miasta Piotrkowa Trybunalskiego na lata 2021–2030</w:t>
            </w:r>
            <w:r w:rsidR="00AE675F">
              <w:rPr>
                <w:noProof/>
                <w:webHidden/>
              </w:rPr>
              <w:tab/>
            </w:r>
            <w:r w:rsidR="00F470D0">
              <w:rPr>
                <w:noProof/>
                <w:webHidden/>
              </w:rPr>
              <w:fldChar w:fldCharType="begin"/>
            </w:r>
            <w:r w:rsidR="00AE675F">
              <w:rPr>
                <w:noProof/>
                <w:webHidden/>
              </w:rPr>
              <w:instrText xml:space="preserve"> PAGEREF _Toc149901136 \h </w:instrText>
            </w:r>
            <w:r w:rsidR="00F470D0">
              <w:rPr>
                <w:noProof/>
                <w:webHidden/>
              </w:rPr>
            </w:r>
            <w:r w:rsidR="00F470D0">
              <w:rPr>
                <w:noProof/>
                <w:webHidden/>
              </w:rPr>
              <w:fldChar w:fldCharType="separate"/>
            </w:r>
            <w:r w:rsidR="00AE675F">
              <w:rPr>
                <w:noProof/>
                <w:webHidden/>
              </w:rPr>
              <w:t>21</w:t>
            </w:r>
            <w:r w:rsidR="00F470D0">
              <w:rPr>
                <w:noProof/>
                <w:webHidden/>
              </w:rPr>
              <w:fldChar w:fldCharType="end"/>
            </w:r>
          </w:hyperlink>
        </w:p>
        <w:p w:rsidR="00AE675F" w:rsidRDefault="006C553A">
          <w:pPr>
            <w:pStyle w:val="Spistreci2"/>
            <w:rPr>
              <w:rFonts w:eastAsiaTheme="minorEastAsia"/>
              <w:noProof/>
              <w:lang w:eastAsia="pl-PL"/>
            </w:rPr>
          </w:pPr>
          <w:hyperlink w:anchor="_Toc149901137" w:history="1">
            <w:r w:rsidR="00AE675F" w:rsidRPr="008E416B">
              <w:rPr>
                <w:rStyle w:val="Hipercze"/>
                <w:rFonts w:cstheme="minorHAnsi"/>
                <w:noProof/>
              </w:rPr>
              <w:t>4.13.</w:t>
            </w:r>
            <w:r w:rsidR="00AE675F">
              <w:rPr>
                <w:rFonts w:eastAsiaTheme="minorEastAsia"/>
                <w:noProof/>
                <w:lang w:eastAsia="pl-PL"/>
              </w:rPr>
              <w:tab/>
            </w:r>
            <w:r w:rsidR="00AE675F" w:rsidRPr="008E416B">
              <w:rPr>
                <w:rStyle w:val="Hipercze"/>
                <w:rFonts w:cstheme="minorHAnsi"/>
                <w:noProof/>
              </w:rPr>
              <w:t>Program przeciwdziałania przemocy w rodzinie oraz ochrony ofiar przemocy w rodzinie dla miasta Piotrków Trybunalski na lata 2021–2030</w:t>
            </w:r>
            <w:r w:rsidR="00AE675F">
              <w:rPr>
                <w:noProof/>
                <w:webHidden/>
              </w:rPr>
              <w:tab/>
            </w:r>
            <w:r w:rsidR="00F470D0">
              <w:rPr>
                <w:noProof/>
                <w:webHidden/>
              </w:rPr>
              <w:fldChar w:fldCharType="begin"/>
            </w:r>
            <w:r w:rsidR="00AE675F">
              <w:rPr>
                <w:noProof/>
                <w:webHidden/>
              </w:rPr>
              <w:instrText xml:space="preserve"> PAGEREF _Toc149901137 \h </w:instrText>
            </w:r>
            <w:r w:rsidR="00F470D0">
              <w:rPr>
                <w:noProof/>
                <w:webHidden/>
              </w:rPr>
            </w:r>
            <w:r w:rsidR="00F470D0">
              <w:rPr>
                <w:noProof/>
                <w:webHidden/>
              </w:rPr>
              <w:fldChar w:fldCharType="separate"/>
            </w:r>
            <w:r w:rsidR="00AE675F">
              <w:rPr>
                <w:noProof/>
                <w:webHidden/>
              </w:rPr>
              <w:t>21</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38" w:history="1">
            <w:r w:rsidR="00AE675F" w:rsidRPr="008E416B">
              <w:rPr>
                <w:rStyle w:val="Hipercze"/>
                <w:rFonts w:cstheme="minorHAnsi"/>
                <w:noProof/>
              </w:rPr>
              <w:t>5.</w:t>
            </w:r>
            <w:r w:rsidR="00AE675F">
              <w:rPr>
                <w:rFonts w:eastAsiaTheme="minorEastAsia"/>
                <w:noProof/>
                <w:lang w:eastAsia="pl-PL"/>
              </w:rPr>
              <w:tab/>
            </w:r>
            <w:r w:rsidR="00AE675F" w:rsidRPr="008E416B">
              <w:rPr>
                <w:rStyle w:val="Hipercze"/>
                <w:rFonts w:cstheme="minorHAnsi"/>
                <w:noProof/>
              </w:rPr>
              <w:t>Szczegółowa analiza obszaru rewitalizacji</w:t>
            </w:r>
            <w:r w:rsidR="00AE675F">
              <w:rPr>
                <w:noProof/>
                <w:webHidden/>
              </w:rPr>
              <w:tab/>
            </w:r>
            <w:r w:rsidR="00F470D0">
              <w:rPr>
                <w:noProof/>
                <w:webHidden/>
              </w:rPr>
              <w:fldChar w:fldCharType="begin"/>
            </w:r>
            <w:r w:rsidR="00AE675F">
              <w:rPr>
                <w:noProof/>
                <w:webHidden/>
              </w:rPr>
              <w:instrText xml:space="preserve"> PAGEREF _Toc149901138 \h </w:instrText>
            </w:r>
            <w:r w:rsidR="00F470D0">
              <w:rPr>
                <w:noProof/>
                <w:webHidden/>
              </w:rPr>
            </w:r>
            <w:r w:rsidR="00F470D0">
              <w:rPr>
                <w:noProof/>
                <w:webHidden/>
              </w:rPr>
              <w:fldChar w:fldCharType="separate"/>
            </w:r>
            <w:r w:rsidR="00AE675F">
              <w:rPr>
                <w:noProof/>
                <w:webHidden/>
              </w:rPr>
              <w:t>22</w:t>
            </w:r>
            <w:r w:rsidR="00F470D0">
              <w:rPr>
                <w:noProof/>
                <w:webHidden/>
              </w:rPr>
              <w:fldChar w:fldCharType="end"/>
            </w:r>
          </w:hyperlink>
        </w:p>
        <w:p w:rsidR="00AE675F" w:rsidRDefault="006C553A">
          <w:pPr>
            <w:pStyle w:val="Spistreci2"/>
            <w:rPr>
              <w:rFonts w:eastAsiaTheme="minorEastAsia"/>
              <w:noProof/>
              <w:lang w:eastAsia="pl-PL"/>
            </w:rPr>
          </w:pPr>
          <w:hyperlink w:anchor="_Toc149901139" w:history="1">
            <w:r w:rsidR="00AE675F" w:rsidRPr="008E416B">
              <w:rPr>
                <w:rStyle w:val="Hipercze"/>
                <w:rFonts w:cstheme="minorHAnsi"/>
                <w:noProof/>
              </w:rPr>
              <w:t>5.1.</w:t>
            </w:r>
            <w:r w:rsidR="00AE675F">
              <w:rPr>
                <w:rFonts w:eastAsiaTheme="minorEastAsia"/>
                <w:noProof/>
                <w:lang w:eastAsia="pl-PL"/>
              </w:rPr>
              <w:tab/>
            </w:r>
            <w:r w:rsidR="00AE675F" w:rsidRPr="008E416B">
              <w:rPr>
                <w:rStyle w:val="Hipercze"/>
                <w:rFonts w:cstheme="minorHAnsi"/>
                <w:noProof/>
              </w:rPr>
              <w:t>Analiza wskaźnikowa sfery społecznej obszaru rewitalizacji</w:t>
            </w:r>
            <w:r w:rsidR="00AE675F">
              <w:rPr>
                <w:noProof/>
                <w:webHidden/>
              </w:rPr>
              <w:tab/>
            </w:r>
            <w:r w:rsidR="00F470D0">
              <w:rPr>
                <w:noProof/>
                <w:webHidden/>
              </w:rPr>
              <w:fldChar w:fldCharType="begin"/>
            </w:r>
            <w:r w:rsidR="00AE675F">
              <w:rPr>
                <w:noProof/>
                <w:webHidden/>
              </w:rPr>
              <w:instrText xml:space="preserve"> PAGEREF _Toc149901139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6C553A">
          <w:pPr>
            <w:pStyle w:val="Spistreci2"/>
            <w:rPr>
              <w:rFonts w:eastAsiaTheme="minorEastAsia"/>
              <w:noProof/>
              <w:lang w:eastAsia="pl-PL"/>
            </w:rPr>
          </w:pPr>
          <w:hyperlink w:anchor="_Toc149901140" w:history="1">
            <w:r w:rsidR="00AE675F" w:rsidRPr="008E416B">
              <w:rPr>
                <w:rStyle w:val="Hipercze"/>
                <w:rFonts w:cstheme="minorHAnsi"/>
                <w:noProof/>
              </w:rPr>
              <w:t>5.2.</w:t>
            </w:r>
            <w:r w:rsidR="00AE675F">
              <w:rPr>
                <w:rFonts w:eastAsiaTheme="minorEastAsia"/>
                <w:noProof/>
                <w:lang w:eastAsia="pl-PL"/>
              </w:rPr>
              <w:tab/>
            </w:r>
            <w:r w:rsidR="00AE675F" w:rsidRPr="008E416B">
              <w:rPr>
                <w:rStyle w:val="Hipercze"/>
                <w:rFonts w:cstheme="minorHAnsi"/>
                <w:noProof/>
              </w:rPr>
              <w:t>Analiza wskaźnikowa pozostałych sfer obszaru rewitalizacji</w:t>
            </w:r>
            <w:r w:rsidR="00AE675F">
              <w:rPr>
                <w:noProof/>
                <w:webHidden/>
              </w:rPr>
              <w:tab/>
            </w:r>
            <w:r w:rsidR="00F470D0">
              <w:rPr>
                <w:noProof/>
                <w:webHidden/>
              </w:rPr>
              <w:fldChar w:fldCharType="begin"/>
            </w:r>
            <w:r w:rsidR="00AE675F">
              <w:rPr>
                <w:noProof/>
                <w:webHidden/>
              </w:rPr>
              <w:instrText xml:space="preserve"> PAGEREF _Toc149901140 \h </w:instrText>
            </w:r>
            <w:r w:rsidR="00F470D0">
              <w:rPr>
                <w:noProof/>
                <w:webHidden/>
              </w:rPr>
            </w:r>
            <w:r w:rsidR="00F470D0">
              <w:rPr>
                <w:noProof/>
                <w:webHidden/>
              </w:rPr>
              <w:fldChar w:fldCharType="separate"/>
            </w:r>
            <w:r w:rsidR="00AE675F">
              <w:rPr>
                <w:noProof/>
                <w:webHidden/>
              </w:rPr>
              <w:t>32</w:t>
            </w:r>
            <w:r w:rsidR="00F470D0">
              <w:rPr>
                <w:noProof/>
                <w:webHidden/>
              </w:rPr>
              <w:fldChar w:fldCharType="end"/>
            </w:r>
          </w:hyperlink>
        </w:p>
        <w:p w:rsidR="00AE675F" w:rsidRDefault="006C553A">
          <w:pPr>
            <w:pStyle w:val="Spistreci2"/>
            <w:rPr>
              <w:rFonts w:eastAsiaTheme="minorEastAsia"/>
              <w:noProof/>
              <w:lang w:eastAsia="pl-PL"/>
            </w:rPr>
          </w:pPr>
          <w:hyperlink w:anchor="_Toc149901141" w:history="1">
            <w:r w:rsidR="00AE675F" w:rsidRPr="008E416B">
              <w:rPr>
                <w:rStyle w:val="Hipercze"/>
                <w:rFonts w:cstheme="minorHAnsi"/>
                <w:noProof/>
              </w:rPr>
              <w:t>5.3.</w:t>
            </w:r>
            <w:r w:rsidR="00AE675F">
              <w:rPr>
                <w:rFonts w:eastAsiaTheme="minorEastAsia"/>
                <w:noProof/>
                <w:lang w:eastAsia="pl-PL"/>
              </w:rPr>
              <w:tab/>
            </w:r>
            <w:r w:rsidR="00AE675F" w:rsidRPr="008E416B">
              <w:rPr>
                <w:rStyle w:val="Hipercze"/>
                <w:rFonts w:cstheme="minorHAnsi"/>
                <w:noProof/>
              </w:rPr>
              <w:t>Inne metody badawcze wykorzystane w diagnozie szczegółowej obszaru rewitalizacji</w:t>
            </w:r>
            <w:r w:rsidR="00AE675F">
              <w:rPr>
                <w:noProof/>
                <w:webHidden/>
              </w:rPr>
              <w:tab/>
            </w:r>
            <w:r w:rsidR="00F470D0">
              <w:rPr>
                <w:noProof/>
                <w:webHidden/>
              </w:rPr>
              <w:fldChar w:fldCharType="begin"/>
            </w:r>
            <w:r w:rsidR="00AE675F">
              <w:rPr>
                <w:noProof/>
                <w:webHidden/>
              </w:rPr>
              <w:instrText xml:space="preserve"> PAGEREF _Toc149901141 \h </w:instrText>
            </w:r>
            <w:r w:rsidR="00F470D0">
              <w:rPr>
                <w:noProof/>
                <w:webHidden/>
              </w:rPr>
            </w:r>
            <w:r w:rsidR="00F470D0">
              <w:rPr>
                <w:noProof/>
                <w:webHidden/>
              </w:rPr>
              <w:fldChar w:fldCharType="separate"/>
            </w:r>
            <w:r w:rsidR="00AE675F">
              <w:rPr>
                <w:noProof/>
                <w:webHidden/>
              </w:rPr>
              <w:t>41</w:t>
            </w:r>
            <w:r w:rsidR="00F470D0">
              <w:rPr>
                <w:noProof/>
                <w:webHidden/>
              </w:rPr>
              <w:fldChar w:fldCharType="end"/>
            </w:r>
          </w:hyperlink>
        </w:p>
        <w:p w:rsidR="00AE675F" w:rsidRDefault="006C553A">
          <w:pPr>
            <w:pStyle w:val="Spistreci2"/>
            <w:rPr>
              <w:rFonts w:eastAsiaTheme="minorEastAsia"/>
              <w:noProof/>
              <w:lang w:eastAsia="pl-PL"/>
            </w:rPr>
          </w:pPr>
          <w:hyperlink w:anchor="_Toc149901142" w:history="1">
            <w:r w:rsidR="00AE675F" w:rsidRPr="008E416B">
              <w:rPr>
                <w:rStyle w:val="Hipercze"/>
                <w:rFonts w:cstheme="minorHAnsi"/>
                <w:noProof/>
              </w:rPr>
              <w:t>5.4.</w:t>
            </w:r>
            <w:r w:rsidR="00AE675F">
              <w:rPr>
                <w:rFonts w:eastAsiaTheme="minorEastAsia"/>
                <w:noProof/>
                <w:lang w:eastAsia="pl-PL"/>
              </w:rPr>
              <w:tab/>
            </w:r>
            <w:r w:rsidR="00AE675F" w:rsidRPr="008E416B">
              <w:rPr>
                <w:rStyle w:val="Hipercze"/>
                <w:rFonts w:cstheme="minorHAnsi"/>
                <w:noProof/>
              </w:rPr>
              <w:t>Podsumowanie diagnozy szczegółowej obszaru rewitalizacji</w:t>
            </w:r>
            <w:r w:rsidR="00AE675F">
              <w:rPr>
                <w:noProof/>
                <w:webHidden/>
              </w:rPr>
              <w:tab/>
            </w:r>
            <w:r w:rsidR="00F470D0">
              <w:rPr>
                <w:noProof/>
                <w:webHidden/>
              </w:rPr>
              <w:fldChar w:fldCharType="begin"/>
            </w:r>
            <w:r w:rsidR="00AE675F">
              <w:rPr>
                <w:noProof/>
                <w:webHidden/>
              </w:rPr>
              <w:instrText xml:space="preserve"> PAGEREF _Toc149901142 \h </w:instrText>
            </w:r>
            <w:r w:rsidR="00F470D0">
              <w:rPr>
                <w:noProof/>
                <w:webHidden/>
              </w:rPr>
            </w:r>
            <w:r w:rsidR="00F470D0">
              <w:rPr>
                <w:noProof/>
                <w:webHidden/>
              </w:rPr>
              <w:fldChar w:fldCharType="separate"/>
            </w:r>
            <w:r w:rsidR="00AE675F">
              <w:rPr>
                <w:noProof/>
                <w:webHidden/>
              </w:rPr>
              <w:t>59</w:t>
            </w:r>
            <w:r w:rsidR="00F470D0">
              <w:rPr>
                <w:noProof/>
                <w:webHidden/>
              </w:rPr>
              <w:fldChar w:fldCharType="end"/>
            </w:r>
          </w:hyperlink>
        </w:p>
        <w:p w:rsidR="00AE675F" w:rsidRDefault="006C553A">
          <w:pPr>
            <w:pStyle w:val="Spistreci2"/>
            <w:rPr>
              <w:rFonts w:eastAsiaTheme="minorEastAsia"/>
              <w:noProof/>
              <w:lang w:eastAsia="pl-PL"/>
            </w:rPr>
          </w:pPr>
          <w:hyperlink w:anchor="_Toc149901143" w:history="1">
            <w:r w:rsidR="00AE675F" w:rsidRPr="008E416B">
              <w:rPr>
                <w:rStyle w:val="Hipercze"/>
                <w:rFonts w:cstheme="minorHAnsi"/>
                <w:noProof/>
              </w:rPr>
              <w:t>5.5.</w:t>
            </w:r>
            <w:r w:rsidR="00AE675F">
              <w:rPr>
                <w:rFonts w:eastAsiaTheme="minorEastAsia"/>
                <w:noProof/>
                <w:lang w:eastAsia="pl-PL"/>
              </w:rPr>
              <w:tab/>
            </w:r>
            <w:r w:rsidR="00AE675F" w:rsidRPr="008E416B">
              <w:rPr>
                <w:rStyle w:val="Hipercze"/>
                <w:rFonts w:cstheme="minorHAnsi"/>
                <w:noProof/>
              </w:rPr>
              <w:t>Zidentyfikowane potencjały lokalne obszaru rewitalizacji</w:t>
            </w:r>
            <w:r w:rsidR="00AE675F">
              <w:rPr>
                <w:noProof/>
                <w:webHidden/>
              </w:rPr>
              <w:tab/>
            </w:r>
            <w:r w:rsidR="00F470D0">
              <w:rPr>
                <w:noProof/>
                <w:webHidden/>
              </w:rPr>
              <w:fldChar w:fldCharType="begin"/>
            </w:r>
            <w:r w:rsidR="00AE675F">
              <w:rPr>
                <w:noProof/>
                <w:webHidden/>
              </w:rPr>
              <w:instrText xml:space="preserve"> PAGEREF _Toc149901143 \h </w:instrText>
            </w:r>
            <w:r w:rsidR="00F470D0">
              <w:rPr>
                <w:noProof/>
                <w:webHidden/>
              </w:rPr>
            </w:r>
            <w:r w:rsidR="00F470D0">
              <w:rPr>
                <w:noProof/>
                <w:webHidden/>
              </w:rPr>
              <w:fldChar w:fldCharType="separate"/>
            </w:r>
            <w:r w:rsidR="00AE675F">
              <w:rPr>
                <w:noProof/>
                <w:webHidden/>
              </w:rPr>
              <w:t>61</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44" w:history="1">
            <w:r w:rsidR="00AE675F" w:rsidRPr="008E416B">
              <w:rPr>
                <w:rStyle w:val="Hipercze"/>
                <w:rFonts w:cstheme="minorHAnsi"/>
                <w:noProof/>
              </w:rPr>
              <w:t>6.</w:t>
            </w:r>
            <w:r w:rsidR="00AE675F">
              <w:rPr>
                <w:rFonts w:eastAsiaTheme="minorEastAsia"/>
                <w:noProof/>
                <w:lang w:eastAsia="pl-PL"/>
              </w:rPr>
              <w:tab/>
            </w:r>
            <w:r w:rsidR="00AE675F" w:rsidRPr="008E416B">
              <w:rPr>
                <w:rStyle w:val="Hipercze"/>
                <w:rFonts w:cstheme="minorHAnsi"/>
                <w:noProof/>
              </w:rPr>
              <w:t>Opis wizji stanu obszaru po przeprowadzeniu rewitalizacji</w:t>
            </w:r>
            <w:r w:rsidR="00AE675F">
              <w:rPr>
                <w:noProof/>
                <w:webHidden/>
              </w:rPr>
              <w:tab/>
            </w:r>
            <w:r w:rsidR="00F470D0">
              <w:rPr>
                <w:noProof/>
                <w:webHidden/>
              </w:rPr>
              <w:fldChar w:fldCharType="begin"/>
            </w:r>
            <w:r w:rsidR="00AE675F">
              <w:rPr>
                <w:noProof/>
                <w:webHidden/>
              </w:rPr>
              <w:instrText xml:space="preserve"> PAGEREF _Toc149901144 \h </w:instrText>
            </w:r>
            <w:r w:rsidR="00F470D0">
              <w:rPr>
                <w:noProof/>
                <w:webHidden/>
              </w:rPr>
            </w:r>
            <w:r w:rsidR="00F470D0">
              <w:rPr>
                <w:noProof/>
                <w:webHidden/>
              </w:rPr>
              <w:fldChar w:fldCharType="separate"/>
            </w:r>
            <w:r w:rsidR="00AE675F">
              <w:rPr>
                <w:noProof/>
                <w:webHidden/>
              </w:rPr>
              <w:t>62</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45" w:history="1">
            <w:r w:rsidR="00AE675F" w:rsidRPr="008E416B">
              <w:rPr>
                <w:rStyle w:val="Hipercze"/>
                <w:rFonts w:cstheme="minorHAnsi"/>
                <w:noProof/>
              </w:rPr>
              <w:t>7.</w:t>
            </w:r>
            <w:r w:rsidR="00AE675F">
              <w:rPr>
                <w:rFonts w:eastAsiaTheme="minorEastAsia"/>
                <w:noProof/>
                <w:lang w:eastAsia="pl-PL"/>
              </w:rPr>
              <w:tab/>
            </w:r>
            <w:r w:rsidR="00AE675F" w:rsidRPr="008E416B">
              <w:rPr>
                <w:rStyle w:val="Hipercze"/>
                <w:rFonts w:cstheme="minorHAnsi"/>
                <w:noProof/>
              </w:rPr>
              <w:t>Cele i kierunki działań rewitalizacyjnych służących eliminacji lub ograniczeniu negatywnych zjawisk</w:t>
            </w:r>
            <w:r w:rsidR="00AE675F">
              <w:rPr>
                <w:noProof/>
                <w:webHidden/>
              </w:rPr>
              <w:tab/>
            </w:r>
            <w:r w:rsidR="00F470D0">
              <w:rPr>
                <w:noProof/>
                <w:webHidden/>
              </w:rPr>
              <w:fldChar w:fldCharType="begin"/>
            </w:r>
            <w:r w:rsidR="00AE675F">
              <w:rPr>
                <w:noProof/>
                <w:webHidden/>
              </w:rPr>
              <w:instrText xml:space="preserve"> PAGEREF _Toc149901145 \h </w:instrText>
            </w:r>
            <w:r w:rsidR="00F470D0">
              <w:rPr>
                <w:noProof/>
                <w:webHidden/>
              </w:rPr>
            </w:r>
            <w:r w:rsidR="00F470D0">
              <w:rPr>
                <w:noProof/>
                <w:webHidden/>
              </w:rPr>
              <w:fldChar w:fldCharType="separate"/>
            </w:r>
            <w:r w:rsidR="00AE675F">
              <w:rPr>
                <w:noProof/>
                <w:webHidden/>
              </w:rPr>
              <w:t>63</w:t>
            </w:r>
            <w:r w:rsidR="00F470D0">
              <w:rPr>
                <w:noProof/>
                <w:webHidden/>
              </w:rPr>
              <w:fldChar w:fldCharType="end"/>
            </w:r>
          </w:hyperlink>
        </w:p>
        <w:p w:rsidR="00AE675F" w:rsidRDefault="006C553A">
          <w:pPr>
            <w:pStyle w:val="Spistreci2"/>
            <w:rPr>
              <w:rFonts w:eastAsiaTheme="minorEastAsia"/>
              <w:noProof/>
              <w:lang w:eastAsia="pl-PL"/>
            </w:rPr>
          </w:pPr>
          <w:hyperlink w:anchor="_Toc149901146" w:history="1">
            <w:r w:rsidR="00AE675F" w:rsidRPr="008E416B">
              <w:rPr>
                <w:rStyle w:val="Hipercze"/>
                <w:rFonts w:cstheme="minorHAnsi"/>
                <w:noProof/>
              </w:rPr>
              <w:t>7.1.</w:t>
            </w:r>
            <w:r w:rsidR="00AE675F">
              <w:rPr>
                <w:rFonts w:eastAsiaTheme="minorEastAsia"/>
                <w:noProof/>
                <w:lang w:eastAsia="pl-PL"/>
              </w:rPr>
              <w:tab/>
            </w:r>
            <w:r w:rsidR="00AE675F" w:rsidRPr="008E416B">
              <w:rPr>
                <w:rStyle w:val="Hipercze"/>
                <w:rFonts w:cstheme="minorHAnsi"/>
                <w:noProof/>
              </w:rPr>
              <w:t>Cel główny Gminnego Programu Rewitalizacji</w:t>
            </w:r>
            <w:r w:rsidR="00AE675F">
              <w:rPr>
                <w:noProof/>
                <w:webHidden/>
              </w:rPr>
              <w:tab/>
            </w:r>
            <w:r w:rsidR="00F470D0">
              <w:rPr>
                <w:noProof/>
                <w:webHidden/>
              </w:rPr>
              <w:fldChar w:fldCharType="begin"/>
            </w:r>
            <w:r w:rsidR="00AE675F">
              <w:rPr>
                <w:noProof/>
                <w:webHidden/>
              </w:rPr>
              <w:instrText xml:space="preserve"> PAGEREF _Toc149901146 \h </w:instrText>
            </w:r>
            <w:r w:rsidR="00F470D0">
              <w:rPr>
                <w:noProof/>
                <w:webHidden/>
              </w:rPr>
            </w:r>
            <w:r w:rsidR="00F470D0">
              <w:rPr>
                <w:noProof/>
                <w:webHidden/>
              </w:rPr>
              <w:fldChar w:fldCharType="separate"/>
            </w:r>
            <w:r w:rsidR="00AE675F">
              <w:rPr>
                <w:noProof/>
                <w:webHidden/>
              </w:rPr>
              <w:t>63</w:t>
            </w:r>
            <w:r w:rsidR="00F470D0">
              <w:rPr>
                <w:noProof/>
                <w:webHidden/>
              </w:rPr>
              <w:fldChar w:fldCharType="end"/>
            </w:r>
          </w:hyperlink>
        </w:p>
        <w:p w:rsidR="00AE675F" w:rsidRDefault="006C553A">
          <w:pPr>
            <w:pStyle w:val="Spistreci2"/>
            <w:rPr>
              <w:rFonts w:eastAsiaTheme="minorEastAsia"/>
              <w:noProof/>
              <w:lang w:eastAsia="pl-PL"/>
            </w:rPr>
          </w:pPr>
          <w:hyperlink w:anchor="_Toc149901147" w:history="1">
            <w:r w:rsidR="00AE675F" w:rsidRPr="008E416B">
              <w:rPr>
                <w:rStyle w:val="Hipercze"/>
                <w:rFonts w:cstheme="minorHAnsi"/>
                <w:noProof/>
              </w:rPr>
              <w:t>7.2.</w:t>
            </w:r>
            <w:r w:rsidR="00AE675F">
              <w:rPr>
                <w:rFonts w:eastAsiaTheme="minorEastAsia"/>
                <w:noProof/>
                <w:lang w:eastAsia="pl-PL"/>
              </w:rPr>
              <w:tab/>
            </w:r>
            <w:r w:rsidR="00AE675F" w:rsidRPr="008E416B">
              <w:rPr>
                <w:rStyle w:val="Hipercze"/>
                <w:rFonts w:cstheme="minorHAnsi"/>
                <w:noProof/>
              </w:rPr>
              <w:t>Cele strategiczne i kierunki działań rewitalizacyjnych</w:t>
            </w:r>
            <w:r w:rsidR="00AE675F">
              <w:rPr>
                <w:noProof/>
                <w:webHidden/>
              </w:rPr>
              <w:tab/>
            </w:r>
            <w:r w:rsidR="00F470D0">
              <w:rPr>
                <w:noProof/>
                <w:webHidden/>
              </w:rPr>
              <w:fldChar w:fldCharType="begin"/>
            </w:r>
            <w:r w:rsidR="00AE675F">
              <w:rPr>
                <w:noProof/>
                <w:webHidden/>
              </w:rPr>
              <w:instrText xml:space="preserve"> PAGEREF _Toc149901147 \h </w:instrText>
            </w:r>
            <w:r w:rsidR="00F470D0">
              <w:rPr>
                <w:noProof/>
                <w:webHidden/>
              </w:rPr>
            </w:r>
            <w:r w:rsidR="00F470D0">
              <w:rPr>
                <w:noProof/>
                <w:webHidden/>
              </w:rPr>
              <w:fldChar w:fldCharType="separate"/>
            </w:r>
            <w:r w:rsidR="00AE675F">
              <w:rPr>
                <w:noProof/>
                <w:webHidden/>
              </w:rPr>
              <w:t>64</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48" w:history="1">
            <w:r w:rsidR="00AE675F" w:rsidRPr="008E416B">
              <w:rPr>
                <w:rStyle w:val="Hipercze"/>
                <w:rFonts w:cstheme="minorHAnsi"/>
                <w:noProof/>
              </w:rPr>
              <w:t>8.</w:t>
            </w:r>
            <w:r w:rsidR="00AE675F">
              <w:rPr>
                <w:rFonts w:eastAsiaTheme="minorEastAsia"/>
                <w:noProof/>
                <w:lang w:eastAsia="pl-PL"/>
              </w:rPr>
              <w:tab/>
            </w:r>
            <w:r w:rsidR="00AE675F" w:rsidRPr="008E416B">
              <w:rPr>
                <w:rStyle w:val="Hipercze"/>
                <w:rFonts w:cstheme="minorHAnsi"/>
                <w:noProof/>
              </w:rPr>
              <w:t>Opis przedsięwzięć rewitalizacyjnych</w:t>
            </w:r>
            <w:r w:rsidR="00AE675F">
              <w:rPr>
                <w:noProof/>
                <w:webHidden/>
              </w:rPr>
              <w:tab/>
            </w:r>
            <w:r w:rsidR="00F470D0">
              <w:rPr>
                <w:noProof/>
                <w:webHidden/>
              </w:rPr>
              <w:fldChar w:fldCharType="begin"/>
            </w:r>
            <w:r w:rsidR="00AE675F">
              <w:rPr>
                <w:noProof/>
                <w:webHidden/>
              </w:rPr>
              <w:instrText xml:space="preserve"> PAGEREF _Toc149901148 \h </w:instrText>
            </w:r>
            <w:r w:rsidR="00F470D0">
              <w:rPr>
                <w:noProof/>
                <w:webHidden/>
              </w:rPr>
            </w:r>
            <w:r w:rsidR="00F470D0">
              <w:rPr>
                <w:noProof/>
                <w:webHidden/>
              </w:rPr>
              <w:fldChar w:fldCharType="separate"/>
            </w:r>
            <w:r w:rsidR="00AE675F">
              <w:rPr>
                <w:noProof/>
                <w:webHidden/>
              </w:rPr>
              <w:t>67</w:t>
            </w:r>
            <w:r w:rsidR="00F470D0">
              <w:rPr>
                <w:noProof/>
                <w:webHidden/>
              </w:rPr>
              <w:fldChar w:fldCharType="end"/>
            </w:r>
          </w:hyperlink>
        </w:p>
        <w:p w:rsidR="00AE675F" w:rsidRDefault="006C553A">
          <w:pPr>
            <w:pStyle w:val="Spistreci2"/>
            <w:rPr>
              <w:rFonts w:eastAsiaTheme="minorEastAsia"/>
              <w:noProof/>
              <w:lang w:eastAsia="pl-PL"/>
            </w:rPr>
          </w:pPr>
          <w:hyperlink w:anchor="_Toc149901149" w:history="1">
            <w:r w:rsidR="00AE675F" w:rsidRPr="008E416B">
              <w:rPr>
                <w:rStyle w:val="Hipercze"/>
                <w:rFonts w:cstheme="minorHAnsi"/>
                <w:noProof/>
              </w:rPr>
              <w:t>8.1.</w:t>
            </w:r>
            <w:r w:rsidR="00AE675F">
              <w:rPr>
                <w:rFonts w:eastAsiaTheme="minorEastAsia"/>
                <w:noProof/>
                <w:lang w:eastAsia="pl-PL"/>
              </w:rPr>
              <w:tab/>
            </w:r>
            <w:r w:rsidR="00AE675F" w:rsidRPr="008E416B">
              <w:rPr>
                <w:rStyle w:val="Hipercze"/>
                <w:rFonts w:cstheme="minorHAnsi"/>
                <w:noProof/>
              </w:rPr>
              <w:t>Lista planowanych podstawowych przedsięwzięć rewitalizacyjnych</w:t>
            </w:r>
            <w:r w:rsidR="00AE675F">
              <w:rPr>
                <w:noProof/>
                <w:webHidden/>
              </w:rPr>
              <w:tab/>
            </w:r>
            <w:r w:rsidR="00F470D0">
              <w:rPr>
                <w:noProof/>
                <w:webHidden/>
              </w:rPr>
              <w:fldChar w:fldCharType="begin"/>
            </w:r>
            <w:r w:rsidR="00AE675F">
              <w:rPr>
                <w:noProof/>
                <w:webHidden/>
              </w:rPr>
              <w:instrText xml:space="preserve"> PAGEREF _Toc149901149 \h </w:instrText>
            </w:r>
            <w:r w:rsidR="00F470D0">
              <w:rPr>
                <w:noProof/>
                <w:webHidden/>
              </w:rPr>
            </w:r>
            <w:r w:rsidR="00F470D0">
              <w:rPr>
                <w:noProof/>
                <w:webHidden/>
              </w:rPr>
              <w:fldChar w:fldCharType="separate"/>
            </w:r>
            <w:r w:rsidR="00AE675F">
              <w:rPr>
                <w:noProof/>
                <w:webHidden/>
              </w:rPr>
              <w:t>67</w:t>
            </w:r>
            <w:r w:rsidR="00F470D0">
              <w:rPr>
                <w:noProof/>
                <w:webHidden/>
              </w:rPr>
              <w:fldChar w:fldCharType="end"/>
            </w:r>
          </w:hyperlink>
        </w:p>
        <w:p w:rsidR="00AE675F" w:rsidRDefault="006C553A">
          <w:pPr>
            <w:pStyle w:val="Spistreci2"/>
            <w:rPr>
              <w:rFonts w:eastAsiaTheme="minorEastAsia"/>
              <w:noProof/>
              <w:lang w:eastAsia="pl-PL"/>
            </w:rPr>
          </w:pPr>
          <w:hyperlink w:anchor="_Toc149901150" w:history="1">
            <w:r w:rsidR="00AE675F" w:rsidRPr="008E416B">
              <w:rPr>
                <w:rStyle w:val="Hipercze"/>
                <w:rFonts w:cstheme="minorHAnsi"/>
                <w:noProof/>
              </w:rPr>
              <w:t>8.2.</w:t>
            </w:r>
            <w:r w:rsidR="00AE675F">
              <w:rPr>
                <w:rFonts w:eastAsiaTheme="minorEastAsia"/>
                <w:noProof/>
                <w:lang w:eastAsia="pl-PL"/>
              </w:rPr>
              <w:tab/>
            </w:r>
            <w:r w:rsidR="00AE675F" w:rsidRPr="008E416B">
              <w:rPr>
                <w:rStyle w:val="Hipercze"/>
                <w:rFonts w:cstheme="minorHAnsi"/>
                <w:noProof/>
              </w:rPr>
              <w:t>Charakterystyka pozostałych dopuszczalnych przedsięwzięć rewitalizacyjnych</w:t>
            </w:r>
            <w:r w:rsidR="00AE675F">
              <w:rPr>
                <w:noProof/>
                <w:webHidden/>
              </w:rPr>
              <w:tab/>
            </w:r>
            <w:r w:rsidR="00F470D0">
              <w:rPr>
                <w:noProof/>
                <w:webHidden/>
              </w:rPr>
              <w:fldChar w:fldCharType="begin"/>
            </w:r>
            <w:r w:rsidR="00AE675F">
              <w:rPr>
                <w:noProof/>
                <w:webHidden/>
              </w:rPr>
              <w:instrText xml:space="preserve"> PAGEREF _Toc149901150 \h </w:instrText>
            </w:r>
            <w:r w:rsidR="00F470D0">
              <w:rPr>
                <w:noProof/>
                <w:webHidden/>
              </w:rPr>
            </w:r>
            <w:r w:rsidR="00F470D0">
              <w:rPr>
                <w:noProof/>
                <w:webHidden/>
              </w:rPr>
              <w:fldChar w:fldCharType="separate"/>
            </w:r>
            <w:r w:rsidR="00AE675F">
              <w:rPr>
                <w:noProof/>
                <w:webHidden/>
              </w:rPr>
              <w:t>95</w:t>
            </w:r>
            <w:r w:rsidR="00F470D0">
              <w:rPr>
                <w:noProof/>
                <w:webHidden/>
              </w:rPr>
              <w:fldChar w:fldCharType="end"/>
            </w:r>
          </w:hyperlink>
        </w:p>
        <w:p w:rsidR="00AE675F" w:rsidRDefault="006C553A">
          <w:pPr>
            <w:pStyle w:val="Spistreci2"/>
            <w:rPr>
              <w:rFonts w:eastAsiaTheme="minorEastAsia"/>
              <w:noProof/>
              <w:lang w:eastAsia="pl-PL"/>
            </w:rPr>
          </w:pPr>
          <w:hyperlink w:anchor="_Toc149901151" w:history="1">
            <w:r w:rsidR="00AE675F" w:rsidRPr="008E416B">
              <w:rPr>
                <w:rStyle w:val="Hipercze"/>
                <w:rFonts w:cstheme="minorHAnsi"/>
                <w:noProof/>
              </w:rPr>
              <w:t>8.3.</w:t>
            </w:r>
            <w:r w:rsidR="00AE675F">
              <w:rPr>
                <w:rFonts w:eastAsiaTheme="minorEastAsia"/>
                <w:noProof/>
                <w:lang w:eastAsia="pl-PL"/>
              </w:rPr>
              <w:tab/>
            </w:r>
            <w:r w:rsidR="00AE675F" w:rsidRPr="008E416B">
              <w:rPr>
                <w:rStyle w:val="Hipercze"/>
                <w:rFonts w:cstheme="minorHAnsi"/>
                <w:noProof/>
              </w:rPr>
              <w:t>Inne zagadnienia dotyczące realizacji przedsięwzięć rewitalizacyjnych</w:t>
            </w:r>
            <w:r w:rsidR="00AE675F">
              <w:rPr>
                <w:noProof/>
                <w:webHidden/>
              </w:rPr>
              <w:tab/>
            </w:r>
            <w:r w:rsidR="00F470D0">
              <w:rPr>
                <w:noProof/>
                <w:webHidden/>
              </w:rPr>
              <w:fldChar w:fldCharType="begin"/>
            </w:r>
            <w:r w:rsidR="00AE675F">
              <w:rPr>
                <w:noProof/>
                <w:webHidden/>
              </w:rPr>
              <w:instrText xml:space="preserve"> PAGEREF _Toc149901151 \h </w:instrText>
            </w:r>
            <w:r w:rsidR="00F470D0">
              <w:rPr>
                <w:noProof/>
                <w:webHidden/>
              </w:rPr>
            </w:r>
            <w:r w:rsidR="00F470D0">
              <w:rPr>
                <w:noProof/>
                <w:webHidden/>
              </w:rPr>
              <w:fldChar w:fldCharType="separate"/>
            </w:r>
            <w:r w:rsidR="00AE675F">
              <w:rPr>
                <w:noProof/>
                <w:webHidden/>
              </w:rPr>
              <w:t>100</w:t>
            </w:r>
            <w:r w:rsidR="00F470D0">
              <w:rPr>
                <w:noProof/>
                <w:webHidden/>
              </w:rPr>
              <w:fldChar w:fldCharType="end"/>
            </w:r>
          </w:hyperlink>
        </w:p>
        <w:p w:rsidR="00AE675F" w:rsidRDefault="006C553A">
          <w:pPr>
            <w:pStyle w:val="Spistreci1"/>
            <w:tabs>
              <w:tab w:val="left" w:pos="440"/>
              <w:tab w:val="right" w:leader="dot" w:pos="9062"/>
            </w:tabs>
            <w:rPr>
              <w:rFonts w:eastAsiaTheme="minorEastAsia"/>
              <w:noProof/>
              <w:lang w:eastAsia="pl-PL"/>
            </w:rPr>
          </w:pPr>
          <w:hyperlink w:anchor="_Toc149901152" w:history="1">
            <w:r w:rsidR="00AE675F" w:rsidRPr="008E416B">
              <w:rPr>
                <w:rStyle w:val="Hipercze"/>
                <w:rFonts w:cstheme="minorHAnsi"/>
                <w:noProof/>
              </w:rPr>
              <w:t>9.</w:t>
            </w:r>
            <w:r w:rsidR="00AE675F">
              <w:rPr>
                <w:rFonts w:eastAsiaTheme="minorEastAsia"/>
                <w:noProof/>
                <w:lang w:eastAsia="pl-PL"/>
              </w:rPr>
              <w:tab/>
            </w:r>
            <w:r w:rsidR="00AE675F" w:rsidRPr="008E416B">
              <w:rPr>
                <w:rStyle w:val="Hipercze"/>
                <w:rFonts w:cstheme="minorHAnsi"/>
                <w:noProof/>
              </w:rPr>
              <w:t>Mechanizmy zapewnienia komplementarności przedsięwzięć i kierunków działań rewitalizacyjnych</w:t>
            </w:r>
            <w:r w:rsidR="00AE675F">
              <w:rPr>
                <w:noProof/>
                <w:webHidden/>
              </w:rPr>
              <w:tab/>
            </w:r>
            <w:r w:rsidR="00F470D0">
              <w:rPr>
                <w:noProof/>
                <w:webHidden/>
              </w:rPr>
              <w:fldChar w:fldCharType="begin"/>
            </w:r>
            <w:r w:rsidR="00AE675F">
              <w:rPr>
                <w:noProof/>
                <w:webHidden/>
              </w:rPr>
              <w:instrText xml:space="preserve"> PAGEREF _Toc149901152 \h </w:instrText>
            </w:r>
            <w:r w:rsidR="00F470D0">
              <w:rPr>
                <w:noProof/>
                <w:webHidden/>
              </w:rPr>
            </w:r>
            <w:r w:rsidR="00F470D0">
              <w:rPr>
                <w:noProof/>
                <w:webHidden/>
              </w:rPr>
              <w:fldChar w:fldCharType="separate"/>
            </w:r>
            <w:r w:rsidR="00AE675F">
              <w:rPr>
                <w:noProof/>
                <w:webHidden/>
              </w:rPr>
              <w:t>101</w:t>
            </w:r>
            <w:r w:rsidR="00F470D0">
              <w:rPr>
                <w:noProof/>
                <w:webHidden/>
              </w:rPr>
              <w:fldChar w:fldCharType="end"/>
            </w:r>
          </w:hyperlink>
        </w:p>
        <w:p w:rsidR="00AE675F" w:rsidRDefault="006C553A">
          <w:pPr>
            <w:pStyle w:val="Spistreci2"/>
            <w:rPr>
              <w:rFonts w:eastAsiaTheme="minorEastAsia"/>
              <w:noProof/>
              <w:lang w:eastAsia="pl-PL"/>
            </w:rPr>
          </w:pPr>
          <w:hyperlink w:anchor="_Toc149901153" w:history="1">
            <w:r w:rsidR="00AE675F" w:rsidRPr="008E416B">
              <w:rPr>
                <w:rStyle w:val="Hipercze"/>
                <w:rFonts w:cstheme="minorHAnsi"/>
                <w:noProof/>
              </w:rPr>
              <w:t>9.1.</w:t>
            </w:r>
            <w:r w:rsidR="00AE675F">
              <w:rPr>
                <w:rFonts w:eastAsiaTheme="minorEastAsia"/>
                <w:noProof/>
                <w:lang w:eastAsia="pl-PL"/>
              </w:rPr>
              <w:tab/>
            </w:r>
            <w:r w:rsidR="00AE675F" w:rsidRPr="008E416B">
              <w:rPr>
                <w:rStyle w:val="Hipercze"/>
                <w:rFonts w:cstheme="minorHAnsi"/>
                <w:noProof/>
              </w:rPr>
              <w:t>Mechanizmy integrowania kierunków działań oraz przedsięwzięć rewitalizacyjnych</w:t>
            </w:r>
            <w:r w:rsidR="00AE675F">
              <w:rPr>
                <w:noProof/>
                <w:webHidden/>
              </w:rPr>
              <w:tab/>
            </w:r>
            <w:r w:rsidR="00F470D0">
              <w:rPr>
                <w:noProof/>
                <w:webHidden/>
              </w:rPr>
              <w:fldChar w:fldCharType="begin"/>
            </w:r>
            <w:r w:rsidR="00AE675F">
              <w:rPr>
                <w:noProof/>
                <w:webHidden/>
              </w:rPr>
              <w:instrText xml:space="preserve"> PAGEREF _Toc149901153 \h </w:instrText>
            </w:r>
            <w:r w:rsidR="00F470D0">
              <w:rPr>
                <w:noProof/>
                <w:webHidden/>
              </w:rPr>
            </w:r>
            <w:r w:rsidR="00F470D0">
              <w:rPr>
                <w:noProof/>
                <w:webHidden/>
              </w:rPr>
              <w:fldChar w:fldCharType="separate"/>
            </w:r>
            <w:r w:rsidR="00AE675F">
              <w:rPr>
                <w:noProof/>
                <w:webHidden/>
              </w:rPr>
              <w:t>101</w:t>
            </w:r>
            <w:r w:rsidR="00F470D0">
              <w:rPr>
                <w:noProof/>
                <w:webHidden/>
              </w:rPr>
              <w:fldChar w:fldCharType="end"/>
            </w:r>
          </w:hyperlink>
        </w:p>
        <w:p w:rsidR="00AE675F" w:rsidRDefault="006C553A">
          <w:pPr>
            <w:pStyle w:val="Spistreci2"/>
            <w:rPr>
              <w:rFonts w:eastAsiaTheme="minorEastAsia"/>
              <w:noProof/>
              <w:lang w:eastAsia="pl-PL"/>
            </w:rPr>
          </w:pPr>
          <w:hyperlink w:anchor="_Toc149901154" w:history="1">
            <w:r w:rsidR="00AE675F" w:rsidRPr="008E416B">
              <w:rPr>
                <w:rStyle w:val="Hipercze"/>
                <w:rFonts w:cstheme="minorHAnsi"/>
                <w:noProof/>
              </w:rPr>
              <w:t>9.2.</w:t>
            </w:r>
            <w:r w:rsidR="00AE675F">
              <w:rPr>
                <w:rFonts w:eastAsiaTheme="minorEastAsia"/>
                <w:noProof/>
                <w:lang w:eastAsia="pl-PL"/>
              </w:rPr>
              <w:tab/>
            </w:r>
            <w:r w:rsidR="00AE675F" w:rsidRPr="008E416B">
              <w:rPr>
                <w:rStyle w:val="Hipercze"/>
                <w:rFonts w:cstheme="minorHAnsi"/>
                <w:noProof/>
              </w:rPr>
              <w:t>Komplementarność przestrzenna między przedsięwzięciami realizowanymi na obszarze rewitalizacji</w:t>
            </w:r>
            <w:r w:rsidR="00AE675F">
              <w:rPr>
                <w:noProof/>
                <w:webHidden/>
              </w:rPr>
              <w:tab/>
            </w:r>
            <w:r w:rsidR="00F470D0">
              <w:rPr>
                <w:noProof/>
                <w:webHidden/>
              </w:rPr>
              <w:fldChar w:fldCharType="begin"/>
            </w:r>
            <w:r w:rsidR="00AE675F">
              <w:rPr>
                <w:noProof/>
                <w:webHidden/>
              </w:rPr>
              <w:instrText xml:space="preserve"> PAGEREF _Toc149901154 \h </w:instrText>
            </w:r>
            <w:r w:rsidR="00F470D0">
              <w:rPr>
                <w:noProof/>
                <w:webHidden/>
              </w:rPr>
            </w:r>
            <w:r w:rsidR="00F470D0">
              <w:rPr>
                <w:noProof/>
                <w:webHidden/>
              </w:rPr>
              <w:fldChar w:fldCharType="separate"/>
            </w:r>
            <w:r w:rsidR="00AE675F">
              <w:rPr>
                <w:noProof/>
                <w:webHidden/>
              </w:rPr>
              <w:t>102</w:t>
            </w:r>
            <w:r w:rsidR="00F470D0">
              <w:rPr>
                <w:noProof/>
                <w:webHidden/>
              </w:rPr>
              <w:fldChar w:fldCharType="end"/>
            </w:r>
          </w:hyperlink>
        </w:p>
        <w:p w:rsidR="00AE675F" w:rsidRDefault="006C553A">
          <w:pPr>
            <w:pStyle w:val="Spistreci2"/>
            <w:rPr>
              <w:rFonts w:eastAsiaTheme="minorEastAsia"/>
              <w:noProof/>
              <w:lang w:eastAsia="pl-PL"/>
            </w:rPr>
          </w:pPr>
          <w:hyperlink w:anchor="_Toc149901155" w:history="1">
            <w:r w:rsidR="00AE675F" w:rsidRPr="008E416B">
              <w:rPr>
                <w:rStyle w:val="Hipercze"/>
                <w:rFonts w:cstheme="minorHAnsi"/>
                <w:noProof/>
              </w:rPr>
              <w:t>9.3.</w:t>
            </w:r>
            <w:r w:rsidR="00AE675F">
              <w:rPr>
                <w:rFonts w:eastAsiaTheme="minorEastAsia"/>
                <w:noProof/>
                <w:lang w:eastAsia="pl-PL"/>
              </w:rPr>
              <w:tab/>
            </w:r>
            <w:r w:rsidR="00AE675F" w:rsidRPr="008E416B">
              <w:rPr>
                <w:rStyle w:val="Hipercze"/>
                <w:rFonts w:cstheme="minorHAnsi"/>
                <w:noProof/>
              </w:rPr>
              <w:t>Komplementarność  problemowa</w:t>
            </w:r>
            <w:r w:rsidR="00AE675F">
              <w:rPr>
                <w:noProof/>
                <w:webHidden/>
              </w:rPr>
              <w:tab/>
            </w:r>
            <w:r w:rsidR="00F470D0">
              <w:rPr>
                <w:noProof/>
                <w:webHidden/>
              </w:rPr>
              <w:fldChar w:fldCharType="begin"/>
            </w:r>
            <w:r w:rsidR="00AE675F">
              <w:rPr>
                <w:noProof/>
                <w:webHidden/>
              </w:rPr>
              <w:instrText xml:space="preserve"> PAGEREF _Toc149901155 \h </w:instrText>
            </w:r>
            <w:r w:rsidR="00F470D0">
              <w:rPr>
                <w:noProof/>
                <w:webHidden/>
              </w:rPr>
            </w:r>
            <w:r w:rsidR="00F470D0">
              <w:rPr>
                <w:noProof/>
                <w:webHidden/>
              </w:rPr>
              <w:fldChar w:fldCharType="separate"/>
            </w:r>
            <w:r w:rsidR="00AE675F">
              <w:rPr>
                <w:noProof/>
                <w:webHidden/>
              </w:rPr>
              <w:t>102</w:t>
            </w:r>
            <w:r w:rsidR="00F470D0">
              <w:rPr>
                <w:noProof/>
                <w:webHidden/>
              </w:rPr>
              <w:fldChar w:fldCharType="end"/>
            </w:r>
          </w:hyperlink>
        </w:p>
        <w:p w:rsidR="00AE675F" w:rsidRDefault="006C553A">
          <w:pPr>
            <w:pStyle w:val="Spistreci2"/>
            <w:rPr>
              <w:rFonts w:eastAsiaTheme="minorEastAsia"/>
              <w:noProof/>
              <w:lang w:eastAsia="pl-PL"/>
            </w:rPr>
          </w:pPr>
          <w:hyperlink w:anchor="_Toc149901156" w:history="1">
            <w:r w:rsidR="00AE675F" w:rsidRPr="008E416B">
              <w:rPr>
                <w:rStyle w:val="Hipercze"/>
                <w:rFonts w:cstheme="minorHAnsi"/>
                <w:noProof/>
              </w:rPr>
              <w:t>9.4.</w:t>
            </w:r>
            <w:r w:rsidR="00AE675F">
              <w:rPr>
                <w:rFonts w:eastAsiaTheme="minorEastAsia"/>
                <w:noProof/>
                <w:lang w:eastAsia="pl-PL"/>
              </w:rPr>
              <w:tab/>
            </w:r>
            <w:r w:rsidR="00AE675F" w:rsidRPr="008E416B">
              <w:rPr>
                <w:rStyle w:val="Hipercze"/>
                <w:rFonts w:cstheme="minorHAnsi"/>
                <w:noProof/>
              </w:rPr>
              <w:t>Komplementarność proceduralno-instytucjonalna</w:t>
            </w:r>
            <w:r w:rsidR="00AE675F">
              <w:rPr>
                <w:noProof/>
                <w:webHidden/>
              </w:rPr>
              <w:tab/>
            </w:r>
            <w:r w:rsidR="00F470D0">
              <w:rPr>
                <w:noProof/>
                <w:webHidden/>
              </w:rPr>
              <w:fldChar w:fldCharType="begin"/>
            </w:r>
            <w:r w:rsidR="00AE675F">
              <w:rPr>
                <w:noProof/>
                <w:webHidden/>
              </w:rPr>
              <w:instrText xml:space="preserve"> PAGEREF _Toc149901156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6C553A">
          <w:pPr>
            <w:pStyle w:val="Spistreci2"/>
            <w:rPr>
              <w:rFonts w:eastAsiaTheme="minorEastAsia"/>
              <w:noProof/>
              <w:lang w:eastAsia="pl-PL"/>
            </w:rPr>
          </w:pPr>
          <w:hyperlink w:anchor="_Toc149901157" w:history="1">
            <w:r w:rsidR="00AE675F" w:rsidRPr="008E416B">
              <w:rPr>
                <w:rStyle w:val="Hipercze"/>
                <w:rFonts w:cstheme="minorHAnsi"/>
                <w:noProof/>
              </w:rPr>
              <w:t>9.5.</w:t>
            </w:r>
            <w:r w:rsidR="00AE675F">
              <w:rPr>
                <w:rFonts w:eastAsiaTheme="minorEastAsia"/>
                <w:noProof/>
                <w:lang w:eastAsia="pl-PL"/>
              </w:rPr>
              <w:tab/>
            </w:r>
            <w:r w:rsidR="00AE675F" w:rsidRPr="008E416B">
              <w:rPr>
                <w:rStyle w:val="Hipercze"/>
                <w:rFonts w:cstheme="minorHAnsi"/>
                <w:noProof/>
              </w:rPr>
              <w:t>Komplementarność międzyokresowa</w:t>
            </w:r>
            <w:r w:rsidR="00AE675F">
              <w:rPr>
                <w:noProof/>
                <w:webHidden/>
              </w:rPr>
              <w:tab/>
            </w:r>
            <w:r w:rsidR="00F470D0">
              <w:rPr>
                <w:noProof/>
                <w:webHidden/>
              </w:rPr>
              <w:fldChar w:fldCharType="begin"/>
            </w:r>
            <w:r w:rsidR="00AE675F">
              <w:rPr>
                <w:noProof/>
                <w:webHidden/>
              </w:rPr>
              <w:instrText xml:space="preserve"> PAGEREF _Toc149901157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6C553A">
          <w:pPr>
            <w:pStyle w:val="Spistreci2"/>
            <w:rPr>
              <w:rFonts w:eastAsiaTheme="minorEastAsia"/>
              <w:noProof/>
              <w:lang w:eastAsia="pl-PL"/>
            </w:rPr>
          </w:pPr>
          <w:hyperlink w:anchor="_Toc149901158" w:history="1">
            <w:r w:rsidR="00AE675F" w:rsidRPr="008E416B">
              <w:rPr>
                <w:rStyle w:val="Hipercze"/>
                <w:rFonts w:cstheme="minorHAnsi"/>
                <w:noProof/>
              </w:rPr>
              <w:t>9.6.</w:t>
            </w:r>
            <w:r w:rsidR="00AE675F">
              <w:rPr>
                <w:rFonts w:eastAsiaTheme="minorEastAsia"/>
                <w:noProof/>
                <w:lang w:eastAsia="pl-PL"/>
              </w:rPr>
              <w:tab/>
            </w:r>
            <w:r w:rsidR="00AE675F" w:rsidRPr="008E416B">
              <w:rPr>
                <w:rStyle w:val="Hipercze"/>
                <w:rFonts w:cstheme="minorHAnsi"/>
                <w:noProof/>
              </w:rPr>
              <w:t>Komplementarność źródeł finansowania</w:t>
            </w:r>
            <w:r w:rsidR="00AE675F">
              <w:rPr>
                <w:noProof/>
                <w:webHidden/>
              </w:rPr>
              <w:tab/>
            </w:r>
            <w:r w:rsidR="00F470D0">
              <w:rPr>
                <w:noProof/>
                <w:webHidden/>
              </w:rPr>
              <w:fldChar w:fldCharType="begin"/>
            </w:r>
            <w:r w:rsidR="00AE675F">
              <w:rPr>
                <w:noProof/>
                <w:webHidden/>
              </w:rPr>
              <w:instrText xml:space="preserve"> PAGEREF _Toc149901158 \h </w:instrText>
            </w:r>
            <w:r w:rsidR="00F470D0">
              <w:rPr>
                <w:noProof/>
                <w:webHidden/>
              </w:rPr>
            </w:r>
            <w:r w:rsidR="00F470D0">
              <w:rPr>
                <w:noProof/>
                <w:webHidden/>
              </w:rPr>
              <w:fldChar w:fldCharType="separate"/>
            </w:r>
            <w:r w:rsidR="00AE675F">
              <w:rPr>
                <w:noProof/>
                <w:webHidden/>
              </w:rPr>
              <w:t>106</w:t>
            </w:r>
            <w:r w:rsidR="00F470D0">
              <w:rPr>
                <w:noProof/>
                <w:webHidden/>
              </w:rPr>
              <w:fldChar w:fldCharType="end"/>
            </w:r>
          </w:hyperlink>
        </w:p>
        <w:p w:rsidR="00AE675F" w:rsidRDefault="006C553A">
          <w:pPr>
            <w:pStyle w:val="Spistreci2"/>
            <w:rPr>
              <w:rFonts w:eastAsiaTheme="minorEastAsia"/>
              <w:noProof/>
              <w:lang w:eastAsia="pl-PL"/>
            </w:rPr>
          </w:pPr>
          <w:hyperlink w:anchor="_Toc149901159" w:history="1">
            <w:r w:rsidR="00AE675F" w:rsidRPr="008E416B">
              <w:rPr>
                <w:rStyle w:val="Hipercze"/>
                <w:rFonts w:cstheme="minorHAnsi"/>
                <w:noProof/>
              </w:rPr>
              <w:t>9.7.</w:t>
            </w:r>
            <w:r w:rsidR="00AE675F">
              <w:rPr>
                <w:rFonts w:eastAsiaTheme="minorEastAsia"/>
                <w:noProof/>
                <w:lang w:eastAsia="pl-PL"/>
              </w:rPr>
              <w:tab/>
            </w:r>
            <w:r w:rsidR="00AE675F" w:rsidRPr="008E416B">
              <w:rPr>
                <w:rStyle w:val="Hipercze"/>
                <w:rFonts w:cstheme="minorHAnsi"/>
                <w:noProof/>
              </w:rPr>
              <w:t>Mechanizmy  integracji</w:t>
            </w:r>
            <w:r w:rsidR="00AE675F">
              <w:rPr>
                <w:noProof/>
                <w:webHidden/>
              </w:rPr>
              <w:tab/>
            </w:r>
            <w:r w:rsidR="00F470D0">
              <w:rPr>
                <w:noProof/>
                <w:webHidden/>
              </w:rPr>
              <w:fldChar w:fldCharType="begin"/>
            </w:r>
            <w:r w:rsidR="00AE675F">
              <w:rPr>
                <w:noProof/>
                <w:webHidden/>
              </w:rPr>
              <w:instrText xml:space="preserve"> PAGEREF _Toc149901159 \h </w:instrText>
            </w:r>
            <w:r w:rsidR="00F470D0">
              <w:rPr>
                <w:noProof/>
                <w:webHidden/>
              </w:rPr>
            </w:r>
            <w:r w:rsidR="00F470D0">
              <w:rPr>
                <w:noProof/>
                <w:webHidden/>
              </w:rPr>
              <w:fldChar w:fldCharType="separate"/>
            </w:r>
            <w:r w:rsidR="00AE675F">
              <w:rPr>
                <w:noProof/>
                <w:webHidden/>
              </w:rPr>
              <w:t>107</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60" w:history="1">
            <w:r w:rsidR="00AE675F" w:rsidRPr="008E416B">
              <w:rPr>
                <w:rStyle w:val="Hipercze"/>
                <w:rFonts w:cstheme="minorHAnsi"/>
                <w:noProof/>
              </w:rPr>
              <w:t>10.</w:t>
            </w:r>
            <w:r w:rsidR="00AE675F">
              <w:rPr>
                <w:rFonts w:eastAsiaTheme="minorEastAsia"/>
                <w:noProof/>
                <w:lang w:eastAsia="pl-PL"/>
              </w:rPr>
              <w:tab/>
            </w:r>
            <w:r w:rsidR="00AE675F" w:rsidRPr="008E416B">
              <w:rPr>
                <w:rStyle w:val="Hipercze"/>
                <w:rFonts w:cstheme="minorHAnsi"/>
                <w:noProof/>
              </w:rPr>
              <w:t>Szacunkowe ramy finansowe Gminnego Programu Rewitalizacji</w:t>
            </w:r>
            <w:r w:rsidR="00AE675F">
              <w:rPr>
                <w:noProof/>
                <w:webHidden/>
              </w:rPr>
              <w:tab/>
            </w:r>
            <w:r w:rsidR="00F470D0">
              <w:rPr>
                <w:noProof/>
                <w:webHidden/>
              </w:rPr>
              <w:fldChar w:fldCharType="begin"/>
            </w:r>
            <w:r w:rsidR="00AE675F">
              <w:rPr>
                <w:noProof/>
                <w:webHidden/>
              </w:rPr>
              <w:instrText xml:space="preserve"> PAGEREF _Toc149901160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6C553A">
          <w:pPr>
            <w:pStyle w:val="Spistreci2"/>
            <w:rPr>
              <w:rFonts w:eastAsiaTheme="minorEastAsia"/>
              <w:noProof/>
              <w:lang w:eastAsia="pl-PL"/>
            </w:rPr>
          </w:pPr>
          <w:hyperlink w:anchor="_Toc149901161" w:history="1">
            <w:r w:rsidR="00AE675F" w:rsidRPr="008E416B">
              <w:rPr>
                <w:rStyle w:val="Hipercze"/>
                <w:rFonts w:cstheme="minorHAnsi"/>
                <w:noProof/>
              </w:rPr>
              <w:t>10.1.</w:t>
            </w:r>
            <w:r w:rsidR="00AE675F">
              <w:rPr>
                <w:rFonts w:eastAsiaTheme="minorEastAsia"/>
                <w:noProof/>
                <w:lang w:eastAsia="pl-PL"/>
              </w:rPr>
              <w:tab/>
            </w:r>
            <w:r w:rsidR="00AE675F" w:rsidRPr="008E416B">
              <w:rPr>
                <w:rStyle w:val="Hipercze"/>
                <w:rFonts w:cstheme="minorHAnsi"/>
                <w:noProof/>
              </w:rPr>
              <w:t>Potencjalne źródła finansowania zewnętrznego przedsięwzięć rewitalizacyjnych</w:t>
            </w:r>
            <w:r w:rsidR="00AE675F">
              <w:rPr>
                <w:noProof/>
                <w:webHidden/>
              </w:rPr>
              <w:tab/>
            </w:r>
            <w:r w:rsidR="00F470D0">
              <w:rPr>
                <w:noProof/>
                <w:webHidden/>
              </w:rPr>
              <w:fldChar w:fldCharType="begin"/>
            </w:r>
            <w:r w:rsidR="00AE675F">
              <w:rPr>
                <w:noProof/>
                <w:webHidden/>
              </w:rPr>
              <w:instrText xml:space="preserve"> PAGEREF _Toc149901161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62" w:history="1">
            <w:r w:rsidR="00AE675F" w:rsidRPr="008E416B">
              <w:rPr>
                <w:rStyle w:val="Hipercze"/>
                <w:rFonts w:cstheme="minorHAnsi"/>
                <w:noProof/>
              </w:rPr>
              <w:t>11.</w:t>
            </w:r>
            <w:r w:rsidR="00AE675F">
              <w:rPr>
                <w:rFonts w:eastAsiaTheme="minorEastAsia"/>
                <w:noProof/>
                <w:lang w:eastAsia="pl-PL"/>
              </w:rPr>
              <w:tab/>
            </w:r>
            <w:r w:rsidR="00AE675F" w:rsidRPr="008E416B">
              <w:rPr>
                <w:rStyle w:val="Hipercze"/>
                <w:rFonts w:cstheme="minorHAnsi"/>
                <w:noProof/>
              </w:rPr>
              <w:t>System zarządzania Gminnym Programem Rewitalizacji</w:t>
            </w:r>
            <w:r w:rsidR="00AE675F">
              <w:rPr>
                <w:noProof/>
                <w:webHidden/>
              </w:rPr>
              <w:tab/>
            </w:r>
            <w:r w:rsidR="00F470D0">
              <w:rPr>
                <w:noProof/>
                <w:webHidden/>
              </w:rPr>
              <w:fldChar w:fldCharType="begin"/>
            </w:r>
            <w:r w:rsidR="00AE675F">
              <w:rPr>
                <w:noProof/>
                <w:webHidden/>
              </w:rPr>
              <w:instrText xml:space="preserve"> PAGEREF _Toc149901162 \h </w:instrText>
            </w:r>
            <w:r w:rsidR="00F470D0">
              <w:rPr>
                <w:noProof/>
                <w:webHidden/>
              </w:rPr>
            </w:r>
            <w:r w:rsidR="00F470D0">
              <w:rPr>
                <w:noProof/>
                <w:webHidden/>
              </w:rPr>
              <w:fldChar w:fldCharType="separate"/>
            </w:r>
            <w:r w:rsidR="00AE675F">
              <w:rPr>
                <w:noProof/>
                <w:webHidden/>
              </w:rPr>
              <w:t>112</w:t>
            </w:r>
            <w:r w:rsidR="00F470D0">
              <w:rPr>
                <w:noProof/>
                <w:webHidden/>
              </w:rPr>
              <w:fldChar w:fldCharType="end"/>
            </w:r>
          </w:hyperlink>
        </w:p>
        <w:p w:rsidR="00AE675F" w:rsidRDefault="006C553A">
          <w:pPr>
            <w:pStyle w:val="Spistreci2"/>
            <w:rPr>
              <w:rFonts w:eastAsiaTheme="minorEastAsia"/>
              <w:noProof/>
              <w:lang w:eastAsia="pl-PL"/>
            </w:rPr>
          </w:pPr>
          <w:hyperlink w:anchor="_Toc149901163" w:history="1">
            <w:r w:rsidR="00AE675F" w:rsidRPr="008E416B">
              <w:rPr>
                <w:rStyle w:val="Hipercze"/>
                <w:rFonts w:cstheme="minorHAnsi"/>
                <w:noProof/>
              </w:rPr>
              <w:t>11.1.</w:t>
            </w:r>
            <w:r w:rsidR="00AE675F">
              <w:rPr>
                <w:rFonts w:eastAsiaTheme="minorEastAsia"/>
                <w:noProof/>
                <w:lang w:eastAsia="pl-PL"/>
              </w:rPr>
              <w:tab/>
            </w:r>
            <w:r w:rsidR="00AE675F" w:rsidRPr="008E416B">
              <w:rPr>
                <w:rStyle w:val="Hipercze"/>
                <w:rFonts w:cstheme="minorHAnsi"/>
                <w:noProof/>
              </w:rPr>
              <w:t>Opis struktury zarządzania Programem</w:t>
            </w:r>
            <w:r w:rsidR="00AE675F">
              <w:rPr>
                <w:noProof/>
                <w:webHidden/>
              </w:rPr>
              <w:tab/>
            </w:r>
            <w:r w:rsidR="00F470D0">
              <w:rPr>
                <w:noProof/>
                <w:webHidden/>
              </w:rPr>
              <w:fldChar w:fldCharType="begin"/>
            </w:r>
            <w:r w:rsidR="00AE675F">
              <w:rPr>
                <w:noProof/>
                <w:webHidden/>
              </w:rPr>
              <w:instrText xml:space="preserve"> PAGEREF _Toc149901163 \h </w:instrText>
            </w:r>
            <w:r w:rsidR="00F470D0">
              <w:rPr>
                <w:noProof/>
                <w:webHidden/>
              </w:rPr>
            </w:r>
            <w:r w:rsidR="00F470D0">
              <w:rPr>
                <w:noProof/>
                <w:webHidden/>
              </w:rPr>
              <w:fldChar w:fldCharType="separate"/>
            </w:r>
            <w:r w:rsidR="00AE675F">
              <w:rPr>
                <w:noProof/>
                <w:webHidden/>
              </w:rPr>
              <w:t>112</w:t>
            </w:r>
            <w:r w:rsidR="00F470D0">
              <w:rPr>
                <w:noProof/>
                <w:webHidden/>
              </w:rPr>
              <w:fldChar w:fldCharType="end"/>
            </w:r>
          </w:hyperlink>
        </w:p>
        <w:p w:rsidR="00AE675F" w:rsidRDefault="006C553A">
          <w:pPr>
            <w:pStyle w:val="Spistreci3"/>
            <w:tabs>
              <w:tab w:val="left" w:pos="1320"/>
              <w:tab w:val="right" w:leader="dot" w:pos="9062"/>
            </w:tabs>
            <w:rPr>
              <w:rFonts w:eastAsiaTheme="minorEastAsia"/>
              <w:noProof/>
              <w:lang w:eastAsia="pl-PL"/>
            </w:rPr>
          </w:pPr>
          <w:hyperlink w:anchor="_Toc149901164" w:history="1">
            <w:r w:rsidR="00AE675F" w:rsidRPr="008E416B">
              <w:rPr>
                <w:rStyle w:val="Hipercze"/>
                <w:rFonts w:cstheme="minorHAnsi"/>
                <w:noProof/>
              </w:rPr>
              <w:t>11.1.1.</w:t>
            </w:r>
            <w:r w:rsidR="00AE675F">
              <w:rPr>
                <w:rFonts w:eastAsiaTheme="minorEastAsia"/>
                <w:noProof/>
                <w:lang w:eastAsia="pl-PL"/>
              </w:rPr>
              <w:tab/>
            </w:r>
            <w:r w:rsidR="00AE675F" w:rsidRPr="008E416B">
              <w:rPr>
                <w:rStyle w:val="Hipercze"/>
                <w:rFonts w:cstheme="minorHAnsi"/>
                <w:noProof/>
              </w:rPr>
              <w:t>Identyfikacja i sposób ograniczenia ryzyka podczas wdrażania GPR</w:t>
            </w:r>
            <w:r w:rsidR="00AE675F">
              <w:rPr>
                <w:noProof/>
                <w:webHidden/>
              </w:rPr>
              <w:tab/>
            </w:r>
            <w:r w:rsidR="00F470D0">
              <w:rPr>
                <w:noProof/>
                <w:webHidden/>
              </w:rPr>
              <w:fldChar w:fldCharType="begin"/>
            </w:r>
            <w:r w:rsidR="00AE675F">
              <w:rPr>
                <w:noProof/>
                <w:webHidden/>
              </w:rPr>
              <w:instrText xml:space="preserve"> PAGEREF _Toc149901164 \h </w:instrText>
            </w:r>
            <w:r w:rsidR="00F470D0">
              <w:rPr>
                <w:noProof/>
                <w:webHidden/>
              </w:rPr>
            </w:r>
            <w:r w:rsidR="00F470D0">
              <w:rPr>
                <w:noProof/>
                <w:webHidden/>
              </w:rPr>
              <w:fldChar w:fldCharType="separate"/>
            </w:r>
            <w:r w:rsidR="00AE675F">
              <w:rPr>
                <w:noProof/>
                <w:webHidden/>
              </w:rPr>
              <w:t>113</w:t>
            </w:r>
            <w:r w:rsidR="00F470D0">
              <w:rPr>
                <w:noProof/>
                <w:webHidden/>
              </w:rPr>
              <w:fldChar w:fldCharType="end"/>
            </w:r>
          </w:hyperlink>
        </w:p>
        <w:p w:rsidR="00AE675F" w:rsidRDefault="006C553A">
          <w:pPr>
            <w:pStyle w:val="Spistreci2"/>
            <w:rPr>
              <w:rFonts w:eastAsiaTheme="minorEastAsia"/>
              <w:noProof/>
              <w:lang w:eastAsia="pl-PL"/>
            </w:rPr>
          </w:pPr>
          <w:hyperlink w:anchor="_Toc149901165" w:history="1">
            <w:r w:rsidR="00AE675F" w:rsidRPr="008E416B">
              <w:rPr>
                <w:rStyle w:val="Hipercze"/>
                <w:rFonts w:cstheme="minorHAnsi"/>
                <w:noProof/>
              </w:rPr>
              <w:t>11.2.</w:t>
            </w:r>
            <w:r w:rsidR="00AE675F">
              <w:rPr>
                <w:rFonts w:eastAsiaTheme="minorEastAsia"/>
                <w:noProof/>
                <w:lang w:eastAsia="pl-PL"/>
              </w:rPr>
              <w:tab/>
            </w:r>
            <w:r w:rsidR="00AE675F" w:rsidRPr="008E416B">
              <w:rPr>
                <w:rStyle w:val="Hipercze"/>
                <w:rFonts w:cstheme="minorHAnsi"/>
                <w:noProof/>
              </w:rPr>
              <w:t>Koszty zarządzania Programem</w:t>
            </w:r>
            <w:r w:rsidR="00AE675F">
              <w:rPr>
                <w:noProof/>
                <w:webHidden/>
              </w:rPr>
              <w:tab/>
            </w:r>
            <w:r w:rsidR="00F470D0">
              <w:rPr>
                <w:noProof/>
                <w:webHidden/>
              </w:rPr>
              <w:fldChar w:fldCharType="begin"/>
            </w:r>
            <w:r w:rsidR="00AE675F">
              <w:rPr>
                <w:noProof/>
                <w:webHidden/>
              </w:rPr>
              <w:instrText xml:space="preserve"> PAGEREF _Toc149901165 \h </w:instrText>
            </w:r>
            <w:r w:rsidR="00F470D0">
              <w:rPr>
                <w:noProof/>
                <w:webHidden/>
              </w:rPr>
            </w:r>
            <w:r w:rsidR="00F470D0">
              <w:rPr>
                <w:noProof/>
                <w:webHidden/>
              </w:rPr>
              <w:fldChar w:fldCharType="separate"/>
            </w:r>
            <w:r w:rsidR="00AE675F">
              <w:rPr>
                <w:noProof/>
                <w:webHidden/>
              </w:rPr>
              <w:t>113</w:t>
            </w:r>
            <w:r w:rsidR="00F470D0">
              <w:rPr>
                <w:noProof/>
                <w:webHidden/>
              </w:rPr>
              <w:fldChar w:fldCharType="end"/>
            </w:r>
          </w:hyperlink>
        </w:p>
        <w:p w:rsidR="00AE675F" w:rsidRDefault="006C553A">
          <w:pPr>
            <w:pStyle w:val="Spistreci2"/>
            <w:rPr>
              <w:rFonts w:eastAsiaTheme="minorEastAsia"/>
              <w:noProof/>
              <w:lang w:eastAsia="pl-PL"/>
            </w:rPr>
          </w:pPr>
          <w:hyperlink w:anchor="_Toc149901166" w:history="1">
            <w:r w:rsidR="00AE675F" w:rsidRPr="008E416B">
              <w:rPr>
                <w:rStyle w:val="Hipercze"/>
                <w:rFonts w:cstheme="minorHAnsi"/>
                <w:noProof/>
              </w:rPr>
              <w:t>11.3.</w:t>
            </w:r>
            <w:r w:rsidR="00AE675F">
              <w:rPr>
                <w:rFonts w:eastAsiaTheme="minorEastAsia"/>
                <w:noProof/>
                <w:lang w:eastAsia="pl-PL"/>
              </w:rPr>
              <w:tab/>
            </w:r>
            <w:r w:rsidR="00AE675F" w:rsidRPr="008E416B">
              <w:rPr>
                <w:rStyle w:val="Hipercze"/>
                <w:rFonts w:cstheme="minorHAnsi"/>
                <w:noProof/>
              </w:rPr>
              <w:t>Ramowy harmonogram realizacji Programu.</w:t>
            </w:r>
            <w:r w:rsidR="00AE675F">
              <w:rPr>
                <w:noProof/>
                <w:webHidden/>
              </w:rPr>
              <w:tab/>
            </w:r>
            <w:r w:rsidR="00F470D0">
              <w:rPr>
                <w:noProof/>
                <w:webHidden/>
              </w:rPr>
              <w:fldChar w:fldCharType="begin"/>
            </w:r>
            <w:r w:rsidR="00AE675F">
              <w:rPr>
                <w:noProof/>
                <w:webHidden/>
              </w:rPr>
              <w:instrText xml:space="preserve"> PAGEREF _Toc149901166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67" w:history="1">
            <w:r w:rsidR="00AE675F" w:rsidRPr="008E416B">
              <w:rPr>
                <w:rStyle w:val="Hipercze"/>
                <w:rFonts w:cstheme="minorHAnsi"/>
                <w:noProof/>
              </w:rPr>
              <w:t>12.</w:t>
            </w:r>
            <w:r w:rsidR="00AE675F">
              <w:rPr>
                <w:rFonts w:eastAsiaTheme="minorEastAsia"/>
                <w:noProof/>
                <w:lang w:eastAsia="pl-PL"/>
              </w:rPr>
              <w:tab/>
            </w:r>
            <w:r w:rsidR="00AE675F" w:rsidRPr="008E416B">
              <w:rPr>
                <w:rStyle w:val="Hipercze"/>
                <w:rFonts w:cstheme="minorHAnsi"/>
                <w:noProof/>
              </w:rPr>
              <w:t>System monitorowania i oceny Gminnego Programu Rewitalizacji</w:t>
            </w:r>
            <w:r w:rsidR="00AE675F">
              <w:rPr>
                <w:noProof/>
                <w:webHidden/>
              </w:rPr>
              <w:tab/>
            </w:r>
            <w:r w:rsidR="00F470D0">
              <w:rPr>
                <w:noProof/>
                <w:webHidden/>
              </w:rPr>
              <w:fldChar w:fldCharType="begin"/>
            </w:r>
            <w:r w:rsidR="00AE675F">
              <w:rPr>
                <w:noProof/>
                <w:webHidden/>
              </w:rPr>
              <w:instrText xml:space="preserve"> PAGEREF _Toc149901167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6C553A">
          <w:pPr>
            <w:pStyle w:val="Spistreci2"/>
            <w:rPr>
              <w:rFonts w:eastAsiaTheme="minorEastAsia"/>
              <w:noProof/>
              <w:lang w:eastAsia="pl-PL"/>
            </w:rPr>
          </w:pPr>
          <w:hyperlink w:anchor="_Toc149901168" w:history="1">
            <w:r w:rsidR="00AE675F" w:rsidRPr="008E416B">
              <w:rPr>
                <w:rStyle w:val="Hipercze"/>
                <w:rFonts w:cstheme="minorHAnsi"/>
                <w:noProof/>
              </w:rPr>
              <w:t>12.1.</w:t>
            </w:r>
            <w:r w:rsidR="00AE675F">
              <w:rPr>
                <w:rFonts w:eastAsiaTheme="minorEastAsia"/>
                <w:noProof/>
                <w:lang w:eastAsia="pl-PL"/>
              </w:rPr>
              <w:tab/>
            </w:r>
            <w:r w:rsidR="00AE675F" w:rsidRPr="008E416B">
              <w:rPr>
                <w:rStyle w:val="Hipercze"/>
                <w:rFonts w:cstheme="minorHAnsi"/>
                <w:noProof/>
              </w:rPr>
              <w:t>Monitoring GPR</w:t>
            </w:r>
            <w:r w:rsidR="00AE675F">
              <w:rPr>
                <w:noProof/>
                <w:webHidden/>
              </w:rPr>
              <w:tab/>
            </w:r>
            <w:r w:rsidR="00F470D0">
              <w:rPr>
                <w:noProof/>
                <w:webHidden/>
              </w:rPr>
              <w:fldChar w:fldCharType="begin"/>
            </w:r>
            <w:r w:rsidR="00AE675F">
              <w:rPr>
                <w:noProof/>
                <w:webHidden/>
              </w:rPr>
              <w:instrText xml:space="preserve"> PAGEREF _Toc149901168 \h </w:instrText>
            </w:r>
            <w:r w:rsidR="00F470D0">
              <w:rPr>
                <w:noProof/>
                <w:webHidden/>
              </w:rPr>
            </w:r>
            <w:r w:rsidR="00F470D0">
              <w:rPr>
                <w:noProof/>
                <w:webHidden/>
              </w:rPr>
              <w:fldChar w:fldCharType="separate"/>
            </w:r>
            <w:r w:rsidR="00AE675F">
              <w:rPr>
                <w:noProof/>
                <w:webHidden/>
              </w:rPr>
              <w:t>114</w:t>
            </w:r>
            <w:r w:rsidR="00F470D0">
              <w:rPr>
                <w:noProof/>
                <w:webHidden/>
              </w:rPr>
              <w:fldChar w:fldCharType="end"/>
            </w:r>
          </w:hyperlink>
        </w:p>
        <w:p w:rsidR="00AE675F" w:rsidRDefault="006C553A">
          <w:pPr>
            <w:pStyle w:val="Spistreci2"/>
            <w:rPr>
              <w:rFonts w:eastAsiaTheme="minorEastAsia"/>
              <w:noProof/>
              <w:lang w:eastAsia="pl-PL"/>
            </w:rPr>
          </w:pPr>
          <w:hyperlink w:anchor="_Toc149901169" w:history="1">
            <w:r w:rsidR="00AE675F" w:rsidRPr="008E416B">
              <w:rPr>
                <w:rStyle w:val="Hipercze"/>
                <w:rFonts w:cstheme="minorHAnsi"/>
                <w:noProof/>
              </w:rPr>
              <w:t>12.2.</w:t>
            </w:r>
            <w:r w:rsidR="00AE675F">
              <w:rPr>
                <w:rFonts w:eastAsiaTheme="minorEastAsia"/>
                <w:noProof/>
                <w:lang w:eastAsia="pl-PL"/>
              </w:rPr>
              <w:tab/>
            </w:r>
            <w:r w:rsidR="00AE675F" w:rsidRPr="008E416B">
              <w:rPr>
                <w:rStyle w:val="Hipercze"/>
                <w:rFonts w:cstheme="minorHAnsi"/>
                <w:noProof/>
              </w:rPr>
              <w:t>Aktualizacja GPR</w:t>
            </w:r>
            <w:r w:rsidR="00AE675F">
              <w:rPr>
                <w:noProof/>
                <w:webHidden/>
              </w:rPr>
              <w:tab/>
            </w:r>
            <w:r w:rsidR="00F470D0">
              <w:rPr>
                <w:noProof/>
                <w:webHidden/>
              </w:rPr>
              <w:fldChar w:fldCharType="begin"/>
            </w:r>
            <w:r w:rsidR="00AE675F">
              <w:rPr>
                <w:noProof/>
                <w:webHidden/>
              </w:rPr>
              <w:instrText xml:space="preserve"> PAGEREF _Toc149901169 \h </w:instrText>
            </w:r>
            <w:r w:rsidR="00F470D0">
              <w:rPr>
                <w:noProof/>
                <w:webHidden/>
              </w:rPr>
            </w:r>
            <w:r w:rsidR="00F470D0">
              <w:rPr>
                <w:noProof/>
                <w:webHidden/>
              </w:rPr>
              <w:fldChar w:fldCharType="separate"/>
            </w:r>
            <w:r w:rsidR="00AE675F">
              <w:rPr>
                <w:noProof/>
                <w:webHidden/>
              </w:rPr>
              <w:t>116</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70" w:history="1">
            <w:r w:rsidR="00AE675F" w:rsidRPr="008E416B">
              <w:rPr>
                <w:rStyle w:val="Hipercze"/>
                <w:rFonts w:cstheme="minorHAnsi"/>
                <w:noProof/>
              </w:rPr>
              <w:t>13.</w:t>
            </w:r>
            <w:r w:rsidR="00AE675F">
              <w:rPr>
                <w:rFonts w:eastAsiaTheme="minorEastAsia"/>
                <w:noProof/>
                <w:lang w:eastAsia="pl-PL"/>
              </w:rPr>
              <w:tab/>
            </w:r>
            <w:r w:rsidR="00AE675F" w:rsidRPr="008E416B">
              <w:rPr>
                <w:rStyle w:val="Hipercze"/>
                <w:rFonts w:cstheme="minorHAnsi"/>
                <w:noProof/>
              </w:rPr>
              <w:t>Mechanizm włączenia interesariuszy w proces opracowania GPR</w:t>
            </w:r>
            <w:r w:rsidR="00AE675F">
              <w:rPr>
                <w:noProof/>
                <w:webHidden/>
              </w:rPr>
              <w:tab/>
            </w:r>
            <w:r w:rsidR="00F470D0">
              <w:rPr>
                <w:noProof/>
                <w:webHidden/>
              </w:rPr>
              <w:fldChar w:fldCharType="begin"/>
            </w:r>
            <w:r w:rsidR="00AE675F">
              <w:rPr>
                <w:noProof/>
                <w:webHidden/>
              </w:rPr>
              <w:instrText xml:space="preserve"> PAGEREF _Toc149901170 \h </w:instrText>
            </w:r>
            <w:r w:rsidR="00F470D0">
              <w:rPr>
                <w:noProof/>
                <w:webHidden/>
              </w:rPr>
            </w:r>
            <w:r w:rsidR="00F470D0">
              <w:rPr>
                <w:noProof/>
                <w:webHidden/>
              </w:rPr>
              <w:fldChar w:fldCharType="separate"/>
            </w:r>
            <w:r w:rsidR="00AE675F">
              <w:rPr>
                <w:noProof/>
                <w:webHidden/>
              </w:rPr>
              <w:t>117</w:t>
            </w:r>
            <w:r w:rsidR="00F470D0">
              <w:rPr>
                <w:noProof/>
                <w:webHidden/>
              </w:rPr>
              <w:fldChar w:fldCharType="end"/>
            </w:r>
          </w:hyperlink>
        </w:p>
        <w:p w:rsidR="00AE675F" w:rsidRDefault="006C553A">
          <w:pPr>
            <w:pStyle w:val="Spistreci2"/>
            <w:rPr>
              <w:rFonts w:eastAsiaTheme="minorEastAsia"/>
              <w:noProof/>
              <w:lang w:eastAsia="pl-PL"/>
            </w:rPr>
          </w:pPr>
          <w:hyperlink w:anchor="_Toc149901171" w:history="1">
            <w:r w:rsidR="00AE675F" w:rsidRPr="008E416B">
              <w:rPr>
                <w:rStyle w:val="Hipercze"/>
                <w:rFonts w:cstheme="minorHAnsi"/>
                <w:noProof/>
              </w:rPr>
              <w:t>13.1.</w:t>
            </w:r>
            <w:r w:rsidR="00AE675F">
              <w:rPr>
                <w:rFonts w:eastAsiaTheme="minorEastAsia"/>
                <w:noProof/>
                <w:lang w:eastAsia="pl-PL"/>
              </w:rPr>
              <w:tab/>
            </w:r>
            <w:r w:rsidR="00AE675F" w:rsidRPr="008E416B">
              <w:rPr>
                <w:rStyle w:val="Hipercze"/>
                <w:rFonts w:cstheme="minorHAnsi"/>
                <w:noProof/>
              </w:rPr>
              <w:t>Uspołecznienie procesu tworzenia GPR</w:t>
            </w:r>
            <w:r w:rsidR="00AE675F">
              <w:rPr>
                <w:noProof/>
                <w:webHidden/>
              </w:rPr>
              <w:tab/>
            </w:r>
            <w:r w:rsidR="00F470D0">
              <w:rPr>
                <w:noProof/>
                <w:webHidden/>
              </w:rPr>
              <w:fldChar w:fldCharType="begin"/>
            </w:r>
            <w:r w:rsidR="00AE675F">
              <w:rPr>
                <w:noProof/>
                <w:webHidden/>
              </w:rPr>
              <w:instrText xml:space="preserve"> PAGEREF _Toc149901171 \h </w:instrText>
            </w:r>
            <w:r w:rsidR="00F470D0">
              <w:rPr>
                <w:noProof/>
                <w:webHidden/>
              </w:rPr>
            </w:r>
            <w:r w:rsidR="00F470D0">
              <w:rPr>
                <w:noProof/>
                <w:webHidden/>
              </w:rPr>
              <w:fldChar w:fldCharType="separate"/>
            </w:r>
            <w:r w:rsidR="00AE675F">
              <w:rPr>
                <w:noProof/>
                <w:webHidden/>
              </w:rPr>
              <w:t>117</w:t>
            </w:r>
            <w:r w:rsidR="00F470D0">
              <w:rPr>
                <w:noProof/>
                <w:webHidden/>
              </w:rPr>
              <w:fldChar w:fldCharType="end"/>
            </w:r>
          </w:hyperlink>
        </w:p>
        <w:p w:rsidR="00AE675F" w:rsidRDefault="006C553A">
          <w:pPr>
            <w:pStyle w:val="Spistreci2"/>
            <w:rPr>
              <w:rFonts w:eastAsiaTheme="minorEastAsia"/>
              <w:noProof/>
              <w:lang w:eastAsia="pl-PL"/>
            </w:rPr>
          </w:pPr>
          <w:hyperlink w:anchor="_Toc149901172" w:history="1">
            <w:r w:rsidR="00AE675F" w:rsidRPr="008E416B">
              <w:rPr>
                <w:rStyle w:val="Hipercze"/>
                <w:rFonts w:cstheme="minorHAnsi"/>
                <w:noProof/>
              </w:rPr>
              <w:t>13.2.</w:t>
            </w:r>
            <w:r w:rsidR="00AE675F">
              <w:rPr>
                <w:rFonts w:eastAsiaTheme="minorEastAsia"/>
                <w:noProof/>
                <w:lang w:eastAsia="pl-PL"/>
              </w:rPr>
              <w:tab/>
            </w:r>
            <w:r w:rsidR="00AE675F" w:rsidRPr="008E416B">
              <w:rPr>
                <w:rStyle w:val="Hipercze"/>
                <w:rFonts w:cstheme="minorHAnsi"/>
                <w:noProof/>
              </w:rPr>
              <w:t>Uspołecznienie procesu wdrażania GPR</w:t>
            </w:r>
            <w:r w:rsidR="00AE675F">
              <w:rPr>
                <w:noProof/>
                <w:webHidden/>
              </w:rPr>
              <w:tab/>
            </w:r>
            <w:r w:rsidR="00F470D0">
              <w:rPr>
                <w:noProof/>
                <w:webHidden/>
              </w:rPr>
              <w:fldChar w:fldCharType="begin"/>
            </w:r>
            <w:r w:rsidR="00AE675F">
              <w:rPr>
                <w:noProof/>
                <w:webHidden/>
              </w:rPr>
              <w:instrText xml:space="preserve"> PAGEREF _Toc149901172 \h </w:instrText>
            </w:r>
            <w:r w:rsidR="00F470D0">
              <w:rPr>
                <w:noProof/>
                <w:webHidden/>
              </w:rPr>
            </w:r>
            <w:r w:rsidR="00F470D0">
              <w:rPr>
                <w:noProof/>
                <w:webHidden/>
              </w:rPr>
              <w:fldChar w:fldCharType="separate"/>
            </w:r>
            <w:r w:rsidR="00AE675F">
              <w:rPr>
                <w:noProof/>
                <w:webHidden/>
              </w:rPr>
              <w:t>120</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73" w:history="1">
            <w:r w:rsidR="00AE675F" w:rsidRPr="008E416B">
              <w:rPr>
                <w:rStyle w:val="Hipercze"/>
                <w:rFonts w:cstheme="minorHAnsi"/>
                <w:noProof/>
              </w:rPr>
              <w:t>14.</w:t>
            </w:r>
            <w:r w:rsidR="00AE675F">
              <w:rPr>
                <w:rFonts w:eastAsiaTheme="minorEastAsia"/>
                <w:noProof/>
                <w:lang w:eastAsia="pl-PL"/>
              </w:rPr>
              <w:tab/>
            </w:r>
            <w:r w:rsidR="00AE675F" w:rsidRPr="008E416B">
              <w:rPr>
                <w:rStyle w:val="Hipercze"/>
                <w:rFonts w:cstheme="minorHAnsi"/>
                <w:noProof/>
              </w:rPr>
              <w:t>Wykaz niezbędnych zmian uchwał i opinii</w:t>
            </w:r>
            <w:r w:rsidR="00AE675F">
              <w:rPr>
                <w:noProof/>
                <w:webHidden/>
              </w:rPr>
              <w:tab/>
            </w:r>
            <w:r w:rsidR="00F470D0">
              <w:rPr>
                <w:noProof/>
                <w:webHidden/>
              </w:rPr>
              <w:fldChar w:fldCharType="begin"/>
            </w:r>
            <w:r w:rsidR="00AE675F">
              <w:rPr>
                <w:noProof/>
                <w:webHidden/>
              </w:rPr>
              <w:instrText xml:space="preserve"> PAGEREF _Toc149901173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6C553A">
          <w:pPr>
            <w:pStyle w:val="Spistreci2"/>
            <w:rPr>
              <w:rFonts w:eastAsiaTheme="minorEastAsia"/>
              <w:noProof/>
              <w:lang w:eastAsia="pl-PL"/>
            </w:rPr>
          </w:pPr>
          <w:hyperlink w:anchor="_Toc149901174" w:history="1">
            <w:r w:rsidR="00AE675F" w:rsidRPr="008E416B">
              <w:rPr>
                <w:rStyle w:val="Hipercze"/>
                <w:rFonts w:cstheme="minorHAnsi"/>
                <w:noProof/>
              </w:rPr>
              <w:t>14.1.</w:t>
            </w:r>
            <w:r w:rsidR="00AE675F">
              <w:rPr>
                <w:rFonts w:eastAsiaTheme="minorEastAsia"/>
                <w:noProof/>
                <w:lang w:eastAsia="pl-PL"/>
              </w:rPr>
              <w:tab/>
            </w:r>
            <w:r w:rsidR="00AE675F" w:rsidRPr="008E416B">
              <w:rPr>
                <w:rStyle w:val="Hipercze"/>
                <w:rFonts w:cstheme="minorHAnsi"/>
                <w:noProof/>
              </w:rPr>
              <w:t>Określenie niezbędnych zmian w uchwałach, o których mowa w art. 21 ust. 1 ustawy z dnia 21 czerwca 2001 r. o ochronie praw lokatorów, mieszkaniowym zasobie gminy i o zmianie Kodeksu cywilnego</w:t>
            </w:r>
            <w:r w:rsidR="00AE675F">
              <w:rPr>
                <w:noProof/>
                <w:webHidden/>
              </w:rPr>
              <w:tab/>
            </w:r>
            <w:r w:rsidR="00F470D0">
              <w:rPr>
                <w:noProof/>
                <w:webHidden/>
              </w:rPr>
              <w:fldChar w:fldCharType="begin"/>
            </w:r>
            <w:r w:rsidR="00AE675F">
              <w:rPr>
                <w:noProof/>
                <w:webHidden/>
              </w:rPr>
              <w:instrText xml:space="preserve"> PAGEREF _Toc149901174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6C553A">
          <w:pPr>
            <w:pStyle w:val="Spistreci2"/>
            <w:rPr>
              <w:rFonts w:eastAsiaTheme="minorEastAsia"/>
              <w:noProof/>
              <w:lang w:eastAsia="pl-PL"/>
            </w:rPr>
          </w:pPr>
          <w:hyperlink w:anchor="_Toc149901175" w:history="1">
            <w:r w:rsidR="00AE675F" w:rsidRPr="008E416B">
              <w:rPr>
                <w:rStyle w:val="Hipercze"/>
                <w:rFonts w:cstheme="minorHAnsi"/>
                <w:noProof/>
              </w:rPr>
              <w:t>14.2.</w:t>
            </w:r>
            <w:r w:rsidR="00AE675F">
              <w:rPr>
                <w:rFonts w:eastAsiaTheme="minorEastAsia"/>
                <w:noProof/>
                <w:lang w:eastAsia="pl-PL"/>
              </w:rPr>
              <w:tab/>
            </w:r>
            <w:r w:rsidR="00AE675F" w:rsidRPr="008E416B">
              <w:rPr>
                <w:rStyle w:val="Hipercze"/>
                <w:rFonts w:cstheme="minorHAnsi"/>
                <w:noProof/>
              </w:rPr>
              <w:t>Informacja o uchwale ustalającej  zasady wyznaczania składu oraz zasady działania Komitetu Rewitalizacji</w:t>
            </w:r>
            <w:r w:rsidR="00AE675F">
              <w:rPr>
                <w:noProof/>
                <w:webHidden/>
              </w:rPr>
              <w:tab/>
            </w:r>
            <w:r w:rsidR="00F470D0">
              <w:rPr>
                <w:noProof/>
                <w:webHidden/>
              </w:rPr>
              <w:fldChar w:fldCharType="begin"/>
            </w:r>
            <w:r w:rsidR="00AE675F">
              <w:rPr>
                <w:noProof/>
                <w:webHidden/>
              </w:rPr>
              <w:instrText xml:space="preserve"> PAGEREF _Toc149901175 \h </w:instrText>
            </w:r>
            <w:r w:rsidR="00F470D0">
              <w:rPr>
                <w:noProof/>
                <w:webHidden/>
              </w:rPr>
            </w:r>
            <w:r w:rsidR="00F470D0">
              <w:rPr>
                <w:noProof/>
                <w:webHidden/>
              </w:rPr>
              <w:fldChar w:fldCharType="separate"/>
            </w:r>
            <w:r w:rsidR="00AE675F">
              <w:rPr>
                <w:noProof/>
                <w:webHidden/>
              </w:rPr>
              <w:t>121</w:t>
            </w:r>
            <w:r w:rsidR="00F470D0">
              <w:rPr>
                <w:noProof/>
                <w:webHidden/>
              </w:rPr>
              <w:fldChar w:fldCharType="end"/>
            </w:r>
          </w:hyperlink>
        </w:p>
        <w:p w:rsidR="00AE675F" w:rsidRDefault="006C553A">
          <w:pPr>
            <w:pStyle w:val="Spistreci2"/>
            <w:rPr>
              <w:rFonts w:eastAsiaTheme="minorEastAsia"/>
              <w:noProof/>
              <w:lang w:eastAsia="pl-PL"/>
            </w:rPr>
          </w:pPr>
          <w:hyperlink w:anchor="_Toc149901176" w:history="1">
            <w:r w:rsidR="00AE675F" w:rsidRPr="008E416B">
              <w:rPr>
                <w:rStyle w:val="Hipercze"/>
                <w:rFonts w:cstheme="minorHAnsi"/>
                <w:noProof/>
              </w:rPr>
              <w:t>14.3.</w:t>
            </w:r>
            <w:r w:rsidR="00AE675F">
              <w:rPr>
                <w:rFonts w:eastAsiaTheme="minorEastAsia"/>
                <w:noProof/>
                <w:lang w:eastAsia="pl-PL"/>
              </w:rPr>
              <w:tab/>
            </w:r>
            <w:r w:rsidR="00AE675F" w:rsidRPr="008E416B">
              <w:rPr>
                <w:rStyle w:val="Hipercze"/>
                <w:rFonts w:cstheme="minorHAnsi"/>
                <w:noProof/>
              </w:rPr>
              <w:t>Wskazanie sposobu realizacji Gminnego Programu Rewitalizacji w zakresie planowania i zagospodarowania przestrzennego</w:t>
            </w:r>
            <w:r w:rsidR="00AE675F">
              <w:rPr>
                <w:noProof/>
                <w:webHidden/>
              </w:rPr>
              <w:tab/>
            </w:r>
            <w:r w:rsidR="00F470D0">
              <w:rPr>
                <w:noProof/>
                <w:webHidden/>
              </w:rPr>
              <w:fldChar w:fldCharType="begin"/>
            </w:r>
            <w:r w:rsidR="00AE675F">
              <w:rPr>
                <w:noProof/>
                <w:webHidden/>
              </w:rPr>
              <w:instrText xml:space="preserve"> PAGEREF _Toc149901176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6C553A">
          <w:pPr>
            <w:pStyle w:val="Spistreci3"/>
            <w:tabs>
              <w:tab w:val="left" w:pos="1320"/>
              <w:tab w:val="right" w:leader="dot" w:pos="9062"/>
            </w:tabs>
            <w:rPr>
              <w:rFonts w:eastAsiaTheme="minorEastAsia"/>
              <w:noProof/>
              <w:lang w:eastAsia="pl-PL"/>
            </w:rPr>
          </w:pPr>
          <w:hyperlink w:anchor="_Toc149901177" w:history="1">
            <w:r w:rsidR="00AE675F" w:rsidRPr="008E416B">
              <w:rPr>
                <w:rStyle w:val="Hipercze"/>
                <w:rFonts w:cstheme="minorHAnsi"/>
                <w:noProof/>
              </w:rPr>
              <w:t>14.3.1.</w:t>
            </w:r>
            <w:r w:rsidR="00AE675F">
              <w:rPr>
                <w:rFonts w:eastAsiaTheme="minorEastAsia"/>
                <w:noProof/>
                <w:lang w:eastAsia="pl-PL"/>
              </w:rPr>
              <w:tab/>
            </w:r>
            <w:r w:rsidR="00AE675F" w:rsidRPr="008E416B">
              <w:rPr>
                <w:rStyle w:val="Hipercze"/>
                <w:rFonts w:cstheme="minorHAnsi"/>
                <w:noProof/>
              </w:rPr>
              <w:t>Wskazanie zakresu niezbędnych zmian w studium uwarunkowań i kierunków zagospodarowania przestrzennego miasta</w:t>
            </w:r>
            <w:r w:rsidR="00AE675F">
              <w:rPr>
                <w:noProof/>
                <w:webHidden/>
              </w:rPr>
              <w:tab/>
            </w:r>
            <w:r w:rsidR="00F470D0">
              <w:rPr>
                <w:noProof/>
                <w:webHidden/>
              </w:rPr>
              <w:fldChar w:fldCharType="begin"/>
            </w:r>
            <w:r w:rsidR="00AE675F">
              <w:rPr>
                <w:noProof/>
                <w:webHidden/>
              </w:rPr>
              <w:instrText xml:space="preserve"> PAGEREF _Toc149901177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6C553A">
          <w:pPr>
            <w:pStyle w:val="Spistreci3"/>
            <w:tabs>
              <w:tab w:val="left" w:pos="1320"/>
              <w:tab w:val="right" w:leader="dot" w:pos="9062"/>
            </w:tabs>
            <w:rPr>
              <w:rFonts w:eastAsiaTheme="minorEastAsia"/>
              <w:noProof/>
              <w:lang w:eastAsia="pl-PL"/>
            </w:rPr>
          </w:pPr>
          <w:hyperlink w:anchor="_Toc149901178" w:history="1">
            <w:r w:rsidR="00AE675F" w:rsidRPr="008E416B">
              <w:rPr>
                <w:rStyle w:val="Hipercze"/>
                <w:rFonts w:cstheme="minorHAnsi"/>
                <w:noProof/>
              </w:rPr>
              <w:t>14.3.2.</w:t>
            </w:r>
            <w:r w:rsidR="00AE675F">
              <w:rPr>
                <w:rFonts w:eastAsiaTheme="minorEastAsia"/>
                <w:noProof/>
                <w:lang w:eastAsia="pl-PL"/>
              </w:rPr>
              <w:tab/>
            </w:r>
            <w:r w:rsidR="00AE675F" w:rsidRPr="008E416B">
              <w:rPr>
                <w:rStyle w:val="Hipercze"/>
                <w:rFonts w:cstheme="minorHAnsi"/>
                <w:noProof/>
              </w:rPr>
              <w:t>Wskazanie miejscowych planów zagospodarowania przestrzennego koniecznych do uchwalenia albo zmiany</w:t>
            </w:r>
            <w:r w:rsidR="00AE675F">
              <w:rPr>
                <w:noProof/>
                <w:webHidden/>
              </w:rPr>
              <w:tab/>
            </w:r>
            <w:r w:rsidR="00F470D0">
              <w:rPr>
                <w:noProof/>
                <w:webHidden/>
              </w:rPr>
              <w:fldChar w:fldCharType="begin"/>
            </w:r>
            <w:r w:rsidR="00AE675F">
              <w:rPr>
                <w:noProof/>
                <w:webHidden/>
              </w:rPr>
              <w:instrText xml:space="preserve"> PAGEREF _Toc149901178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6C553A">
          <w:pPr>
            <w:pStyle w:val="Spistreci2"/>
            <w:rPr>
              <w:rFonts w:eastAsiaTheme="minorEastAsia"/>
              <w:noProof/>
              <w:lang w:eastAsia="pl-PL"/>
            </w:rPr>
          </w:pPr>
          <w:hyperlink w:anchor="_Toc149901179" w:history="1">
            <w:r w:rsidR="00AE675F" w:rsidRPr="008E416B">
              <w:rPr>
                <w:rStyle w:val="Hipercze"/>
                <w:rFonts w:cstheme="minorHAnsi"/>
                <w:noProof/>
              </w:rPr>
              <w:t>14.4.</w:t>
            </w:r>
            <w:r w:rsidR="00AE675F">
              <w:rPr>
                <w:rFonts w:eastAsiaTheme="minorEastAsia"/>
                <w:noProof/>
                <w:lang w:eastAsia="pl-PL"/>
              </w:rPr>
              <w:tab/>
            </w:r>
            <w:r w:rsidR="00AE675F" w:rsidRPr="008E416B">
              <w:rPr>
                <w:rStyle w:val="Hipercze"/>
                <w:rFonts w:cstheme="minorHAnsi"/>
                <w:noProof/>
              </w:rPr>
              <w:t>Informacja o potrzebie ustanowienia Specjalnej Strefy Rewitalizacji</w:t>
            </w:r>
            <w:r w:rsidR="00AE675F">
              <w:rPr>
                <w:noProof/>
                <w:webHidden/>
              </w:rPr>
              <w:tab/>
            </w:r>
            <w:r w:rsidR="00F470D0">
              <w:rPr>
                <w:noProof/>
                <w:webHidden/>
              </w:rPr>
              <w:fldChar w:fldCharType="begin"/>
            </w:r>
            <w:r w:rsidR="00AE675F">
              <w:rPr>
                <w:noProof/>
                <w:webHidden/>
              </w:rPr>
              <w:instrText xml:space="preserve"> PAGEREF _Toc149901179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6C553A">
          <w:pPr>
            <w:pStyle w:val="Spistreci2"/>
            <w:rPr>
              <w:rFonts w:eastAsiaTheme="minorEastAsia"/>
              <w:noProof/>
              <w:lang w:eastAsia="pl-PL"/>
            </w:rPr>
          </w:pPr>
          <w:hyperlink w:anchor="_Toc149901180" w:history="1">
            <w:r w:rsidR="00AE675F" w:rsidRPr="008E416B">
              <w:rPr>
                <w:rStyle w:val="Hipercze"/>
                <w:rFonts w:cstheme="minorHAnsi"/>
                <w:noProof/>
              </w:rPr>
              <w:t>14.5.</w:t>
            </w:r>
            <w:r w:rsidR="00AE675F">
              <w:rPr>
                <w:rFonts w:eastAsiaTheme="minorEastAsia"/>
                <w:noProof/>
                <w:lang w:eastAsia="pl-PL"/>
              </w:rPr>
              <w:tab/>
            </w:r>
            <w:r w:rsidR="00AE675F" w:rsidRPr="008E416B">
              <w:rPr>
                <w:rStyle w:val="Hipercze"/>
                <w:rFonts w:cstheme="minorHAnsi"/>
                <w:noProof/>
              </w:rPr>
              <w:t>Ocena oddziaływania na środowisko Gminnego Programu Rewitalizacji</w:t>
            </w:r>
            <w:r w:rsidR="00AE675F">
              <w:rPr>
                <w:noProof/>
                <w:webHidden/>
              </w:rPr>
              <w:tab/>
            </w:r>
            <w:r w:rsidR="00F470D0">
              <w:rPr>
                <w:noProof/>
                <w:webHidden/>
              </w:rPr>
              <w:fldChar w:fldCharType="begin"/>
            </w:r>
            <w:r w:rsidR="00AE675F">
              <w:rPr>
                <w:noProof/>
                <w:webHidden/>
              </w:rPr>
              <w:instrText xml:space="preserve"> PAGEREF _Toc149901180 \h </w:instrText>
            </w:r>
            <w:r w:rsidR="00F470D0">
              <w:rPr>
                <w:noProof/>
                <w:webHidden/>
              </w:rPr>
            </w:r>
            <w:r w:rsidR="00F470D0">
              <w:rPr>
                <w:noProof/>
                <w:webHidden/>
              </w:rPr>
              <w:fldChar w:fldCharType="separate"/>
            </w:r>
            <w:r w:rsidR="00AE675F">
              <w:rPr>
                <w:noProof/>
                <w:webHidden/>
              </w:rPr>
              <w:t>122</w:t>
            </w:r>
            <w:r w:rsidR="00F470D0">
              <w:rPr>
                <w:noProof/>
                <w:webHidden/>
              </w:rPr>
              <w:fldChar w:fldCharType="end"/>
            </w:r>
          </w:hyperlink>
        </w:p>
        <w:p w:rsidR="00AE675F" w:rsidRDefault="006C553A">
          <w:pPr>
            <w:pStyle w:val="Spistreci2"/>
            <w:rPr>
              <w:rFonts w:eastAsiaTheme="minorEastAsia"/>
              <w:noProof/>
              <w:lang w:eastAsia="pl-PL"/>
            </w:rPr>
          </w:pPr>
          <w:hyperlink w:anchor="_Toc149901181" w:history="1">
            <w:r w:rsidR="00AE675F" w:rsidRPr="008E416B">
              <w:rPr>
                <w:rStyle w:val="Hipercze"/>
                <w:rFonts w:cstheme="minorHAnsi"/>
                <w:noProof/>
              </w:rPr>
              <w:t>14.6.</w:t>
            </w:r>
            <w:r w:rsidR="00AE675F">
              <w:rPr>
                <w:rFonts w:eastAsiaTheme="minorEastAsia"/>
                <w:noProof/>
                <w:lang w:eastAsia="pl-PL"/>
              </w:rPr>
              <w:tab/>
            </w:r>
            <w:r w:rsidR="00AE675F" w:rsidRPr="008E416B">
              <w:rPr>
                <w:rStyle w:val="Hipercze"/>
                <w:rFonts w:cstheme="minorHAnsi"/>
                <w:noProof/>
              </w:rPr>
              <w:t>Gminny Program Rewitalizacji a ochrona zabytków</w:t>
            </w:r>
            <w:r w:rsidR="00AE675F">
              <w:rPr>
                <w:noProof/>
                <w:webHidden/>
              </w:rPr>
              <w:tab/>
            </w:r>
            <w:r w:rsidR="00F470D0">
              <w:rPr>
                <w:noProof/>
                <w:webHidden/>
              </w:rPr>
              <w:fldChar w:fldCharType="begin"/>
            </w:r>
            <w:r w:rsidR="00AE675F">
              <w:rPr>
                <w:noProof/>
                <w:webHidden/>
              </w:rPr>
              <w:instrText xml:space="preserve"> PAGEREF _Toc149901181 \h </w:instrText>
            </w:r>
            <w:r w:rsidR="00F470D0">
              <w:rPr>
                <w:noProof/>
                <w:webHidden/>
              </w:rPr>
            </w:r>
            <w:r w:rsidR="00F470D0">
              <w:rPr>
                <w:noProof/>
                <w:webHidden/>
              </w:rPr>
              <w:fldChar w:fldCharType="separate"/>
            </w:r>
            <w:r w:rsidR="00AE675F">
              <w:rPr>
                <w:noProof/>
                <w:webHidden/>
              </w:rPr>
              <w:t>124</w:t>
            </w:r>
            <w:r w:rsidR="00F470D0">
              <w:rPr>
                <w:noProof/>
                <w:webHidden/>
              </w:rPr>
              <w:fldChar w:fldCharType="end"/>
            </w:r>
          </w:hyperlink>
        </w:p>
        <w:p w:rsidR="00AE675F" w:rsidRDefault="006C553A">
          <w:pPr>
            <w:pStyle w:val="Spistreci2"/>
            <w:rPr>
              <w:rFonts w:eastAsiaTheme="minorEastAsia"/>
              <w:noProof/>
              <w:lang w:eastAsia="pl-PL"/>
            </w:rPr>
          </w:pPr>
          <w:hyperlink w:anchor="_Toc149901182" w:history="1">
            <w:r w:rsidR="00AE675F" w:rsidRPr="008E416B">
              <w:rPr>
                <w:rStyle w:val="Hipercze"/>
                <w:rFonts w:cstheme="minorHAnsi"/>
                <w:noProof/>
              </w:rPr>
              <w:t>14.7.</w:t>
            </w:r>
            <w:r w:rsidR="00AE675F">
              <w:rPr>
                <w:rFonts w:eastAsiaTheme="minorEastAsia"/>
                <w:noProof/>
                <w:lang w:eastAsia="pl-PL"/>
              </w:rPr>
              <w:tab/>
            </w:r>
            <w:r w:rsidR="00AE675F" w:rsidRPr="008E416B">
              <w:rPr>
                <w:rStyle w:val="Hipercze"/>
                <w:rFonts w:cstheme="minorHAnsi"/>
                <w:noProof/>
              </w:rPr>
              <w:t>Gminny Program Rewitalizacji a ochrona przyrody</w:t>
            </w:r>
            <w:r w:rsidR="00AE675F">
              <w:rPr>
                <w:noProof/>
                <w:webHidden/>
              </w:rPr>
              <w:tab/>
            </w:r>
            <w:r w:rsidR="00F470D0">
              <w:rPr>
                <w:noProof/>
                <w:webHidden/>
              </w:rPr>
              <w:fldChar w:fldCharType="begin"/>
            </w:r>
            <w:r w:rsidR="00AE675F">
              <w:rPr>
                <w:noProof/>
                <w:webHidden/>
              </w:rPr>
              <w:instrText xml:space="preserve"> PAGEREF _Toc149901182 \h </w:instrText>
            </w:r>
            <w:r w:rsidR="00F470D0">
              <w:rPr>
                <w:noProof/>
                <w:webHidden/>
              </w:rPr>
            </w:r>
            <w:r w:rsidR="00F470D0">
              <w:rPr>
                <w:noProof/>
                <w:webHidden/>
              </w:rPr>
              <w:fldChar w:fldCharType="separate"/>
            </w:r>
            <w:r w:rsidR="00AE675F">
              <w:rPr>
                <w:noProof/>
                <w:webHidden/>
              </w:rPr>
              <w:t>129</w:t>
            </w:r>
            <w:r w:rsidR="00F470D0">
              <w:rPr>
                <w:noProof/>
                <w:webHidden/>
              </w:rPr>
              <w:fldChar w:fldCharType="end"/>
            </w:r>
          </w:hyperlink>
        </w:p>
        <w:p w:rsidR="00AE675F" w:rsidRDefault="006C553A">
          <w:pPr>
            <w:pStyle w:val="Spistreci2"/>
            <w:rPr>
              <w:rFonts w:eastAsiaTheme="minorEastAsia"/>
              <w:noProof/>
              <w:lang w:eastAsia="pl-PL"/>
            </w:rPr>
          </w:pPr>
          <w:hyperlink w:anchor="_Toc149901183" w:history="1">
            <w:r w:rsidR="00AE675F" w:rsidRPr="008E416B">
              <w:rPr>
                <w:rStyle w:val="Hipercze"/>
                <w:rFonts w:cstheme="minorHAnsi"/>
                <w:noProof/>
              </w:rPr>
              <w:t>14.8.</w:t>
            </w:r>
            <w:r w:rsidR="00AE675F">
              <w:rPr>
                <w:rFonts w:eastAsiaTheme="minorEastAsia"/>
                <w:noProof/>
                <w:lang w:eastAsia="pl-PL"/>
              </w:rPr>
              <w:tab/>
            </w:r>
            <w:r w:rsidR="00AE675F" w:rsidRPr="008E416B">
              <w:rPr>
                <w:rStyle w:val="Hipercze"/>
                <w:rFonts w:cstheme="minorHAnsi"/>
                <w:noProof/>
              </w:rPr>
              <w:t>Wykaz niezbędnych opinii do Gminnego Programu Rewitalizacji</w:t>
            </w:r>
            <w:r w:rsidR="00AE675F">
              <w:rPr>
                <w:noProof/>
                <w:webHidden/>
              </w:rPr>
              <w:tab/>
            </w:r>
            <w:r w:rsidR="00F470D0">
              <w:rPr>
                <w:noProof/>
                <w:webHidden/>
              </w:rPr>
              <w:fldChar w:fldCharType="begin"/>
            </w:r>
            <w:r w:rsidR="00AE675F">
              <w:rPr>
                <w:noProof/>
                <w:webHidden/>
              </w:rPr>
              <w:instrText xml:space="preserve"> PAGEREF _Toc149901183 \h </w:instrText>
            </w:r>
            <w:r w:rsidR="00F470D0">
              <w:rPr>
                <w:noProof/>
                <w:webHidden/>
              </w:rPr>
            </w:r>
            <w:r w:rsidR="00F470D0">
              <w:rPr>
                <w:noProof/>
                <w:webHidden/>
              </w:rPr>
              <w:fldChar w:fldCharType="separate"/>
            </w:r>
            <w:r w:rsidR="00AE675F">
              <w:rPr>
                <w:noProof/>
                <w:webHidden/>
              </w:rPr>
              <w:t>130</w:t>
            </w:r>
            <w:r w:rsidR="00F470D0">
              <w:rPr>
                <w:noProof/>
                <w:webHidden/>
              </w:rPr>
              <w:fldChar w:fldCharType="end"/>
            </w:r>
          </w:hyperlink>
        </w:p>
        <w:p w:rsidR="00AE675F" w:rsidRDefault="006C553A">
          <w:pPr>
            <w:pStyle w:val="Spistreci1"/>
            <w:tabs>
              <w:tab w:val="left" w:pos="660"/>
              <w:tab w:val="right" w:leader="dot" w:pos="9062"/>
            </w:tabs>
            <w:rPr>
              <w:rFonts w:eastAsiaTheme="minorEastAsia"/>
              <w:noProof/>
              <w:lang w:eastAsia="pl-PL"/>
            </w:rPr>
          </w:pPr>
          <w:hyperlink w:anchor="_Toc149901184" w:history="1">
            <w:r w:rsidR="00AE675F" w:rsidRPr="008E416B">
              <w:rPr>
                <w:rStyle w:val="Hipercze"/>
                <w:noProof/>
              </w:rPr>
              <w:t>15.</w:t>
            </w:r>
            <w:r w:rsidR="00AE675F">
              <w:rPr>
                <w:rFonts w:eastAsiaTheme="minorEastAsia"/>
                <w:noProof/>
                <w:lang w:eastAsia="pl-PL"/>
              </w:rPr>
              <w:tab/>
            </w:r>
            <w:r w:rsidR="00AE675F" w:rsidRPr="008E416B">
              <w:rPr>
                <w:rStyle w:val="Hipercze"/>
                <w:noProof/>
              </w:rPr>
              <w:t>Załącznik graficzny przedstawiający podstawowe zmiany funkcjonalno przestrzenne obszaru rewitalizacji</w:t>
            </w:r>
            <w:r w:rsidR="00AE675F">
              <w:rPr>
                <w:noProof/>
                <w:webHidden/>
              </w:rPr>
              <w:tab/>
            </w:r>
            <w:r w:rsidR="00F470D0">
              <w:rPr>
                <w:noProof/>
                <w:webHidden/>
              </w:rPr>
              <w:fldChar w:fldCharType="begin"/>
            </w:r>
            <w:r w:rsidR="00AE675F">
              <w:rPr>
                <w:noProof/>
                <w:webHidden/>
              </w:rPr>
              <w:instrText xml:space="preserve"> PAGEREF _Toc149901184 \h </w:instrText>
            </w:r>
            <w:r w:rsidR="00F470D0">
              <w:rPr>
                <w:noProof/>
                <w:webHidden/>
              </w:rPr>
            </w:r>
            <w:r w:rsidR="00F470D0">
              <w:rPr>
                <w:noProof/>
                <w:webHidden/>
              </w:rPr>
              <w:fldChar w:fldCharType="separate"/>
            </w:r>
            <w:r w:rsidR="00AE675F">
              <w:rPr>
                <w:noProof/>
                <w:webHidden/>
              </w:rPr>
              <w:t>131</w:t>
            </w:r>
            <w:r w:rsidR="00F470D0">
              <w:rPr>
                <w:noProof/>
                <w:webHidden/>
              </w:rPr>
              <w:fldChar w:fldCharType="end"/>
            </w:r>
          </w:hyperlink>
        </w:p>
        <w:p w:rsidR="004F3C95" w:rsidRPr="0007626D" w:rsidRDefault="00F470D0" w:rsidP="00020031">
          <w:pPr>
            <w:tabs>
              <w:tab w:val="right" w:pos="9072"/>
            </w:tabs>
            <w:jc w:val="both"/>
            <w:rPr>
              <w:rFonts w:cstheme="minorHAnsi"/>
            </w:rPr>
          </w:pPr>
          <w:r w:rsidRPr="00020031">
            <w:rPr>
              <w:rFonts w:cstheme="minorHAnsi"/>
              <w:sz w:val="24"/>
              <w:szCs w:val="24"/>
            </w:rPr>
            <w:fldChar w:fldCharType="end"/>
          </w:r>
          <w:r w:rsidR="004F3C95" w:rsidRPr="0007626D">
            <w:rPr>
              <w:rFonts w:cstheme="minorHAnsi"/>
            </w:rPr>
            <w:tab/>
          </w:r>
        </w:p>
      </w:sdtContent>
    </w:sdt>
    <w:p w:rsidR="00B72125" w:rsidRPr="0007626D" w:rsidRDefault="00E76799" w:rsidP="004F3C95">
      <w:pPr>
        <w:tabs>
          <w:tab w:val="right" w:pos="9072"/>
        </w:tabs>
        <w:rPr>
          <w:rFonts w:cstheme="minorHAnsi"/>
          <w:b/>
          <w:color w:val="365F91" w:themeColor="accent1" w:themeShade="BF"/>
          <w:sz w:val="28"/>
          <w:szCs w:val="28"/>
        </w:rPr>
      </w:pPr>
      <w:r w:rsidRPr="0007626D">
        <w:rPr>
          <w:rFonts w:cstheme="minorHAnsi"/>
          <w:b/>
          <w:color w:val="365F91" w:themeColor="accent1" w:themeShade="BF"/>
          <w:sz w:val="28"/>
          <w:szCs w:val="28"/>
        </w:rPr>
        <w:t>Spis Tabel</w:t>
      </w:r>
    </w:p>
    <w:p w:rsidR="00AE675F" w:rsidRDefault="00F470D0">
      <w:pPr>
        <w:pStyle w:val="Spisilustracji"/>
        <w:tabs>
          <w:tab w:val="right" w:pos="9062"/>
        </w:tabs>
        <w:rPr>
          <w:rFonts w:eastAsiaTheme="minorEastAsia"/>
          <w:noProof/>
          <w:lang w:eastAsia="pl-PL"/>
        </w:rPr>
      </w:pPr>
      <w:r w:rsidRPr="0007626D">
        <w:rPr>
          <w:rFonts w:cstheme="minorHAnsi"/>
        </w:rPr>
        <w:fldChar w:fldCharType="begin"/>
      </w:r>
      <w:r w:rsidR="00E76799" w:rsidRPr="0007626D">
        <w:rPr>
          <w:rFonts w:cstheme="minorHAnsi"/>
        </w:rPr>
        <w:instrText xml:space="preserve"> TOC \h \z \c "Tabela" </w:instrText>
      </w:r>
      <w:r w:rsidRPr="0007626D">
        <w:rPr>
          <w:rFonts w:cstheme="minorHAnsi"/>
        </w:rPr>
        <w:fldChar w:fldCharType="separate"/>
      </w:r>
      <w:hyperlink w:anchor="_Toc149901077" w:history="1">
        <w:r w:rsidR="00AE675F" w:rsidRPr="00D14E14">
          <w:rPr>
            <w:rStyle w:val="Hipercze"/>
            <w:rFonts w:cstheme="minorHAnsi"/>
            <w:noProof/>
          </w:rPr>
          <w:t>Tabela 1 -Rozliczenie wykonania wskaźników GPR 2023</w:t>
        </w:r>
        <w:r w:rsidR="00AE675F">
          <w:rPr>
            <w:noProof/>
            <w:webHidden/>
          </w:rPr>
          <w:tab/>
        </w:r>
        <w:r>
          <w:rPr>
            <w:noProof/>
            <w:webHidden/>
          </w:rPr>
          <w:fldChar w:fldCharType="begin"/>
        </w:r>
        <w:r w:rsidR="00AE675F">
          <w:rPr>
            <w:noProof/>
            <w:webHidden/>
          </w:rPr>
          <w:instrText xml:space="preserve"> PAGEREF _Toc149901077 \h </w:instrText>
        </w:r>
        <w:r>
          <w:rPr>
            <w:noProof/>
            <w:webHidden/>
          </w:rPr>
        </w:r>
        <w:r>
          <w:rPr>
            <w:noProof/>
            <w:webHidden/>
          </w:rPr>
          <w:fldChar w:fldCharType="separate"/>
        </w:r>
        <w:r w:rsidR="00AE675F">
          <w:rPr>
            <w:noProof/>
            <w:webHidden/>
          </w:rPr>
          <w:t>15</w:t>
        </w:r>
        <w:r>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78" w:history="1">
        <w:r w:rsidR="00AE675F" w:rsidRPr="00D14E14">
          <w:rPr>
            <w:rStyle w:val="Hipercze"/>
            <w:rFonts w:cstheme="minorHAnsi"/>
            <w:noProof/>
          </w:rPr>
          <w:t>Tabela 2 - Powierzchnia obszaru rewitalizacji</w:t>
        </w:r>
        <w:r w:rsidR="00AE675F">
          <w:rPr>
            <w:noProof/>
            <w:webHidden/>
          </w:rPr>
          <w:tab/>
        </w:r>
        <w:r w:rsidR="00F470D0">
          <w:rPr>
            <w:noProof/>
            <w:webHidden/>
          </w:rPr>
          <w:fldChar w:fldCharType="begin"/>
        </w:r>
        <w:r w:rsidR="00AE675F">
          <w:rPr>
            <w:noProof/>
            <w:webHidden/>
          </w:rPr>
          <w:instrText xml:space="preserve"> PAGEREF _Toc149901078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79" w:history="1">
        <w:r w:rsidR="00AE675F" w:rsidRPr="00D14E14">
          <w:rPr>
            <w:rStyle w:val="Hipercze"/>
            <w:rFonts w:cstheme="minorHAnsi"/>
            <w:noProof/>
          </w:rPr>
          <w:t>Tabela 3 - Poziom edukacji</w:t>
        </w:r>
        <w:r w:rsidR="00AE675F">
          <w:rPr>
            <w:noProof/>
            <w:webHidden/>
          </w:rPr>
          <w:tab/>
        </w:r>
        <w:r w:rsidR="00F470D0">
          <w:rPr>
            <w:noProof/>
            <w:webHidden/>
          </w:rPr>
          <w:fldChar w:fldCharType="begin"/>
        </w:r>
        <w:r w:rsidR="00AE675F">
          <w:rPr>
            <w:noProof/>
            <w:webHidden/>
          </w:rPr>
          <w:instrText xml:space="preserve"> PAGEREF _Toc149901079 \h </w:instrText>
        </w:r>
        <w:r w:rsidR="00F470D0">
          <w:rPr>
            <w:noProof/>
            <w:webHidden/>
          </w:rPr>
        </w:r>
        <w:r w:rsidR="00F470D0">
          <w:rPr>
            <w:noProof/>
            <w:webHidden/>
          </w:rPr>
          <w:fldChar w:fldCharType="separate"/>
        </w:r>
        <w:r w:rsidR="00AE675F">
          <w:rPr>
            <w:noProof/>
            <w:webHidden/>
          </w:rPr>
          <w:t>30</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0" w:history="1">
        <w:r w:rsidR="00AE675F" w:rsidRPr="00D14E14">
          <w:rPr>
            <w:rStyle w:val="Hipercze"/>
            <w:rFonts w:cstheme="minorHAnsi"/>
            <w:noProof/>
          </w:rPr>
          <w:t>Tabela 4 - Poziom aktywności społecznej</w:t>
        </w:r>
        <w:r w:rsidR="00AE675F">
          <w:rPr>
            <w:noProof/>
            <w:webHidden/>
          </w:rPr>
          <w:tab/>
        </w:r>
        <w:r w:rsidR="00F470D0">
          <w:rPr>
            <w:noProof/>
            <w:webHidden/>
          </w:rPr>
          <w:fldChar w:fldCharType="begin"/>
        </w:r>
        <w:r w:rsidR="00AE675F">
          <w:rPr>
            <w:noProof/>
            <w:webHidden/>
          </w:rPr>
          <w:instrText xml:space="preserve"> PAGEREF _Toc149901080 \h </w:instrText>
        </w:r>
        <w:r w:rsidR="00F470D0">
          <w:rPr>
            <w:noProof/>
            <w:webHidden/>
          </w:rPr>
        </w:r>
        <w:r w:rsidR="00F470D0">
          <w:rPr>
            <w:noProof/>
            <w:webHidden/>
          </w:rPr>
          <w:fldChar w:fldCharType="separate"/>
        </w:r>
        <w:r w:rsidR="00AE675F">
          <w:rPr>
            <w:noProof/>
            <w:webHidden/>
          </w:rPr>
          <w:t>32</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1" w:history="1">
        <w:r w:rsidR="00AE675F" w:rsidRPr="00D14E14">
          <w:rPr>
            <w:rStyle w:val="Hipercze"/>
            <w:rFonts w:cstheme="minorHAnsi"/>
            <w:noProof/>
          </w:rPr>
          <w:t>Tabela 5 Przestrzenie nieużytkowane</w:t>
        </w:r>
        <w:r w:rsidR="00AE675F">
          <w:rPr>
            <w:noProof/>
            <w:webHidden/>
          </w:rPr>
          <w:tab/>
        </w:r>
        <w:r w:rsidR="00F470D0">
          <w:rPr>
            <w:noProof/>
            <w:webHidden/>
          </w:rPr>
          <w:fldChar w:fldCharType="begin"/>
        </w:r>
        <w:r w:rsidR="00AE675F">
          <w:rPr>
            <w:noProof/>
            <w:webHidden/>
          </w:rPr>
          <w:instrText xml:space="preserve"> PAGEREF _Toc149901081 \h </w:instrText>
        </w:r>
        <w:r w:rsidR="00F470D0">
          <w:rPr>
            <w:noProof/>
            <w:webHidden/>
          </w:rPr>
        </w:r>
        <w:r w:rsidR="00F470D0">
          <w:rPr>
            <w:noProof/>
            <w:webHidden/>
          </w:rPr>
          <w:fldChar w:fldCharType="separate"/>
        </w:r>
        <w:r w:rsidR="00AE675F">
          <w:rPr>
            <w:noProof/>
            <w:webHidden/>
          </w:rPr>
          <w:t>35</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2" w:history="1">
        <w:r w:rsidR="00AE675F" w:rsidRPr="00D14E14">
          <w:rPr>
            <w:rStyle w:val="Hipercze"/>
            <w:rFonts w:cstheme="minorHAnsi"/>
            <w:noProof/>
          </w:rPr>
          <w:t>Tabela 6 - Zdiagnozowane węzłowe problemy na obszarze rewitalizacji</w:t>
        </w:r>
        <w:r w:rsidR="00AE675F">
          <w:rPr>
            <w:noProof/>
            <w:webHidden/>
          </w:rPr>
          <w:tab/>
        </w:r>
        <w:r w:rsidR="00F470D0">
          <w:rPr>
            <w:noProof/>
            <w:webHidden/>
          </w:rPr>
          <w:fldChar w:fldCharType="begin"/>
        </w:r>
        <w:r w:rsidR="00AE675F">
          <w:rPr>
            <w:noProof/>
            <w:webHidden/>
          </w:rPr>
          <w:instrText xml:space="preserve"> PAGEREF _Toc149901082 \h </w:instrText>
        </w:r>
        <w:r w:rsidR="00F470D0">
          <w:rPr>
            <w:noProof/>
            <w:webHidden/>
          </w:rPr>
        </w:r>
        <w:r w:rsidR="00F470D0">
          <w:rPr>
            <w:noProof/>
            <w:webHidden/>
          </w:rPr>
          <w:fldChar w:fldCharType="separate"/>
        </w:r>
        <w:r w:rsidR="00AE675F">
          <w:rPr>
            <w:noProof/>
            <w:webHidden/>
          </w:rPr>
          <w:t>59</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3" w:history="1">
        <w:r w:rsidR="00AE675F" w:rsidRPr="00D14E14">
          <w:rPr>
            <w:rStyle w:val="Hipercze"/>
            <w:rFonts w:cstheme="minorHAnsi"/>
            <w:noProof/>
          </w:rPr>
          <w:t>Tabela 7 - Zdiagnozowany potencjał lokalny obszaru rewitalizacji</w:t>
        </w:r>
        <w:r w:rsidR="00AE675F">
          <w:rPr>
            <w:noProof/>
            <w:webHidden/>
          </w:rPr>
          <w:tab/>
        </w:r>
        <w:r w:rsidR="00F470D0">
          <w:rPr>
            <w:noProof/>
            <w:webHidden/>
          </w:rPr>
          <w:fldChar w:fldCharType="begin"/>
        </w:r>
        <w:r w:rsidR="00AE675F">
          <w:rPr>
            <w:noProof/>
            <w:webHidden/>
          </w:rPr>
          <w:instrText xml:space="preserve"> PAGEREF _Toc149901083 \h </w:instrText>
        </w:r>
        <w:r w:rsidR="00F470D0">
          <w:rPr>
            <w:noProof/>
            <w:webHidden/>
          </w:rPr>
        </w:r>
        <w:r w:rsidR="00F470D0">
          <w:rPr>
            <w:noProof/>
            <w:webHidden/>
          </w:rPr>
          <w:fldChar w:fldCharType="separate"/>
        </w:r>
        <w:r w:rsidR="00AE675F">
          <w:rPr>
            <w:noProof/>
            <w:webHidden/>
          </w:rPr>
          <w:t>62</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4" w:history="1">
        <w:r w:rsidR="00AE675F" w:rsidRPr="00D14E14">
          <w:rPr>
            <w:rStyle w:val="Hipercze"/>
            <w:rFonts w:cstheme="minorHAnsi"/>
            <w:noProof/>
          </w:rPr>
          <w:t>Tabela 8 - Cele i kierunki działań programu rewitalizacji</w:t>
        </w:r>
        <w:r w:rsidR="00AE675F">
          <w:rPr>
            <w:noProof/>
            <w:webHidden/>
          </w:rPr>
          <w:tab/>
        </w:r>
        <w:r w:rsidR="00F470D0">
          <w:rPr>
            <w:noProof/>
            <w:webHidden/>
          </w:rPr>
          <w:fldChar w:fldCharType="begin"/>
        </w:r>
        <w:r w:rsidR="00AE675F">
          <w:rPr>
            <w:noProof/>
            <w:webHidden/>
          </w:rPr>
          <w:instrText xml:space="preserve"> PAGEREF _Toc149901084 \h </w:instrText>
        </w:r>
        <w:r w:rsidR="00F470D0">
          <w:rPr>
            <w:noProof/>
            <w:webHidden/>
          </w:rPr>
        </w:r>
        <w:r w:rsidR="00F470D0">
          <w:rPr>
            <w:noProof/>
            <w:webHidden/>
          </w:rPr>
          <w:fldChar w:fldCharType="separate"/>
        </w:r>
        <w:r w:rsidR="00AE675F">
          <w:rPr>
            <w:noProof/>
            <w:webHidden/>
          </w:rPr>
          <w:t>66</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5" w:history="1">
        <w:r w:rsidR="00AE675F" w:rsidRPr="00D14E14">
          <w:rPr>
            <w:rStyle w:val="Hipercze"/>
            <w:rFonts w:cstheme="minorHAnsi"/>
            <w:noProof/>
          </w:rPr>
          <w:t>Tabela 9 - Lista podstawowych przedsięwzięć rewitalizacyjnych</w:t>
        </w:r>
        <w:r w:rsidR="00AE675F">
          <w:rPr>
            <w:noProof/>
            <w:webHidden/>
          </w:rPr>
          <w:tab/>
        </w:r>
        <w:r w:rsidR="00F470D0">
          <w:rPr>
            <w:noProof/>
            <w:webHidden/>
          </w:rPr>
          <w:fldChar w:fldCharType="begin"/>
        </w:r>
        <w:r w:rsidR="00AE675F">
          <w:rPr>
            <w:noProof/>
            <w:webHidden/>
          </w:rPr>
          <w:instrText xml:space="preserve"> PAGEREF _Toc149901085 \h </w:instrText>
        </w:r>
        <w:r w:rsidR="00F470D0">
          <w:rPr>
            <w:noProof/>
            <w:webHidden/>
          </w:rPr>
        </w:r>
        <w:r w:rsidR="00F470D0">
          <w:rPr>
            <w:noProof/>
            <w:webHidden/>
          </w:rPr>
          <w:fldChar w:fldCharType="separate"/>
        </w:r>
        <w:r w:rsidR="00AE675F">
          <w:rPr>
            <w:noProof/>
            <w:webHidden/>
          </w:rPr>
          <w:t>68</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6" w:history="1">
        <w:r w:rsidR="00AE675F" w:rsidRPr="00D14E14">
          <w:rPr>
            <w:rStyle w:val="Hipercze"/>
            <w:rFonts w:cstheme="minorHAnsi"/>
            <w:noProof/>
          </w:rPr>
          <w:t>Tabela 10 - Lista uzupełniających przedsięwzięć rewitalizacyjnych</w:t>
        </w:r>
        <w:r w:rsidR="00AE675F">
          <w:rPr>
            <w:noProof/>
            <w:webHidden/>
          </w:rPr>
          <w:tab/>
        </w:r>
        <w:r w:rsidR="00F470D0">
          <w:rPr>
            <w:noProof/>
            <w:webHidden/>
          </w:rPr>
          <w:fldChar w:fldCharType="begin"/>
        </w:r>
        <w:r w:rsidR="00AE675F">
          <w:rPr>
            <w:noProof/>
            <w:webHidden/>
          </w:rPr>
          <w:instrText xml:space="preserve"> PAGEREF _Toc149901086 \h </w:instrText>
        </w:r>
        <w:r w:rsidR="00F470D0">
          <w:rPr>
            <w:noProof/>
            <w:webHidden/>
          </w:rPr>
        </w:r>
        <w:r w:rsidR="00F470D0">
          <w:rPr>
            <w:noProof/>
            <w:webHidden/>
          </w:rPr>
          <w:fldChar w:fldCharType="separate"/>
        </w:r>
        <w:r w:rsidR="00AE675F">
          <w:rPr>
            <w:noProof/>
            <w:webHidden/>
          </w:rPr>
          <w:t>96</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7" w:history="1">
        <w:r w:rsidR="00AE675F" w:rsidRPr="00D14E14">
          <w:rPr>
            <w:rStyle w:val="Hipercze"/>
            <w:rFonts w:cstheme="minorHAnsi"/>
            <w:noProof/>
          </w:rPr>
          <w:t>Tabela 11 - Macierz powiązań problemów z przedsięwzięciami rewitalizacyjnymi</w:t>
        </w:r>
        <w:r w:rsidR="00AE675F">
          <w:rPr>
            <w:noProof/>
            <w:webHidden/>
          </w:rPr>
          <w:tab/>
        </w:r>
        <w:r w:rsidR="00F470D0">
          <w:rPr>
            <w:noProof/>
            <w:webHidden/>
          </w:rPr>
          <w:fldChar w:fldCharType="begin"/>
        </w:r>
        <w:r w:rsidR="00AE675F">
          <w:rPr>
            <w:noProof/>
            <w:webHidden/>
          </w:rPr>
          <w:instrText xml:space="preserve"> PAGEREF _Toc149901087 \h </w:instrText>
        </w:r>
        <w:r w:rsidR="00F470D0">
          <w:rPr>
            <w:noProof/>
            <w:webHidden/>
          </w:rPr>
        </w:r>
        <w:r w:rsidR="00F470D0">
          <w:rPr>
            <w:noProof/>
            <w:webHidden/>
          </w:rPr>
          <w:fldChar w:fldCharType="separate"/>
        </w:r>
        <w:r w:rsidR="00AE675F">
          <w:rPr>
            <w:noProof/>
            <w:webHidden/>
          </w:rPr>
          <w:t>103</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8" w:history="1">
        <w:r w:rsidR="00AE675F" w:rsidRPr="00D14E14">
          <w:rPr>
            <w:rStyle w:val="Hipercze"/>
            <w:rFonts w:cstheme="minorHAnsi"/>
            <w:noProof/>
          </w:rPr>
          <w:t>Tabela 12 - Szacunkowe ramy finansowe</w:t>
        </w:r>
        <w:r w:rsidR="00AE675F">
          <w:rPr>
            <w:noProof/>
            <w:webHidden/>
          </w:rPr>
          <w:tab/>
        </w:r>
        <w:r w:rsidR="00F470D0">
          <w:rPr>
            <w:noProof/>
            <w:webHidden/>
          </w:rPr>
          <w:fldChar w:fldCharType="begin"/>
        </w:r>
        <w:r w:rsidR="00AE675F">
          <w:rPr>
            <w:noProof/>
            <w:webHidden/>
          </w:rPr>
          <w:instrText xml:space="preserve"> PAGEREF _Toc149901088 \h </w:instrText>
        </w:r>
        <w:r w:rsidR="00F470D0">
          <w:rPr>
            <w:noProof/>
            <w:webHidden/>
          </w:rPr>
        </w:r>
        <w:r w:rsidR="00F470D0">
          <w:rPr>
            <w:noProof/>
            <w:webHidden/>
          </w:rPr>
          <w:fldChar w:fldCharType="separate"/>
        </w:r>
        <w:r w:rsidR="00AE675F">
          <w:rPr>
            <w:noProof/>
            <w:webHidden/>
          </w:rPr>
          <w:t>108</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89" w:history="1">
        <w:r w:rsidR="00AE675F" w:rsidRPr="00D14E14">
          <w:rPr>
            <w:rStyle w:val="Hipercze"/>
            <w:rFonts w:cstheme="minorHAnsi"/>
            <w:noProof/>
          </w:rPr>
          <w:t>Tabela 13 - Karta monitorowania projektu.</w:t>
        </w:r>
        <w:r w:rsidR="00AE675F">
          <w:rPr>
            <w:noProof/>
            <w:webHidden/>
          </w:rPr>
          <w:tab/>
        </w:r>
        <w:r w:rsidR="00F470D0">
          <w:rPr>
            <w:noProof/>
            <w:webHidden/>
          </w:rPr>
          <w:fldChar w:fldCharType="begin"/>
        </w:r>
        <w:r w:rsidR="00AE675F">
          <w:rPr>
            <w:noProof/>
            <w:webHidden/>
          </w:rPr>
          <w:instrText xml:space="preserve"> PAGEREF _Toc149901089 \h </w:instrText>
        </w:r>
        <w:r w:rsidR="00F470D0">
          <w:rPr>
            <w:noProof/>
            <w:webHidden/>
          </w:rPr>
        </w:r>
        <w:r w:rsidR="00F470D0">
          <w:rPr>
            <w:noProof/>
            <w:webHidden/>
          </w:rPr>
          <w:fldChar w:fldCharType="separate"/>
        </w:r>
        <w:r w:rsidR="00AE675F">
          <w:rPr>
            <w:noProof/>
            <w:webHidden/>
          </w:rPr>
          <w:t>116</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90" w:history="1">
        <w:r w:rsidR="00AE675F" w:rsidRPr="00D14E14">
          <w:rPr>
            <w:rStyle w:val="Hipercze"/>
            <w:noProof/>
          </w:rPr>
          <w:t>Tabela 14 - Zabytki nieruchome na obszarze rewitalizacji wpisane do rejestru zabytków</w:t>
        </w:r>
        <w:r w:rsidR="00AE675F">
          <w:rPr>
            <w:noProof/>
            <w:webHidden/>
          </w:rPr>
          <w:tab/>
        </w:r>
        <w:r w:rsidR="00F470D0">
          <w:rPr>
            <w:noProof/>
            <w:webHidden/>
          </w:rPr>
          <w:fldChar w:fldCharType="begin"/>
        </w:r>
        <w:r w:rsidR="00AE675F">
          <w:rPr>
            <w:noProof/>
            <w:webHidden/>
          </w:rPr>
          <w:instrText xml:space="preserve"> PAGEREF _Toc149901090 \h </w:instrText>
        </w:r>
        <w:r w:rsidR="00F470D0">
          <w:rPr>
            <w:noProof/>
            <w:webHidden/>
          </w:rPr>
        </w:r>
        <w:r w:rsidR="00F470D0">
          <w:rPr>
            <w:noProof/>
            <w:webHidden/>
          </w:rPr>
          <w:fldChar w:fldCharType="separate"/>
        </w:r>
        <w:r w:rsidR="00AE675F">
          <w:rPr>
            <w:noProof/>
            <w:webHidden/>
          </w:rPr>
          <w:t>125</w:t>
        </w:r>
        <w:r w:rsidR="00F470D0">
          <w:rPr>
            <w:noProof/>
            <w:webHidden/>
          </w:rPr>
          <w:fldChar w:fldCharType="end"/>
        </w:r>
      </w:hyperlink>
    </w:p>
    <w:p w:rsidR="00AE675F" w:rsidRDefault="006C553A">
      <w:pPr>
        <w:pStyle w:val="Spisilustracji"/>
        <w:tabs>
          <w:tab w:val="right" w:pos="9062"/>
        </w:tabs>
        <w:rPr>
          <w:rFonts w:eastAsiaTheme="minorEastAsia"/>
          <w:noProof/>
          <w:lang w:eastAsia="pl-PL"/>
        </w:rPr>
      </w:pPr>
      <w:hyperlink w:anchor="_Toc149901091" w:history="1">
        <w:r w:rsidR="00AE675F" w:rsidRPr="00D14E14">
          <w:rPr>
            <w:rStyle w:val="Hipercze"/>
            <w:noProof/>
          </w:rPr>
          <w:t>Tabela 15 - Legenda do załącznika graficznego</w:t>
        </w:r>
        <w:r w:rsidR="00AE675F">
          <w:rPr>
            <w:noProof/>
            <w:webHidden/>
          </w:rPr>
          <w:tab/>
        </w:r>
        <w:r w:rsidR="00F470D0">
          <w:rPr>
            <w:noProof/>
            <w:webHidden/>
          </w:rPr>
          <w:fldChar w:fldCharType="begin"/>
        </w:r>
        <w:r w:rsidR="00AE675F">
          <w:rPr>
            <w:noProof/>
            <w:webHidden/>
          </w:rPr>
          <w:instrText xml:space="preserve"> PAGEREF _Toc149901091 \h </w:instrText>
        </w:r>
        <w:r w:rsidR="00F470D0">
          <w:rPr>
            <w:noProof/>
            <w:webHidden/>
          </w:rPr>
        </w:r>
        <w:r w:rsidR="00F470D0">
          <w:rPr>
            <w:noProof/>
            <w:webHidden/>
          </w:rPr>
          <w:fldChar w:fldCharType="separate"/>
        </w:r>
        <w:r w:rsidR="00AE675F">
          <w:rPr>
            <w:noProof/>
            <w:webHidden/>
          </w:rPr>
          <w:t>132</w:t>
        </w:r>
        <w:r w:rsidR="00F470D0">
          <w:rPr>
            <w:noProof/>
            <w:webHidden/>
          </w:rPr>
          <w:fldChar w:fldCharType="end"/>
        </w:r>
      </w:hyperlink>
    </w:p>
    <w:p w:rsidR="00B72125" w:rsidRPr="0007626D" w:rsidRDefault="00F470D0" w:rsidP="004F3C95">
      <w:pPr>
        <w:tabs>
          <w:tab w:val="right" w:pos="9072"/>
        </w:tabs>
        <w:rPr>
          <w:rFonts w:cstheme="minorHAnsi"/>
        </w:rPr>
      </w:pPr>
      <w:r w:rsidRPr="0007626D">
        <w:rPr>
          <w:rFonts w:cstheme="minorHAnsi"/>
        </w:rPr>
        <w:fldChar w:fldCharType="end"/>
      </w:r>
    </w:p>
    <w:p w:rsidR="006824A7" w:rsidRPr="0007626D" w:rsidRDefault="003C159B" w:rsidP="004F3C95">
      <w:pPr>
        <w:tabs>
          <w:tab w:val="right" w:pos="9072"/>
        </w:tabs>
        <w:rPr>
          <w:rFonts w:cstheme="minorHAnsi"/>
          <w:b/>
          <w:color w:val="17365D" w:themeColor="text2" w:themeShade="BF"/>
          <w:sz w:val="28"/>
          <w:szCs w:val="28"/>
        </w:rPr>
      </w:pPr>
      <w:r w:rsidRPr="0007626D">
        <w:rPr>
          <w:rFonts w:cstheme="minorHAnsi"/>
          <w:b/>
          <w:color w:val="17365D" w:themeColor="text2" w:themeShade="BF"/>
          <w:sz w:val="28"/>
          <w:szCs w:val="28"/>
        </w:rPr>
        <w:t>Spis wykresów</w:t>
      </w:r>
    </w:p>
    <w:p w:rsidR="00AE675F" w:rsidRDefault="00F470D0">
      <w:pPr>
        <w:pStyle w:val="Spisilustracji"/>
        <w:tabs>
          <w:tab w:val="right" w:leader="dot" w:pos="9062"/>
        </w:tabs>
        <w:rPr>
          <w:rFonts w:eastAsiaTheme="minorEastAsia"/>
          <w:noProof/>
          <w:lang w:eastAsia="pl-PL"/>
        </w:rPr>
      </w:pPr>
      <w:r w:rsidRPr="0007626D">
        <w:rPr>
          <w:rFonts w:cstheme="minorHAnsi"/>
        </w:rPr>
        <w:fldChar w:fldCharType="begin"/>
      </w:r>
      <w:r w:rsidR="006824A7" w:rsidRPr="0007626D">
        <w:rPr>
          <w:rFonts w:cstheme="minorHAnsi"/>
        </w:rPr>
        <w:instrText xml:space="preserve"> TOC \h \z \c "Wykres" </w:instrText>
      </w:r>
      <w:r w:rsidRPr="0007626D">
        <w:rPr>
          <w:rFonts w:cstheme="minorHAnsi"/>
        </w:rPr>
        <w:fldChar w:fldCharType="separate"/>
      </w:r>
      <w:hyperlink w:anchor="_Toc149901069" w:history="1">
        <w:r w:rsidR="00AE675F" w:rsidRPr="009F2FC8">
          <w:rPr>
            <w:rStyle w:val="Hipercze"/>
            <w:rFonts w:cstheme="minorHAnsi"/>
            <w:noProof/>
          </w:rPr>
          <w:t>Wykres 1 - Ludność obszaru rewitalizacji</w:t>
        </w:r>
        <w:r w:rsidR="00AE675F">
          <w:rPr>
            <w:noProof/>
            <w:webHidden/>
          </w:rPr>
          <w:tab/>
        </w:r>
        <w:r>
          <w:rPr>
            <w:noProof/>
            <w:webHidden/>
          </w:rPr>
          <w:fldChar w:fldCharType="begin"/>
        </w:r>
        <w:r w:rsidR="00AE675F">
          <w:rPr>
            <w:noProof/>
            <w:webHidden/>
          </w:rPr>
          <w:instrText xml:space="preserve"> PAGEREF _Toc149901069 \h </w:instrText>
        </w:r>
        <w:r>
          <w:rPr>
            <w:noProof/>
            <w:webHidden/>
          </w:rPr>
        </w:r>
        <w:r>
          <w:rPr>
            <w:noProof/>
            <w:webHidden/>
          </w:rPr>
          <w:fldChar w:fldCharType="separate"/>
        </w:r>
        <w:r w:rsidR="00AE675F">
          <w:rPr>
            <w:noProof/>
            <w:webHidden/>
          </w:rPr>
          <w:t>23</w:t>
        </w:r>
        <w:r>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0" w:history="1">
        <w:r w:rsidR="00AE675F" w:rsidRPr="009F2FC8">
          <w:rPr>
            <w:rStyle w:val="Hipercze"/>
            <w:rFonts w:cstheme="minorHAnsi"/>
            <w:noProof/>
          </w:rPr>
          <w:t>Wykres 2 - Gęstość zaludnienia obszaru rewitalizacji</w:t>
        </w:r>
        <w:r w:rsidR="00AE675F">
          <w:rPr>
            <w:noProof/>
            <w:webHidden/>
          </w:rPr>
          <w:tab/>
        </w:r>
        <w:r w:rsidR="00F470D0">
          <w:rPr>
            <w:noProof/>
            <w:webHidden/>
          </w:rPr>
          <w:fldChar w:fldCharType="begin"/>
        </w:r>
        <w:r w:rsidR="00AE675F">
          <w:rPr>
            <w:noProof/>
            <w:webHidden/>
          </w:rPr>
          <w:instrText xml:space="preserve"> PAGEREF _Toc149901070 \h </w:instrText>
        </w:r>
        <w:r w:rsidR="00F470D0">
          <w:rPr>
            <w:noProof/>
            <w:webHidden/>
          </w:rPr>
        </w:r>
        <w:r w:rsidR="00F470D0">
          <w:rPr>
            <w:noProof/>
            <w:webHidden/>
          </w:rPr>
          <w:fldChar w:fldCharType="separate"/>
        </w:r>
        <w:r w:rsidR="00AE675F">
          <w:rPr>
            <w:noProof/>
            <w:webHidden/>
          </w:rPr>
          <w:t>23</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1" w:history="1">
        <w:r w:rsidR="00AE675F" w:rsidRPr="009F2FC8">
          <w:rPr>
            <w:rStyle w:val="Hipercze"/>
            <w:rFonts w:cstheme="minorHAnsi"/>
            <w:noProof/>
          </w:rPr>
          <w:t>Wykres 3 - Trendy depopulacyjne</w:t>
        </w:r>
        <w:r w:rsidR="00AE675F">
          <w:rPr>
            <w:noProof/>
            <w:webHidden/>
          </w:rPr>
          <w:tab/>
        </w:r>
        <w:r w:rsidR="00F470D0">
          <w:rPr>
            <w:noProof/>
            <w:webHidden/>
          </w:rPr>
          <w:fldChar w:fldCharType="begin"/>
        </w:r>
        <w:r w:rsidR="00AE675F">
          <w:rPr>
            <w:noProof/>
            <w:webHidden/>
          </w:rPr>
          <w:instrText xml:space="preserve"> PAGEREF _Toc149901071 \h </w:instrText>
        </w:r>
        <w:r w:rsidR="00F470D0">
          <w:rPr>
            <w:noProof/>
            <w:webHidden/>
          </w:rPr>
        </w:r>
        <w:r w:rsidR="00F470D0">
          <w:rPr>
            <w:noProof/>
            <w:webHidden/>
          </w:rPr>
          <w:fldChar w:fldCharType="separate"/>
        </w:r>
        <w:r w:rsidR="00AE675F">
          <w:rPr>
            <w:noProof/>
            <w:webHidden/>
          </w:rPr>
          <w:t>24</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2" w:history="1">
        <w:r w:rsidR="00AE675F" w:rsidRPr="009F2FC8">
          <w:rPr>
            <w:rStyle w:val="Hipercze"/>
            <w:rFonts w:cstheme="minorHAnsi"/>
            <w:noProof/>
          </w:rPr>
          <w:t>Wykres 4 - Udział bezrobotnych</w:t>
        </w:r>
        <w:r w:rsidR="00AE675F">
          <w:rPr>
            <w:noProof/>
            <w:webHidden/>
          </w:rPr>
          <w:tab/>
        </w:r>
        <w:r w:rsidR="00F470D0">
          <w:rPr>
            <w:noProof/>
            <w:webHidden/>
          </w:rPr>
          <w:fldChar w:fldCharType="begin"/>
        </w:r>
        <w:r w:rsidR="00AE675F">
          <w:rPr>
            <w:noProof/>
            <w:webHidden/>
          </w:rPr>
          <w:instrText xml:space="preserve"> PAGEREF _Toc149901072 \h </w:instrText>
        </w:r>
        <w:r w:rsidR="00F470D0">
          <w:rPr>
            <w:noProof/>
            <w:webHidden/>
          </w:rPr>
        </w:r>
        <w:r w:rsidR="00F470D0">
          <w:rPr>
            <w:noProof/>
            <w:webHidden/>
          </w:rPr>
          <w:fldChar w:fldCharType="separate"/>
        </w:r>
        <w:r w:rsidR="00AE675F">
          <w:rPr>
            <w:noProof/>
            <w:webHidden/>
          </w:rPr>
          <w:t>25</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3" w:history="1">
        <w:r w:rsidR="00AE675F" w:rsidRPr="009F2FC8">
          <w:rPr>
            <w:rStyle w:val="Hipercze"/>
            <w:rFonts w:cstheme="minorHAnsi"/>
            <w:noProof/>
          </w:rPr>
          <w:t>Wykres 5 - Samowystarczalność ekonomiczna mieszkańców</w:t>
        </w:r>
        <w:r w:rsidR="00AE675F">
          <w:rPr>
            <w:noProof/>
            <w:webHidden/>
          </w:rPr>
          <w:tab/>
        </w:r>
        <w:r w:rsidR="00F470D0">
          <w:rPr>
            <w:noProof/>
            <w:webHidden/>
          </w:rPr>
          <w:fldChar w:fldCharType="begin"/>
        </w:r>
        <w:r w:rsidR="00AE675F">
          <w:rPr>
            <w:noProof/>
            <w:webHidden/>
          </w:rPr>
          <w:instrText xml:space="preserve"> PAGEREF _Toc149901073 \h </w:instrText>
        </w:r>
        <w:r w:rsidR="00F470D0">
          <w:rPr>
            <w:noProof/>
            <w:webHidden/>
          </w:rPr>
        </w:r>
        <w:r w:rsidR="00F470D0">
          <w:rPr>
            <w:noProof/>
            <w:webHidden/>
          </w:rPr>
          <w:fldChar w:fldCharType="separate"/>
        </w:r>
        <w:r w:rsidR="00AE675F">
          <w:rPr>
            <w:noProof/>
            <w:webHidden/>
          </w:rPr>
          <w:t>25</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4" w:history="1">
        <w:r w:rsidR="00AE675F" w:rsidRPr="009F2FC8">
          <w:rPr>
            <w:rStyle w:val="Hipercze"/>
            <w:rFonts w:cstheme="minorHAnsi"/>
            <w:noProof/>
          </w:rPr>
          <w:t>Wykres 6 -  Wskaźnik przemocy w rodzinie</w:t>
        </w:r>
        <w:r w:rsidR="00AE675F">
          <w:rPr>
            <w:noProof/>
            <w:webHidden/>
          </w:rPr>
          <w:tab/>
        </w:r>
        <w:r w:rsidR="00F470D0">
          <w:rPr>
            <w:noProof/>
            <w:webHidden/>
          </w:rPr>
          <w:fldChar w:fldCharType="begin"/>
        </w:r>
        <w:r w:rsidR="00AE675F">
          <w:rPr>
            <w:noProof/>
            <w:webHidden/>
          </w:rPr>
          <w:instrText xml:space="preserve"> PAGEREF _Toc149901074 \h </w:instrText>
        </w:r>
        <w:r w:rsidR="00F470D0">
          <w:rPr>
            <w:noProof/>
            <w:webHidden/>
          </w:rPr>
        </w:r>
        <w:r w:rsidR="00F470D0">
          <w:rPr>
            <w:noProof/>
            <w:webHidden/>
          </w:rPr>
          <w:fldChar w:fldCharType="separate"/>
        </w:r>
        <w:r w:rsidR="00AE675F">
          <w:rPr>
            <w:noProof/>
            <w:webHidden/>
          </w:rPr>
          <w:t>27</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5" w:history="1">
        <w:r w:rsidR="00AE675F" w:rsidRPr="009F2FC8">
          <w:rPr>
            <w:rStyle w:val="Hipercze"/>
            <w:rFonts w:cstheme="minorHAnsi"/>
            <w:noProof/>
          </w:rPr>
          <w:t>Wykres 7 - Poziom przestępczości</w:t>
        </w:r>
        <w:r w:rsidR="00AE675F">
          <w:rPr>
            <w:noProof/>
            <w:webHidden/>
          </w:rPr>
          <w:tab/>
        </w:r>
        <w:r w:rsidR="00F470D0">
          <w:rPr>
            <w:noProof/>
            <w:webHidden/>
          </w:rPr>
          <w:fldChar w:fldCharType="begin"/>
        </w:r>
        <w:r w:rsidR="00AE675F">
          <w:rPr>
            <w:noProof/>
            <w:webHidden/>
          </w:rPr>
          <w:instrText xml:space="preserve"> PAGEREF _Toc149901075 \h </w:instrText>
        </w:r>
        <w:r w:rsidR="00F470D0">
          <w:rPr>
            <w:noProof/>
            <w:webHidden/>
          </w:rPr>
        </w:r>
        <w:r w:rsidR="00F470D0">
          <w:rPr>
            <w:noProof/>
            <w:webHidden/>
          </w:rPr>
          <w:fldChar w:fldCharType="separate"/>
        </w:r>
        <w:r w:rsidR="00AE675F">
          <w:rPr>
            <w:noProof/>
            <w:webHidden/>
          </w:rPr>
          <w:t>29</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76" w:history="1">
        <w:r w:rsidR="00AE675F" w:rsidRPr="009F2FC8">
          <w:rPr>
            <w:rStyle w:val="Hipercze"/>
            <w:rFonts w:cstheme="minorHAnsi"/>
            <w:noProof/>
          </w:rPr>
          <w:t>Wykres 8 - Dostępność mediów w gospodarce mieszkaniowej</w:t>
        </w:r>
        <w:r w:rsidR="00AE675F">
          <w:rPr>
            <w:noProof/>
            <w:webHidden/>
          </w:rPr>
          <w:tab/>
        </w:r>
        <w:r w:rsidR="00F470D0">
          <w:rPr>
            <w:noProof/>
            <w:webHidden/>
          </w:rPr>
          <w:fldChar w:fldCharType="begin"/>
        </w:r>
        <w:r w:rsidR="00AE675F">
          <w:rPr>
            <w:noProof/>
            <w:webHidden/>
          </w:rPr>
          <w:instrText xml:space="preserve"> PAGEREF _Toc149901076 \h </w:instrText>
        </w:r>
        <w:r w:rsidR="00F470D0">
          <w:rPr>
            <w:noProof/>
            <w:webHidden/>
          </w:rPr>
        </w:r>
        <w:r w:rsidR="00F470D0">
          <w:rPr>
            <w:noProof/>
            <w:webHidden/>
          </w:rPr>
          <w:fldChar w:fldCharType="separate"/>
        </w:r>
        <w:r w:rsidR="00AE675F">
          <w:rPr>
            <w:noProof/>
            <w:webHidden/>
          </w:rPr>
          <w:t>33</w:t>
        </w:r>
        <w:r w:rsidR="00F470D0">
          <w:rPr>
            <w:noProof/>
            <w:webHidden/>
          </w:rPr>
          <w:fldChar w:fldCharType="end"/>
        </w:r>
      </w:hyperlink>
    </w:p>
    <w:p w:rsidR="00C70B17" w:rsidRDefault="00F470D0" w:rsidP="004F3C95">
      <w:pPr>
        <w:tabs>
          <w:tab w:val="right" w:pos="9072"/>
        </w:tabs>
        <w:rPr>
          <w:rFonts w:cstheme="minorHAnsi"/>
        </w:rPr>
      </w:pPr>
      <w:r w:rsidRPr="0007626D">
        <w:rPr>
          <w:rFonts w:cstheme="minorHAnsi"/>
        </w:rPr>
        <w:fldChar w:fldCharType="end"/>
      </w:r>
    </w:p>
    <w:p w:rsidR="00AE675F" w:rsidRPr="0007626D" w:rsidRDefault="00AE675F" w:rsidP="004F3C95">
      <w:pPr>
        <w:tabs>
          <w:tab w:val="right" w:pos="9072"/>
        </w:tabs>
        <w:rPr>
          <w:rFonts w:cstheme="minorHAnsi"/>
        </w:rPr>
      </w:pPr>
    </w:p>
    <w:p w:rsidR="00C70B17" w:rsidRPr="0007626D" w:rsidRDefault="008920B6" w:rsidP="004F3C95">
      <w:pPr>
        <w:tabs>
          <w:tab w:val="right" w:pos="9072"/>
        </w:tabs>
        <w:rPr>
          <w:rFonts w:cstheme="minorHAnsi"/>
          <w:color w:val="17365D" w:themeColor="text2" w:themeShade="BF"/>
          <w:sz w:val="28"/>
          <w:szCs w:val="28"/>
        </w:rPr>
      </w:pPr>
      <w:r w:rsidRPr="0007626D">
        <w:rPr>
          <w:rFonts w:cstheme="minorHAnsi"/>
          <w:color w:val="17365D" w:themeColor="text2" w:themeShade="BF"/>
          <w:sz w:val="28"/>
          <w:szCs w:val="28"/>
        </w:rPr>
        <w:lastRenderedPageBreak/>
        <w:t>Spis fotografii</w:t>
      </w:r>
    </w:p>
    <w:p w:rsidR="00AE675F" w:rsidRDefault="00F470D0">
      <w:pPr>
        <w:pStyle w:val="Spisilustracji"/>
        <w:tabs>
          <w:tab w:val="right" w:leader="dot" w:pos="9062"/>
        </w:tabs>
        <w:rPr>
          <w:rFonts w:eastAsiaTheme="minorEastAsia"/>
          <w:noProof/>
          <w:lang w:eastAsia="pl-PL"/>
        </w:rPr>
      </w:pPr>
      <w:r w:rsidRPr="0007626D">
        <w:rPr>
          <w:rFonts w:cstheme="minorHAnsi"/>
        </w:rPr>
        <w:fldChar w:fldCharType="begin"/>
      </w:r>
      <w:r w:rsidR="00036D5C" w:rsidRPr="0007626D">
        <w:rPr>
          <w:rFonts w:cstheme="minorHAnsi"/>
        </w:rPr>
        <w:instrText xml:space="preserve"> TOC \h \z \c "Fotografia" </w:instrText>
      </w:r>
      <w:r w:rsidRPr="0007626D">
        <w:rPr>
          <w:rFonts w:cstheme="minorHAnsi"/>
        </w:rPr>
        <w:fldChar w:fldCharType="separate"/>
      </w:r>
      <w:hyperlink w:anchor="_Toc149901092" w:history="1">
        <w:r w:rsidR="00AE675F" w:rsidRPr="008D5B9E">
          <w:rPr>
            <w:rStyle w:val="Hipercze"/>
            <w:noProof/>
          </w:rPr>
          <w:t>Fotografia 1 - Restauracja Europa</w:t>
        </w:r>
        <w:r w:rsidR="00AE675F">
          <w:rPr>
            <w:noProof/>
            <w:webHidden/>
          </w:rPr>
          <w:tab/>
        </w:r>
        <w:r>
          <w:rPr>
            <w:noProof/>
            <w:webHidden/>
          </w:rPr>
          <w:fldChar w:fldCharType="begin"/>
        </w:r>
        <w:r w:rsidR="00AE675F">
          <w:rPr>
            <w:noProof/>
            <w:webHidden/>
          </w:rPr>
          <w:instrText xml:space="preserve"> PAGEREF _Toc149901092 \h </w:instrText>
        </w:r>
        <w:r>
          <w:rPr>
            <w:noProof/>
            <w:webHidden/>
          </w:rPr>
        </w:r>
        <w:r>
          <w:rPr>
            <w:noProof/>
            <w:webHidden/>
          </w:rPr>
          <w:fldChar w:fldCharType="separate"/>
        </w:r>
        <w:r w:rsidR="00AE675F">
          <w:rPr>
            <w:noProof/>
            <w:webHidden/>
          </w:rPr>
          <w:t>36</w:t>
        </w:r>
        <w:r>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3" w:history="1">
        <w:r w:rsidR="00AE675F" w:rsidRPr="008D5B9E">
          <w:rPr>
            <w:rStyle w:val="Hipercze"/>
            <w:noProof/>
          </w:rPr>
          <w:t>Fotografia 2 - Pustostany na Podzamczu</w:t>
        </w:r>
        <w:r w:rsidR="00AE675F">
          <w:rPr>
            <w:noProof/>
            <w:webHidden/>
          </w:rPr>
          <w:tab/>
        </w:r>
        <w:r w:rsidR="00F470D0">
          <w:rPr>
            <w:noProof/>
            <w:webHidden/>
          </w:rPr>
          <w:fldChar w:fldCharType="begin"/>
        </w:r>
        <w:r w:rsidR="00AE675F">
          <w:rPr>
            <w:noProof/>
            <w:webHidden/>
          </w:rPr>
          <w:instrText xml:space="preserve"> PAGEREF _Toc149901093 \h </w:instrText>
        </w:r>
        <w:r w:rsidR="00F470D0">
          <w:rPr>
            <w:noProof/>
            <w:webHidden/>
          </w:rPr>
        </w:r>
        <w:r w:rsidR="00F470D0">
          <w:rPr>
            <w:noProof/>
            <w:webHidden/>
          </w:rPr>
          <w:fldChar w:fldCharType="separate"/>
        </w:r>
        <w:r w:rsidR="00AE675F">
          <w:rPr>
            <w:noProof/>
            <w:webHidden/>
          </w:rPr>
          <w:t>36</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4" w:history="1">
        <w:r w:rsidR="00AE675F" w:rsidRPr="008D5B9E">
          <w:rPr>
            <w:rStyle w:val="Hipercze"/>
            <w:noProof/>
          </w:rPr>
          <w:t>Fotografia 3- Pustostan Słowackiego 56</w:t>
        </w:r>
        <w:r w:rsidR="00AE675F">
          <w:rPr>
            <w:noProof/>
            <w:webHidden/>
          </w:rPr>
          <w:tab/>
        </w:r>
        <w:r w:rsidR="00F470D0">
          <w:rPr>
            <w:noProof/>
            <w:webHidden/>
          </w:rPr>
          <w:fldChar w:fldCharType="begin"/>
        </w:r>
        <w:r w:rsidR="00AE675F">
          <w:rPr>
            <w:noProof/>
            <w:webHidden/>
          </w:rPr>
          <w:instrText xml:space="preserve"> PAGEREF _Toc149901094 \h </w:instrText>
        </w:r>
        <w:r w:rsidR="00F470D0">
          <w:rPr>
            <w:noProof/>
            <w:webHidden/>
          </w:rPr>
        </w:r>
        <w:r w:rsidR="00F470D0">
          <w:rPr>
            <w:noProof/>
            <w:webHidden/>
          </w:rPr>
          <w:fldChar w:fldCharType="separate"/>
        </w:r>
        <w:r w:rsidR="00AE675F">
          <w:rPr>
            <w:noProof/>
            <w:webHidden/>
          </w:rPr>
          <w:t>37</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5" w:history="1">
        <w:r w:rsidR="00AE675F" w:rsidRPr="008D5B9E">
          <w:rPr>
            <w:rStyle w:val="Hipercze"/>
            <w:noProof/>
          </w:rPr>
          <w:t>Fotografia 4 - Była Przychodnia Kolejowa</w:t>
        </w:r>
        <w:r w:rsidR="00AE675F">
          <w:rPr>
            <w:noProof/>
            <w:webHidden/>
          </w:rPr>
          <w:tab/>
        </w:r>
        <w:r w:rsidR="00F470D0">
          <w:rPr>
            <w:noProof/>
            <w:webHidden/>
          </w:rPr>
          <w:fldChar w:fldCharType="begin"/>
        </w:r>
        <w:r w:rsidR="00AE675F">
          <w:rPr>
            <w:noProof/>
            <w:webHidden/>
          </w:rPr>
          <w:instrText xml:space="preserve"> PAGEREF _Toc149901095 \h </w:instrText>
        </w:r>
        <w:r w:rsidR="00F470D0">
          <w:rPr>
            <w:noProof/>
            <w:webHidden/>
          </w:rPr>
        </w:r>
        <w:r w:rsidR="00F470D0">
          <w:rPr>
            <w:noProof/>
            <w:webHidden/>
          </w:rPr>
          <w:fldChar w:fldCharType="separate"/>
        </w:r>
        <w:r w:rsidR="00AE675F">
          <w:rPr>
            <w:noProof/>
            <w:webHidden/>
          </w:rPr>
          <w:t>37</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6" w:history="1">
        <w:r w:rsidR="00AE675F" w:rsidRPr="008D5B9E">
          <w:rPr>
            <w:rStyle w:val="Hipercze"/>
            <w:noProof/>
          </w:rPr>
          <w:t>Fotografia 5 - Bugaj</w:t>
        </w:r>
        <w:r w:rsidR="00AE675F">
          <w:rPr>
            <w:noProof/>
            <w:webHidden/>
          </w:rPr>
          <w:tab/>
        </w:r>
        <w:r w:rsidR="00F470D0">
          <w:rPr>
            <w:noProof/>
            <w:webHidden/>
          </w:rPr>
          <w:fldChar w:fldCharType="begin"/>
        </w:r>
        <w:r w:rsidR="00AE675F">
          <w:rPr>
            <w:noProof/>
            <w:webHidden/>
          </w:rPr>
          <w:instrText xml:space="preserve"> PAGEREF _Toc149901096 \h </w:instrText>
        </w:r>
        <w:r w:rsidR="00F470D0">
          <w:rPr>
            <w:noProof/>
            <w:webHidden/>
          </w:rPr>
        </w:r>
        <w:r w:rsidR="00F470D0">
          <w:rPr>
            <w:noProof/>
            <w:webHidden/>
          </w:rPr>
          <w:fldChar w:fldCharType="separate"/>
        </w:r>
        <w:r w:rsidR="00AE675F">
          <w:rPr>
            <w:noProof/>
            <w:webHidden/>
          </w:rPr>
          <w:t>38</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7" w:history="1">
        <w:r w:rsidR="00AE675F" w:rsidRPr="008D5B9E">
          <w:rPr>
            <w:rStyle w:val="Hipercze"/>
            <w:noProof/>
          </w:rPr>
          <w:t>Fotografia 6 - Manufaktura</w:t>
        </w:r>
        <w:r w:rsidR="00AE675F">
          <w:rPr>
            <w:noProof/>
            <w:webHidden/>
          </w:rPr>
          <w:tab/>
        </w:r>
        <w:r w:rsidR="00F470D0">
          <w:rPr>
            <w:noProof/>
            <w:webHidden/>
          </w:rPr>
          <w:fldChar w:fldCharType="begin"/>
        </w:r>
        <w:r w:rsidR="00AE675F">
          <w:rPr>
            <w:noProof/>
            <w:webHidden/>
          </w:rPr>
          <w:instrText xml:space="preserve"> PAGEREF _Toc149901097 \h </w:instrText>
        </w:r>
        <w:r w:rsidR="00F470D0">
          <w:rPr>
            <w:noProof/>
            <w:webHidden/>
          </w:rPr>
        </w:r>
        <w:r w:rsidR="00F470D0">
          <w:rPr>
            <w:noProof/>
            <w:webHidden/>
          </w:rPr>
          <w:fldChar w:fldCharType="separate"/>
        </w:r>
        <w:r w:rsidR="00AE675F">
          <w:rPr>
            <w:noProof/>
            <w:webHidden/>
          </w:rPr>
          <w:t>39</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8" w:history="1">
        <w:r w:rsidR="00AE675F" w:rsidRPr="008D5B9E">
          <w:rPr>
            <w:rStyle w:val="Hipercze"/>
            <w:noProof/>
          </w:rPr>
          <w:t>Fotografia 7 - Schrony na oś. Wyzwolenia</w:t>
        </w:r>
        <w:r w:rsidR="00AE675F">
          <w:rPr>
            <w:noProof/>
            <w:webHidden/>
          </w:rPr>
          <w:tab/>
        </w:r>
        <w:r w:rsidR="00F470D0">
          <w:rPr>
            <w:noProof/>
            <w:webHidden/>
          </w:rPr>
          <w:fldChar w:fldCharType="begin"/>
        </w:r>
        <w:r w:rsidR="00AE675F">
          <w:rPr>
            <w:noProof/>
            <w:webHidden/>
          </w:rPr>
          <w:instrText xml:space="preserve"> PAGEREF _Toc149901098 \h </w:instrText>
        </w:r>
        <w:r w:rsidR="00F470D0">
          <w:rPr>
            <w:noProof/>
            <w:webHidden/>
          </w:rPr>
        </w:r>
        <w:r w:rsidR="00F470D0">
          <w:rPr>
            <w:noProof/>
            <w:webHidden/>
          </w:rPr>
          <w:fldChar w:fldCharType="separate"/>
        </w:r>
        <w:r w:rsidR="00AE675F">
          <w:rPr>
            <w:noProof/>
            <w:webHidden/>
          </w:rPr>
          <w:t>39</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099" w:history="1">
        <w:r w:rsidR="00AE675F" w:rsidRPr="008D5B9E">
          <w:rPr>
            <w:rStyle w:val="Hipercze"/>
            <w:noProof/>
          </w:rPr>
          <w:t>Fotografia 8 - Spacer badawczy [Rynek Trybunalski]</w:t>
        </w:r>
        <w:r w:rsidR="00AE675F">
          <w:rPr>
            <w:noProof/>
            <w:webHidden/>
          </w:rPr>
          <w:tab/>
        </w:r>
        <w:r w:rsidR="00F470D0">
          <w:rPr>
            <w:noProof/>
            <w:webHidden/>
          </w:rPr>
          <w:fldChar w:fldCharType="begin"/>
        </w:r>
        <w:r w:rsidR="00AE675F">
          <w:rPr>
            <w:noProof/>
            <w:webHidden/>
          </w:rPr>
          <w:instrText xml:space="preserve"> PAGEREF _Toc149901099 \h </w:instrText>
        </w:r>
        <w:r w:rsidR="00F470D0">
          <w:rPr>
            <w:noProof/>
            <w:webHidden/>
          </w:rPr>
        </w:r>
        <w:r w:rsidR="00F470D0">
          <w:rPr>
            <w:noProof/>
            <w:webHidden/>
          </w:rPr>
          <w:fldChar w:fldCharType="separate"/>
        </w:r>
        <w:r w:rsidR="00AE675F">
          <w:rPr>
            <w:noProof/>
            <w:webHidden/>
          </w:rPr>
          <w:t>49</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0" w:history="1">
        <w:r w:rsidR="00AE675F" w:rsidRPr="008D5B9E">
          <w:rPr>
            <w:rStyle w:val="Hipercze"/>
            <w:noProof/>
          </w:rPr>
          <w:t>Fotografia 9 - Spacer badawczy [skwer Srzednickiego]</w:t>
        </w:r>
        <w:r w:rsidR="00AE675F">
          <w:rPr>
            <w:noProof/>
            <w:webHidden/>
          </w:rPr>
          <w:tab/>
        </w:r>
        <w:r w:rsidR="00F470D0">
          <w:rPr>
            <w:noProof/>
            <w:webHidden/>
          </w:rPr>
          <w:fldChar w:fldCharType="begin"/>
        </w:r>
        <w:r w:rsidR="00AE675F">
          <w:rPr>
            <w:noProof/>
            <w:webHidden/>
          </w:rPr>
          <w:instrText xml:space="preserve"> PAGEREF _Toc149901100 \h </w:instrText>
        </w:r>
        <w:r w:rsidR="00F470D0">
          <w:rPr>
            <w:noProof/>
            <w:webHidden/>
          </w:rPr>
        </w:r>
        <w:r w:rsidR="00F470D0">
          <w:rPr>
            <w:noProof/>
            <w:webHidden/>
          </w:rPr>
          <w:fldChar w:fldCharType="separate"/>
        </w:r>
        <w:r w:rsidR="00AE675F">
          <w:rPr>
            <w:noProof/>
            <w:webHidden/>
          </w:rPr>
          <w:t>50</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1" w:history="1">
        <w:r w:rsidR="00AE675F" w:rsidRPr="008D5B9E">
          <w:rPr>
            <w:rStyle w:val="Hipercze"/>
            <w:noProof/>
          </w:rPr>
          <w:t>Fotografia 10 - Spacer badawczy [skwer Chełmońskiego]</w:t>
        </w:r>
        <w:r w:rsidR="00AE675F">
          <w:rPr>
            <w:noProof/>
            <w:webHidden/>
          </w:rPr>
          <w:tab/>
        </w:r>
        <w:r w:rsidR="00F470D0">
          <w:rPr>
            <w:noProof/>
            <w:webHidden/>
          </w:rPr>
          <w:fldChar w:fldCharType="begin"/>
        </w:r>
        <w:r w:rsidR="00AE675F">
          <w:rPr>
            <w:noProof/>
            <w:webHidden/>
          </w:rPr>
          <w:instrText xml:space="preserve"> PAGEREF _Toc149901101 \h </w:instrText>
        </w:r>
        <w:r w:rsidR="00F470D0">
          <w:rPr>
            <w:noProof/>
            <w:webHidden/>
          </w:rPr>
        </w:r>
        <w:r w:rsidR="00F470D0">
          <w:rPr>
            <w:noProof/>
            <w:webHidden/>
          </w:rPr>
          <w:fldChar w:fldCharType="separate"/>
        </w:r>
        <w:r w:rsidR="00AE675F">
          <w:rPr>
            <w:noProof/>
            <w:webHidden/>
          </w:rPr>
          <w:t>51</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2" w:history="1">
        <w:r w:rsidR="00AE675F" w:rsidRPr="008D5B9E">
          <w:rPr>
            <w:rStyle w:val="Hipercze"/>
            <w:noProof/>
          </w:rPr>
          <w:t>Fotografia 11 - Spacer badawczy [Wieża Ciśnień]</w:t>
        </w:r>
        <w:r w:rsidR="00AE675F">
          <w:rPr>
            <w:noProof/>
            <w:webHidden/>
          </w:rPr>
          <w:tab/>
        </w:r>
        <w:r w:rsidR="00F470D0">
          <w:rPr>
            <w:noProof/>
            <w:webHidden/>
          </w:rPr>
          <w:fldChar w:fldCharType="begin"/>
        </w:r>
        <w:r w:rsidR="00AE675F">
          <w:rPr>
            <w:noProof/>
            <w:webHidden/>
          </w:rPr>
          <w:instrText xml:space="preserve"> PAGEREF _Toc149901102 \h </w:instrText>
        </w:r>
        <w:r w:rsidR="00F470D0">
          <w:rPr>
            <w:noProof/>
            <w:webHidden/>
          </w:rPr>
        </w:r>
        <w:r w:rsidR="00F470D0">
          <w:rPr>
            <w:noProof/>
            <w:webHidden/>
          </w:rPr>
          <w:fldChar w:fldCharType="separate"/>
        </w:r>
        <w:r w:rsidR="00AE675F">
          <w:rPr>
            <w:noProof/>
            <w:webHidden/>
          </w:rPr>
          <w:t>52</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3" w:history="1">
        <w:r w:rsidR="00AE675F" w:rsidRPr="008D5B9E">
          <w:rPr>
            <w:rStyle w:val="Hipercze"/>
            <w:noProof/>
          </w:rPr>
          <w:t>Fotografia 12 - Spacer badawczy [była przychodnia kolejowa]</w:t>
        </w:r>
        <w:r w:rsidR="00AE675F">
          <w:rPr>
            <w:noProof/>
            <w:webHidden/>
          </w:rPr>
          <w:tab/>
        </w:r>
        <w:r w:rsidR="00F470D0">
          <w:rPr>
            <w:noProof/>
            <w:webHidden/>
          </w:rPr>
          <w:fldChar w:fldCharType="begin"/>
        </w:r>
        <w:r w:rsidR="00AE675F">
          <w:rPr>
            <w:noProof/>
            <w:webHidden/>
          </w:rPr>
          <w:instrText xml:space="preserve"> PAGEREF _Toc149901103 \h </w:instrText>
        </w:r>
        <w:r w:rsidR="00F470D0">
          <w:rPr>
            <w:noProof/>
            <w:webHidden/>
          </w:rPr>
        </w:r>
        <w:r w:rsidR="00F470D0">
          <w:rPr>
            <w:noProof/>
            <w:webHidden/>
          </w:rPr>
          <w:fldChar w:fldCharType="separate"/>
        </w:r>
        <w:r w:rsidR="00AE675F">
          <w:rPr>
            <w:noProof/>
            <w:webHidden/>
          </w:rPr>
          <w:t>52</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4" w:history="1">
        <w:r w:rsidR="00AE675F" w:rsidRPr="008D5B9E">
          <w:rPr>
            <w:rStyle w:val="Hipercze"/>
            <w:noProof/>
          </w:rPr>
          <w:t>Fotografia 13 - Spacer badawczy [skwer Rawity-Witanowskiego]</w:t>
        </w:r>
        <w:r w:rsidR="00AE675F">
          <w:rPr>
            <w:noProof/>
            <w:webHidden/>
          </w:rPr>
          <w:tab/>
        </w:r>
        <w:r w:rsidR="00F470D0">
          <w:rPr>
            <w:noProof/>
            <w:webHidden/>
          </w:rPr>
          <w:fldChar w:fldCharType="begin"/>
        </w:r>
        <w:r w:rsidR="00AE675F">
          <w:rPr>
            <w:noProof/>
            <w:webHidden/>
          </w:rPr>
          <w:instrText xml:space="preserve"> PAGEREF _Toc149901104 \h </w:instrText>
        </w:r>
        <w:r w:rsidR="00F470D0">
          <w:rPr>
            <w:noProof/>
            <w:webHidden/>
          </w:rPr>
        </w:r>
        <w:r w:rsidR="00F470D0">
          <w:rPr>
            <w:noProof/>
            <w:webHidden/>
          </w:rPr>
          <w:fldChar w:fldCharType="separate"/>
        </w:r>
        <w:r w:rsidR="00AE675F">
          <w:rPr>
            <w:noProof/>
            <w:webHidden/>
          </w:rPr>
          <w:t>53</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5" w:history="1">
        <w:r w:rsidR="00AE675F" w:rsidRPr="008D5B9E">
          <w:rPr>
            <w:rStyle w:val="Hipercze"/>
            <w:noProof/>
          </w:rPr>
          <w:t>Fotografia 14 - Spacer badawczy [ciąg ulic Czarnej i Zielonej]</w:t>
        </w:r>
        <w:r w:rsidR="00AE675F">
          <w:rPr>
            <w:noProof/>
            <w:webHidden/>
          </w:rPr>
          <w:tab/>
        </w:r>
        <w:r w:rsidR="00F470D0">
          <w:rPr>
            <w:noProof/>
            <w:webHidden/>
          </w:rPr>
          <w:fldChar w:fldCharType="begin"/>
        </w:r>
        <w:r w:rsidR="00AE675F">
          <w:rPr>
            <w:noProof/>
            <w:webHidden/>
          </w:rPr>
          <w:instrText xml:space="preserve"> PAGEREF _Toc149901105 \h </w:instrText>
        </w:r>
        <w:r w:rsidR="00F470D0">
          <w:rPr>
            <w:noProof/>
            <w:webHidden/>
          </w:rPr>
        </w:r>
        <w:r w:rsidR="00F470D0">
          <w:rPr>
            <w:noProof/>
            <w:webHidden/>
          </w:rPr>
          <w:fldChar w:fldCharType="separate"/>
        </w:r>
        <w:r w:rsidR="00AE675F">
          <w:rPr>
            <w:noProof/>
            <w:webHidden/>
          </w:rPr>
          <w:t>53</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6" w:history="1">
        <w:r w:rsidR="00AE675F" w:rsidRPr="008D5B9E">
          <w:rPr>
            <w:rStyle w:val="Hipercze"/>
            <w:noProof/>
          </w:rPr>
          <w:t>Fotografia 15 - Spacer badawczy [Stadion Miejski]</w:t>
        </w:r>
        <w:r w:rsidR="00AE675F">
          <w:rPr>
            <w:noProof/>
            <w:webHidden/>
          </w:rPr>
          <w:tab/>
        </w:r>
        <w:r w:rsidR="00F470D0">
          <w:rPr>
            <w:noProof/>
            <w:webHidden/>
          </w:rPr>
          <w:fldChar w:fldCharType="begin"/>
        </w:r>
        <w:r w:rsidR="00AE675F">
          <w:rPr>
            <w:noProof/>
            <w:webHidden/>
          </w:rPr>
          <w:instrText xml:space="preserve"> PAGEREF _Toc149901106 \h </w:instrText>
        </w:r>
        <w:r w:rsidR="00F470D0">
          <w:rPr>
            <w:noProof/>
            <w:webHidden/>
          </w:rPr>
        </w:r>
        <w:r w:rsidR="00F470D0">
          <w:rPr>
            <w:noProof/>
            <w:webHidden/>
          </w:rPr>
          <w:fldChar w:fldCharType="separate"/>
        </w:r>
        <w:r w:rsidR="00AE675F">
          <w:rPr>
            <w:noProof/>
            <w:webHidden/>
          </w:rPr>
          <w:t>55</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7" w:history="1">
        <w:r w:rsidR="00AE675F" w:rsidRPr="008D5B9E">
          <w:rPr>
            <w:rStyle w:val="Hipercze"/>
            <w:noProof/>
          </w:rPr>
          <w:t>Fotografia 16 - Spacer badawczy [Bugaj "Słoneczxko"]</w:t>
        </w:r>
        <w:r w:rsidR="00AE675F">
          <w:rPr>
            <w:noProof/>
            <w:webHidden/>
          </w:rPr>
          <w:tab/>
        </w:r>
        <w:r w:rsidR="00F470D0">
          <w:rPr>
            <w:noProof/>
            <w:webHidden/>
          </w:rPr>
          <w:fldChar w:fldCharType="begin"/>
        </w:r>
        <w:r w:rsidR="00AE675F">
          <w:rPr>
            <w:noProof/>
            <w:webHidden/>
          </w:rPr>
          <w:instrText xml:space="preserve"> PAGEREF _Toc149901107 \h </w:instrText>
        </w:r>
        <w:r w:rsidR="00F470D0">
          <w:rPr>
            <w:noProof/>
            <w:webHidden/>
          </w:rPr>
        </w:r>
        <w:r w:rsidR="00F470D0">
          <w:rPr>
            <w:noProof/>
            <w:webHidden/>
          </w:rPr>
          <w:fldChar w:fldCharType="separate"/>
        </w:r>
        <w:r w:rsidR="00AE675F">
          <w:rPr>
            <w:noProof/>
            <w:webHidden/>
          </w:rPr>
          <w:t>57</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8" w:history="1">
        <w:r w:rsidR="00AE675F" w:rsidRPr="008D5B9E">
          <w:rPr>
            <w:rStyle w:val="Hipercze"/>
            <w:noProof/>
          </w:rPr>
          <w:t>Fotografia 17 - Spacer badawczy [Bugaj nadbrzeże]</w:t>
        </w:r>
        <w:r w:rsidR="00AE675F">
          <w:rPr>
            <w:noProof/>
            <w:webHidden/>
          </w:rPr>
          <w:tab/>
        </w:r>
        <w:r w:rsidR="00F470D0">
          <w:rPr>
            <w:noProof/>
            <w:webHidden/>
          </w:rPr>
          <w:fldChar w:fldCharType="begin"/>
        </w:r>
        <w:r w:rsidR="00AE675F">
          <w:rPr>
            <w:noProof/>
            <w:webHidden/>
          </w:rPr>
          <w:instrText xml:space="preserve"> PAGEREF _Toc149901108 \h </w:instrText>
        </w:r>
        <w:r w:rsidR="00F470D0">
          <w:rPr>
            <w:noProof/>
            <w:webHidden/>
          </w:rPr>
        </w:r>
        <w:r w:rsidR="00F470D0">
          <w:rPr>
            <w:noProof/>
            <w:webHidden/>
          </w:rPr>
          <w:fldChar w:fldCharType="separate"/>
        </w:r>
        <w:r w:rsidR="00AE675F">
          <w:rPr>
            <w:noProof/>
            <w:webHidden/>
          </w:rPr>
          <w:t>57</w:t>
        </w:r>
        <w:r w:rsidR="00F470D0">
          <w:rPr>
            <w:noProof/>
            <w:webHidden/>
          </w:rPr>
          <w:fldChar w:fldCharType="end"/>
        </w:r>
      </w:hyperlink>
    </w:p>
    <w:p w:rsidR="00AE675F" w:rsidRDefault="006C553A">
      <w:pPr>
        <w:pStyle w:val="Spisilustracji"/>
        <w:tabs>
          <w:tab w:val="right" w:leader="dot" w:pos="9062"/>
        </w:tabs>
        <w:rPr>
          <w:rFonts w:eastAsiaTheme="minorEastAsia"/>
          <w:noProof/>
          <w:lang w:eastAsia="pl-PL"/>
        </w:rPr>
      </w:pPr>
      <w:hyperlink w:anchor="_Toc149901109" w:history="1">
        <w:r w:rsidR="00AE675F" w:rsidRPr="008D5B9E">
          <w:rPr>
            <w:rStyle w:val="Hipercze"/>
            <w:noProof/>
          </w:rPr>
          <w:t>Fotografia 18 - Spacer badawczy [u;. Broniewskiego]</w:t>
        </w:r>
        <w:r w:rsidR="00AE675F">
          <w:rPr>
            <w:noProof/>
            <w:webHidden/>
          </w:rPr>
          <w:tab/>
        </w:r>
        <w:r w:rsidR="00F470D0">
          <w:rPr>
            <w:noProof/>
            <w:webHidden/>
          </w:rPr>
          <w:fldChar w:fldCharType="begin"/>
        </w:r>
        <w:r w:rsidR="00AE675F">
          <w:rPr>
            <w:noProof/>
            <w:webHidden/>
          </w:rPr>
          <w:instrText xml:space="preserve"> PAGEREF _Toc149901109 \h </w:instrText>
        </w:r>
        <w:r w:rsidR="00F470D0">
          <w:rPr>
            <w:noProof/>
            <w:webHidden/>
          </w:rPr>
        </w:r>
        <w:r w:rsidR="00F470D0">
          <w:rPr>
            <w:noProof/>
            <w:webHidden/>
          </w:rPr>
          <w:fldChar w:fldCharType="separate"/>
        </w:r>
        <w:r w:rsidR="00AE675F">
          <w:rPr>
            <w:noProof/>
            <w:webHidden/>
          </w:rPr>
          <w:t>58</w:t>
        </w:r>
        <w:r w:rsidR="00F470D0">
          <w:rPr>
            <w:noProof/>
            <w:webHidden/>
          </w:rPr>
          <w:fldChar w:fldCharType="end"/>
        </w:r>
      </w:hyperlink>
    </w:p>
    <w:p w:rsidR="00C70B17" w:rsidRDefault="00F470D0" w:rsidP="004F3C95">
      <w:pPr>
        <w:tabs>
          <w:tab w:val="right" w:pos="9072"/>
        </w:tabs>
        <w:rPr>
          <w:rFonts w:cstheme="minorHAnsi"/>
        </w:rPr>
      </w:pPr>
      <w:r w:rsidRPr="0007626D">
        <w:rPr>
          <w:rFonts w:cstheme="minorHAnsi"/>
        </w:rPr>
        <w:fldChar w:fldCharType="end"/>
      </w: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Default="00896A21" w:rsidP="004F3C95">
      <w:pPr>
        <w:tabs>
          <w:tab w:val="right" w:pos="9072"/>
        </w:tabs>
        <w:rPr>
          <w:rFonts w:cstheme="minorHAnsi"/>
        </w:rPr>
      </w:pPr>
    </w:p>
    <w:p w:rsidR="00896A21" w:rsidRPr="0007626D" w:rsidRDefault="00896A21" w:rsidP="004F3C95">
      <w:pPr>
        <w:tabs>
          <w:tab w:val="right" w:pos="9072"/>
        </w:tabs>
        <w:rPr>
          <w:rFonts w:cstheme="minorHAnsi"/>
        </w:rPr>
      </w:pPr>
    </w:p>
    <w:p w:rsidR="00944B81" w:rsidRPr="0007626D" w:rsidRDefault="00D14036" w:rsidP="003C4413">
      <w:pPr>
        <w:pStyle w:val="Nagwek1"/>
        <w:numPr>
          <w:ilvl w:val="0"/>
          <w:numId w:val="1"/>
        </w:numPr>
        <w:spacing w:after="240"/>
        <w:rPr>
          <w:rFonts w:asciiTheme="minorHAnsi" w:hAnsiTheme="minorHAnsi" w:cstheme="minorHAnsi"/>
        </w:rPr>
      </w:pPr>
      <w:bookmarkStart w:id="1" w:name="_Toc149901121"/>
      <w:r w:rsidRPr="0007626D">
        <w:rPr>
          <w:rFonts w:asciiTheme="minorHAnsi" w:hAnsiTheme="minorHAnsi" w:cstheme="minorHAnsi"/>
        </w:rPr>
        <w:lastRenderedPageBreak/>
        <w:t>Wstęp</w:t>
      </w:r>
      <w:bookmarkEnd w:id="1"/>
    </w:p>
    <w:p w:rsidR="0062611E" w:rsidRPr="0007626D" w:rsidRDefault="00C16888" w:rsidP="0062611E">
      <w:pPr>
        <w:autoSpaceDE w:val="0"/>
        <w:autoSpaceDN w:val="0"/>
        <w:adjustRightInd w:val="0"/>
        <w:spacing w:after="0"/>
        <w:jc w:val="both"/>
        <w:rPr>
          <w:rFonts w:cstheme="minorHAnsi"/>
          <w:bCs/>
          <w:sz w:val="24"/>
          <w:szCs w:val="24"/>
        </w:rPr>
      </w:pPr>
      <w:r w:rsidRPr="0007626D">
        <w:rPr>
          <w:rFonts w:cstheme="minorHAnsi"/>
          <w:sz w:val="24"/>
          <w:szCs w:val="24"/>
        </w:rPr>
        <w:t xml:space="preserve">Metodologię sporządzenia Gminnego Programu Rewitalizacji warunkowała przede wszystkim </w:t>
      </w:r>
      <w:r w:rsidRPr="0007626D">
        <w:rPr>
          <w:rFonts w:cstheme="minorHAnsi"/>
          <w:i/>
          <w:iCs/>
          <w:sz w:val="24"/>
          <w:szCs w:val="24"/>
        </w:rPr>
        <w:t xml:space="preserve">Ustawa z dnia 9 października 2015 roku o rewitalizacji </w:t>
      </w:r>
      <w:r w:rsidRPr="0007626D">
        <w:rPr>
          <w:rFonts w:cstheme="minorHAnsi"/>
          <w:sz w:val="24"/>
          <w:szCs w:val="24"/>
        </w:rPr>
        <w:t>(Dz. U. z 2015 r. poz. 1777 z późn. zm.).</w:t>
      </w:r>
      <w:r w:rsidR="0062611E" w:rsidRPr="0007626D">
        <w:rPr>
          <w:rFonts w:cstheme="minorHAnsi"/>
          <w:sz w:val="24"/>
          <w:szCs w:val="24"/>
        </w:rPr>
        <w:t xml:space="preserve"> Kierowano się także zaleceniami zawartymi w  części II, rozdz. 4 dokumentu pn: „</w:t>
      </w:r>
      <w:r w:rsidR="0062611E" w:rsidRPr="0007626D">
        <w:rPr>
          <w:rFonts w:cstheme="minorHAnsi"/>
          <w:bCs/>
          <w:sz w:val="24"/>
          <w:szCs w:val="24"/>
        </w:rPr>
        <w:t>Zasady realizacji instrumentów terytorialnych w Polsce w perspektywie finansowej UE na lata 2021-2027.</w:t>
      </w:r>
    </w:p>
    <w:p w:rsidR="0062611E" w:rsidRPr="0007626D" w:rsidRDefault="0062611E" w:rsidP="0062611E">
      <w:pPr>
        <w:spacing w:after="240"/>
        <w:jc w:val="both"/>
        <w:rPr>
          <w:rFonts w:cstheme="minorHAnsi"/>
          <w:sz w:val="24"/>
          <w:szCs w:val="24"/>
        </w:rPr>
      </w:pPr>
      <w:r w:rsidRPr="0007626D">
        <w:rPr>
          <w:rFonts w:cstheme="minorHAnsi"/>
          <w:sz w:val="24"/>
          <w:szCs w:val="24"/>
        </w:rPr>
        <w:t>W chwili opracowania dokumentu nie dysponowano innymi dokumentami i wytycznymi specyficznymi dla  wsparcia działań rewitalizacyjnych w ramach EFS i EFRR w perspektywie finansowej 2021-2027.</w:t>
      </w:r>
    </w:p>
    <w:p w:rsidR="00C16888" w:rsidRPr="0007626D" w:rsidRDefault="00C16888" w:rsidP="0062611E">
      <w:pPr>
        <w:autoSpaceDE w:val="0"/>
        <w:autoSpaceDN w:val="0"/>
        <w:adjustRightInd w:val="0"/>
        <w:spacing w:after="0"/>
        <w:jc w:val="both"/>
        <w:rPr>
          <w:rFonts w:cstheme="minorHAnsi"/>
          <w:sz w:val="24"/>
          <w:szCs w:val="24"/>
        </w:rPr>
      </w:pPr>
      <w:r w:rsidRPr="0007626D">
        <w:rPr>
          <w:rFonts w:cstheme="minorHAnsi"/>
          <w:sz w:val="24"/>
          <w:szCs w:val="24"/>
        </w:rPr>
        <w:t xml:space="preserve"> Dokument opracowany został z wykorzystaniem modelu ekspercko-partycypacyjnego, polegającego na możliwie szerokim udziale wszystkich interesariuszy we wszystkich etapach prac, przy jednoczesnym zaangażowaniu ekspertów zewnętrznych, odpowiadających między innymi za zorganizowanie procesu konsultacji społecznych oraz przygotowanie końcowej wersji dokumentu.</w:t>
      </w:r>
    </w:p>
    <w:p w:rsidR="00C16888" w:rsidRPr="0007626D" w:rsidRDefault="00C16888" w:rsidP="0062611E">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Metodologia prac obejmowała dwie zasadnicze części, składające się na efekt końcowy w postaci dokumentu </w:t>
      </w:r>
      <w:r w:rsidRPr="0007626D">
        <w:rPr>
          <w:rFonts w:cstheme="minorHAnsi"/>
          <w:i/>
          <w:iCs/>
          <w:color w:val="000000"/>
          <w:sz w:val="24"/>
          <w:szCs w:val="24"/>
        </w:rPr>
        <w:t>Gminny Program Rewitalizacji dla Miasta Piotrków Trybunalski</w:t>
      </w:r>
      <w:r w:rsidR="004917C4" w:rsidRPr="0007626D">
        <w:rPr>
          <w:rFonts w:cstheme="minorHAnsi"/>
          <w:i/>
          <w:iCs/>
          <w:color w:val="000000"/>
          <w:sz w:val="24"/>
          <w:szCs w:val="24"/>
        </w:rPr>
        <w:t xml:space="preserve"> </w:t>
      </w:r>
      <w:r w:rsidRPr="0007626D">
        <w:rPr>
          <w:rFonts w:cstheme="minorHAnsi"/>
          <w:i/>
          <w:iCs/>
          <w:color w:val="000000"/>
          <w:sz w:val="24"/>
          <w:szCs w:val="24"/>
        </w:rPr>
        <w:t>na lata 2024-2030</w:t>
      </w:r>
      <w:r w:rsidRPr="0007626D">
        <w:rPr>
          <w:rFonts w:cstheme="minorHAnsi"/>
          <w:color w:val="000000"/>
          <w:sz w:val="24"/>
          <w:szCs w:val="24"/>
        </w:rPr>
        <w:t xml:space="preserve">, a mianowicie: </w:t>
      </w:r>
    </w:p>
    <w:p w:rsidR="00C16888" w:rsidRPr="0007626D" w:rsidRDefault="00C16888" w:rsidP="0062611E">
      <w:pPr>
        <w:autoSpaceDE w:val="0"/>
        <w:autoSpaceDN w:val="0"/>
        <w:adjustRightInd w:val="0"/>
        <w:spacing w:after="167"/>
        <w:jc w:val="both"/>
        <w:rPr>
          <w:rFonts w:cstheme="minorHAnsi"/>
          <w:color w:val="000000"/>
          <w:sz w:val="24"/>
          <w:szCs w:val="24"/>
        </w:rPr>
      </w:pPr>
      <w:r w:rsidRPr="0007626D">
        <w:rPr>
          <w:rFonts w:cstheme="minorHAnsi"/>
          <w:b/>
          <w:color w:val="000000"/>
          <w:sz w:val="24"/>
          <w:szCs w:val="24"/>
        </w:rPr>
        <w:t xml:space="preserve">I. </w:t>
      </w:r>
      <w:r w:rsidRPr="0007626D">
        <w:rPr>
          <w:rFonts w:cstheme="minorHAnsi"/>
          <w:b/>
          <w:i/>
          <w:iCs/>
          <w:color w:val="000000"/>
          <w:sz w:val="24"/>
          <w:szCs w:val="24"/>
        </w:rPr>
        <w:t>Wyznaczenie obszaru zdegradowanego i obszaru rewitalizacji na terenie Miasta Piotrków Trybunalski</w:t>
      </w:r>
      <w:r w:rsidRPr="0007626D">
        <w:rPr>
          <w:rFonts w:cstheme="minorHAnsi"/>
          <w:i/>
          <w:iCs/>
          <w:color w:val="000000"/>
          <w:sz w:val="24"/>
          <w:szCs w:val="24"/>
        </w:rPr>
        <w:t xml:space="preserve"> </w:t>
      </w:r>
      <w:r w:rsidRPr="0007626D">
        <w:rPr>
          <w:rFonts w:cstheme="minorHAnsi"/>
          <w:color w:val="000000"/>
          <w:sz w:val="24"/>
          <w:szCs w:val="24"/>
        </w:rPr>
        <w:t xml:space="preserve">– obejmowało następujące etapy: </w:t>
      </w:r>
    </w:p>
    <w:p w:rsidR="00C16888" w:rsidRPr="0007626D" w:rsidRDefault="00641611" w:rsidP="0062611E">
      <w:pPr>
        <w:autoSpaceDE w:val="0"/>
        <w:autoSpaceDN w:val="0"/>
        <w:adjustRightInd w:val="0"/>
        <w:spacing w:after="167"/>
        <w:jc w:val="both"/>
        <w:rPr>
          <w:rFonts w:cstheme="minorHAnsi"/>
          <w:color w:val="000000"/>
          <w:sz w:val="24"/>
          <w:szCs w:val="24"/>
        </w:rPr>
      </w:pPr>
      <w:r w:rsidRPr="0007626D">
        <w:rPr>
          <w:rFonts w:cstheme="minorHAnsi"/>
          <w:color w:val="000000"/>
          <w:sz w:val="24"/>
          <w:szCs w:val="24"/>
        </w:rPr>
        <w:t>1) Z</w:t>
      </w:r>
      <w:r w:rsidR="00C16888" w:rsidRPr="0007626D">
        <w:rPr>
          <w:rFonts w:cstheme="minorHAnsi"/>
          <w:color w:val="000000"/>
          <w:sz w:val="24"/>
          <w:szCs w:val="24"/>
        </w:rPr>
        <w:t xml:space="preserve">gromadzenie danych statystycznych do diagnozy w podziale na ustalone jednostki </w:t>
      </w:r>
      <w:r w:rsidRPr="0007626D">
        <w:rPr>
          <w:rFonts w:cstheme="minorHAnsi"/>
          <w:color w:val="000000"/>
          <w:sz w:val="24"/>
          <w:szCs w:val="24"/>
        </w:rPr>
        <w:t>strukturalne</w:t>
      </w:r>
      <w:r w:rsidR="00C16888" w:rsidRPr="0007626D">
        <w:rPr>
          <w:rFonts w:cstheme="minorHAnsi"/>
          <w:color w:val="000000"/>
          <w:sz w:val="24"/>
          <w:szCs w:val="24"/>
        </w:rPr>
        <w:t xml:space="preserve"> gminy we wszystkich sferach: społecznej, gospodarczej, środowiskowej, przestrzenno-funkcjonalnej oraz technicznej zarówno z Urzędu </w:t>
      </w:r>
      <w:r w:rsidRPr="0007626D">
        <w:rPr>
          <w:rFonts w:cstheme="minorHAnsi"/>
          <w:color w:val="000000"/>
          <w:sz w:val="24"/>
          <w:szCs w:val="24"/>
        </w:rPr>
        <w:t>Miasta w Piotrkowie Trybunalskim</w:t>
      </w:r>
      <w:r w:rsidR="00C16888" w:rsidRPr="0007626D">
        <w:rPr>
          <w:rFonts w:cstheme="minorHAnsi"/>
          <w:color w:val="000000"/>
          <w:sz w:val="24"/>
          <w:szCs w:val="24"/>
        </w:rPr>
        <w:t xml:space="preserve">, jak i instytucji zewnętrznych; </w:t>
      </w:r>
    </w:p>
    <w:p w:rsidR="00C16888" w:rsidRPr="0007626D" w:rsidRDefault="00641611" w:rsidP="00641611">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2) W</w:t>
      </w:r>
      <w:r w:rsidR="00C16888" w:rsidRPr="0007626D">
        <w:rPr>
          <w:rFonts w:cstheme="minorHAnsi"/>
          <w:color w:val="000000"/>
          <w:sz w:val="24"/>
          <w:szCs w:val="24"/>
        </w:rPr>
        <w:t xml:space="preserve">ykonanie wielokryterialnej analizy przestrzennej ustalonych wskaźników oraz opracowanie diagnozy gminy na potrzeby wyznaczenia obszaru zdegradowanego i obszaru rewitalizacji wraz z mapami poglądowymi koncentracji problemów we wszystkich ww. sferach; </w:t>
      </w:r>
    </w:p>
    <w:p w:rsidR="00C16888" w:rsidRPr="0007626D" w:rsidRDefault="00C16888" w:rsidP="00641611">
      <w:pPr>
        <w:autoSpaceDE w:val="0"/>
        <w:autoSpaceDN w:val="0"/>
        <w:adjustRightInd w:val="0"/>
        <w:spacing w:before="240" w:after="167"/>
        <w:jc w:val="both"/>
        <w:rPr>
          <w:rFonts w:cstheme="minorHAnsi"/>
          <w:color w:val="000000"/>
          <w:sz w:val="24"/>
          <w:szCs w:val="24"/>
        </w:rPr>
      </w:pPr>
      <w:r w:rsidRPr="0007626D">
        <w:rPr>
          <w:rFonts w:cstheme="minorHAnsi"/>
          <w:color w:val="000000"/>
          <w:sz w:val="24"/>
          <w:szCs w:val="24"/>
        </w:rPr>
        <w:t>3) przeprowadzenie konsultacji społecznych projektu uchwały w sprawie wyznaczenia obszaru zdegradowanego i obszaru rewitalizacji na terenie Miasta P</w:t>
      </w:r>
      <w:r w:rsidR="00821F31" w:rsidRPr="0007626D">
        <w:rPr>
          <w:rFonts w:cstheme="minorHAnsi"/>
          <w:color w:val="000000"/>
          <w:sz w:val="24"/>
          <w:szCs w:val="24"/>
        </w:rPr>
        <w:t>iotrków Trybunalski</w:t>
      </w:r>
      <w:r w:rsidRPr="0007626D">
        <w:rPr>
          <w:rFonts w:cstheme="minorHAnsi"/>
          <w:color w:val="000000"/>
          <w:sz w:val="24"/>
          <w:szCs w:val="24"/>
        </w:rPr>
        <w:t xml:space="preserve"> wraz z opracowaną diagnozą gminy oraz mapami przedstawiającymi granice ww. obszarów; </w:t>
      </w:r>
    </w:p>
    <w:p w:rsidR="0062611E" w:rsidRPr="0007626D" w:rsidRDefault="00C16888" w:rsidP="0062611E">
      <w:pPr>
        <w:autoSpaceDE w:val="0"/>
        <w:autoSpaceDN w:val="0"/>
        <w:adjustRightInd w:val="0"/>
        <w:spacing w:after="0"/>
        <w:jc w:val="both"/>
        <w:rPr>
          <w:rFonts w:cstheme="minorHAnsi"/>
          <w:sz w:val="24"/>
          <w:szCs w:val="24"/>
        </w:rPr>
      </w:pPr>
      <w:r w:rsidRPr="0007626D">
        <w:rPr>
          <w:rFonts w:cstheme="minorHAnsi"/>
          <w:color w:val="000000"/>
          <w:sz w:val="24"/>
          <w:szCs w:val="24"/>
        </w:rPr>
        <w:t>4</w:t>
      </w:r>
      <w:r w:rsidR="00641611" w:rsidRPr="0007626D">
        <w:rPr>
          <w:rFonts w:cstheme="minorHAnsi"/>
          <w:color w:val="000000"/>
          <w:sz w:val="24"/>
          <w:szCs w:val="24"/>
        </w:rPr>
        <w:t>) przedstawienie Radzie Miasta</w:t>
      </w:r>
      <w:r w:rsidRPr="0007626D">
        <w:rPr>
          <w:rFonts w:cstheme="minorHAnsi"/>
          <w:color w:val="000000"/>
          <w:sz w:val="24"/>
          <w:szCs w:val="24"/>
        </w:rPr>
        <w:t xml:space="preserve">  przez </w:t>
      </w:r>
      <w:r w:rsidR="00821F31" w:rsidRPr="0007626D">
        <w:rPr>
          <w:rFonts w:cstheme="minorHAnsi"/>
          <w:color w:val="000000"/>
          <w:sz w:val="24"/>
          <w:szCs w:val="24"/>
        </w:rPr>
        <w:t>Prezydenta</w:t>
      </w:r>
      <w:r w:rsidR="00641611" w:rsidRPr="0007626D">
        <w:rPr>
          <w:rFonts w:cstheme="minorHAnsi"/>
          <w:color w:val="000000"/>
          <w:sz w:val="24"/>
          <w:szCs w:val="24"/>
        </w:rPr>
        <w:t xml:space="preserve"> Miasta</w:t>
      </w:r>
      <w:r w:rsidR="00821F31" w:rsidRPr="0007626D">
        <w:rPr>
          <w:rFonts w:cstheme="minorHAnsi"/>
          <w:color w:val="000000"/>
          <w:sz w:val="24"/>
          <w:szCs w:val="24"/>
        </w:rPr>
        <w:t xml:space="preserve"> Piotrkowa Trybunalskiego</w:t>
      </w:r>
      <w:r w:rsidRPr="0007626D">
        <w:rPr>
          <w:rFonts w:cstheme="minorHAnsi"/>
          <w:color w:val="000000"/>
          <w:sz w:val="24"/>
          <w:szCs w:val="24"/>
        </w:rPr>
        <w:t xml:space="preserve"> wniosku o wyznaczenie obszaru zdegradowanego i obszaru rewitalizacji na terenie </w:t>
      </w:r>
      <w:r w:rsidR="00821F31" w:rsidRPr="0007626D">
        <w:rPr>
          <w:rFonts w:cstheme="minorHAnsi"/>
          <w:color w:val="000000"/>
          <w:sz w:val="24"/>
          <w:szCs w:val="24"/>
        </w:rPr>
        <w:t>miasta</w:t>
      </w:r>
      <w:r w:rsidRPr="0007626D">
        <w:rPr>
          <w:rFonts w:cstheme="minorHAnsi"/>
          <w:color w:val="000000"/>
          <w:sz w:val="24"/>
          <w:szCs w:val="24"/>
        </w:rPr>
        <w:t xml:space="preserve"> wra</w:t>
      </w:r>
      <w:r w:rsidR="00D066BE" w:rsidRPr="0007626D">
        <w:rPr>
          <w:rFonts w:cstheme="minorHAnsi"/>
          <w:color w:val="000000"/>
          <w:sz w:val="24"/>
          <w:szCs w:val="24"/>
        </w:rPr>
        <w:t>z z projektem uchwały, diagnozą</w:t>
      </w:r>
      <w:r w:rsidR="00821F31" w:rsidRPr="0007626D">
        <w:rPr>
          <w:rFonts w:cstheme="minorHAnsi"/>
          <w:color w:val="000000"/>
          <w:sz w:val="24"/>
          <w:szCs w:val="24"/>
        </w:rPr>
        <w:t xml:space="preserve"> </w:t>
      </w:r>
      <w:r w:rsidRPr="0007626D">
        <w:rPr>
          <w:rFonts w:cstheme="minorHAnsi"/>
          <w:color w:val="000000"/>
          <w:sz w:val="24"/>
          <w:szCs w:val="24"/>
        </w:rPr>
        <w:t>na potrzeby wy</w:t>
      </w:r>
      <w:r w:rsidR="00821F31" w:rsidRPr="0007626D">
        <w:rPr>
          <w:rFonts w:cstheme="minorHAnsi"/>
          <w:color w:val="000000"/>
          <w:sz w:val="24"/>
          <w:szCs w:val="24"/>
        </w:rPr>
        <w:t xml:space="preserve">znaczenia ww. obszarów i mapami </w:t>
      </w:r>
      <w:r w:rsidRPr="0007626D">
        <w:rPr>
          <w:rFonts w:cstheme="minorHAnsi"/>
          <w:color w:val="000000"/>
          <w:sz w:val="24"/>
          <w:szCs w:val="24"/>
        </w:rPr>
        <w:t>przedstawiającymi ich granice w skala</w:t>
      </w:r>
      <w:r w:rsidR="002F15BE">
        <w:rPr>
          <w:rFonts w:cstheme="minorHAnsi"/>
          <w:color w:val="000000"/>
          <w:sz w:val="24"/>
          <w:szCs w:val="24"/>
        </w:rPr>
        <w:t xml:space="preserve">ch 1:5000 </w:t>
      </w:r>
      <w:r w:rsidR="00821F31" w:rsidRPr="0007626D">
        <w:rPr>
          <w:rFonts w:cstheme="minorHAnsi"/>
          <w:color w:val="000000"/>
          <w:sz w:val="24"/>
          <w:szCs w:val="24"/>
        </w:rPr>
        <w:t>a także informacją podsumowującą przepr</w:t>
      </w:r>
      <w:r w:rsidR="0062611E" w:rsidRPr="0007626D">
        <w:rPr>
          <w:rFonts w:cstheme="minorHAnsi"/>
          <w:sz w:val="24"/>
          <w:szCs w:val="24"/>
        </w:rPr>
        <w:t>owadzone konsultacje społeczne. Diagnoza Miasta Piotrkowa Trybunalskiego służyła zidentyfikowan</w:t>
      </w:r>
      <w:r w:rsidR="002F15BE">
        <w:rPr>
          <w:rFonts w:cstheme="minorHAnsi"/>
          <w:sz w:val="24"/>
          <w:szCs w:val="24"/>
        </w:rPr>
        <w:t xml:space="preserve">iu obszarów miasta w stanie </w:t>
      </w:r>
      <w:r w:rsidR="0062611E" w:rsidRPr="0007626D">
        <w:rPr>
          <w:rFonts w:cstheme="minorHAnsi"/>
          <w:sz w:val="24"/>
          <w:szCs w:val="24"/>
        </w:rPr>
        <w:t>kryzysowym z powodu koncentracji negatywnych zjawisk w sferze społecznej oraz co najmniej jednej z następujących sfer: gospodarczej, środowiskowej, przestrzenno-funkcjonalnej i technicznej. Obejmowała</w:t>
      </w:r>
    </w:p>
    <w:p w:rsidR="00821F31" w:rsidRPr="0007626D" w:rsidRDefault="0062611E" w:rsidP="0062611E">
      <w:pPr>
        <w:autoSpaceDE w:val="0"/>
        <w:autoSpaceDN w:val="0"/>
        <w:adjustRightInd w:val="0"/>
        <w:spacing w:after="0"/>
        <w:jc w:val="both"/>
        <w:rPr>
          <w:rFonts w:cstheme="minorHAnsi"/>
          <w:sz w:val="24"/>
          <w:szCs w:val="24"/>
        </w:rPr>
      </w:pPr>
      <w:r w:rsidRPr="0007626D">
        <w:rPr>
          <w:rFonts w:cstheme="minorHAnsi"/>
          <w:sz w:val="24"/>
          <w:szCs w:val="24"/>
        </w:rPr>
        <w:t>cały obszar miasta w podziale na ustalone jednostki strukturalne, a przeprowadzona została w oparciu o obiektywne i weryfikowalne mierniki oraz metody badawcze dostosowane do lokalnych uwarunkowań.</w:t>
      </w:r>
    </w:p>
    <w:p w:rsidR="00C16888" w:rsidRPr="0007626D" w:rsidRDefault="00821F31" w:rsidP="00370C86">
      <w:pPr>
        <w:autoSpaceDE w:val="0"/>
        <w:autoSpaceDN w:val="0"/>
        <w:adjustRightInd w:val="0"/>
        <w:spacing w:before="240" w:after="0"/>
        <w:jc w:val="both"/>
        <w:rPr>
          <w:rFonts w:cstheme="minorHAnsi"/>
          <w:i/>
          <w:iCs/>
          <w:sz w:val="24"/>
          <w:szCs w:val="24"/>
        </w:rPr>
      </w:pPr>
      <w:r w:rsidRPr="0007626D">
        <w:rPr>
          <w:rFonts w:cstheme="minorHAnsi"/>
          <w:color w:val="000000"/>
          <w:sz w:val="24"/>
          <w:szCs w:val="24"/>
        </w:rPr>
        <w:t>5</w:t>
      </w:r>
      <w:r w:rsidRPr="0007626D">
        <w:rPr>
          <w:rFonts w:cstheme="minorHAnsi"/>
          <w:sz w:val="24"/>
          <w:szCs w:val="24"/>
        </w:rPr>
        <w:t>) podj</w:t>
      </w:r>
      <w:r w:rsidR="00D066BE" w:rsidRPr="0007626D">
        <w:rPr>
          <w:rFonts w:cstheme="minorHAnsi"/>
          <w:sz w:val="24"/>
          <w:szCs w:val="24"/>
        </w:rPr>
        <w:t>ęcie na sesji przez Radę Miasta</w:t>
      </w:r>
      <w:r w:rsidRPr="0007626D">
        <w:rPr>
          <w:rFonts w:cstheme="minorHAnsi"/>
          <w:sz w:val="24"/>
          <w:szCs w:val="24"/>
        </w:rPr>
        <w:t xml:space="preserve"> </w:t>
      </w:r>
      <w:r w:rsidR="00641611" w:rsidRPr="0007626D">
        <w:rPr>
          <w:rFonts w:cstheme="minorHAnsi"/>
          <w:sz w:val="24"/>
          <w:szCs w:val="24"/>
        </w:rPr>
        <w:t>Piotrkowa Trybunalskiego</w:t>
      </w:r>
      <w:r w:rsidRPr="0007626D">
        <w:rPr>
          <w:rFonts w:cstheme="minorHAnsi"/>
          <w:sz w:val="24"/>
          <w:szCs w:val="24"/>
        </w:rPr>
        <w:t xml:space="preserve"> </w:t>
      </w:r>
      <w:r w:rsidRPr="0007626D">
        <w:rPr>
          <w:rFonts w:cstheme="minorHAnsi"/>
          <w:i/>
          <w:iCs/>
          <w:sz w:val="24"/>
          <w:szCs w:val="24"/>
        </w:rPr>
        <w:t xml:space="preserve">Uchwały nr LXII/779/23  z dnia 29 marca 2023 roku w sprawie wyznaczenia obszaru zdegradowanego i obszaru rewitalizacji. </w:t>
      </w:r>
      <w:r w:rsidRPr="0007626D">
        <w:rPr>
          <w:rFonts w:cstheme="minorHAnsi"/>
          <w:iCs/>
          <w:sz w:val="24"/>
          <w:szCs w:val="24"/>
        </w:rPr>
        <w:t>Uchwała została opublikowana w Dzienniku Urzędowym Województwa Łódzkiego w dniu 4 kwietnia 2023 r.</w:t>
      </w:r>
      <w:r w:rsidRPr="0007626D">
        <w:rPr>
          <w:rFonts w:cstheme="minorHAnsi"/>
          <w:i/>
          <w:iCs/>
          <w:sz w:val="24"/>
          <w:szCs w:val="24"/>
        </w:rPr>
        <w:t xml:space="preserve"> (Dz. Urz. Woj. Łódz. Poz. 2814).</w:t>
      </w:r>
    </w:p>
    <w:p w:rsidR="0062611E" w:rsidRPr="0007626D" w:rsidRDefault="00230111" w:rsidP="00370C86">
      <w:pPr>
        <w:pStyle w:val="Tytu"/>
        <w:spacing w:line="276" w:lineRule="auto"/>
        <w:jc w:val="both"/>
        <w:rPr>
          <w:rFonts w:asciiTheme="minorHAnsi" w:hAnsiTheme="minorHAnsi" w:cstheme="minorHAnsi"/>
          <w:b/>
          <w:color w:val="auto"/>
          <w:sz w:val="24"/>
          <w:szCs w:val="24"/>
        </w:rPr>
      </w:pPr>
      <w:r w:rsidRPr="0007626D">
        <w:rPr>
          <w:rFonts w:asciiTheme="minorHAnsi" w:hAnsiTheme="minorHAnsi" w:cstheme="minorHAnsi"/>
          <w:iCs/>
          <w:color w:val="auto"/>
          <w:sz w:val="24"/>
          <w:szCs w:val="24"/>
        </w:rPr>
        <w:t>Zgodnie z zaleceniem zawartym w rozdziale II.4.1 dokumentu pn: „</w:t>
      </w:r>
      <w:r w:rsidRPr="0007626D">
        <w:rPr>
          <w:rFonts w:asciiTheme="minorHAnsi" w:hAnsiTheme="minorHAnsi" w:cstheme="minorHAnsi"/>
          <w:b/>
          <w:bCs/>
          <w:color w:val="auto"/>
          <w:sz w:val="24"/>
          <w:szCs w:val="24"/>
        </w:rPr>
        <w:t>Zasady realizacji instrumentów terytorialnych w Polsce w perspektywie finansowej UE na lata 2021-2027”</w:t>
      </w:r>
      <w:r w:rsidRPr="0007626D">
        <w:rPr>
          <w:rFonts w:asciiTheme="minorHAnsi" w:hAnsiTheme="minorHAnsi" w:cstheme="minorHAnsi"/>
          <w:bCs/>
          <w:color w:val="auto"/>
          <w:sz w:val="24"/>
          <w:szCs w:val="24"/>
        </w:rPr>
        <w:t xml:space="preserve"> złożono  do Urzędu Marszałkowskiego w Łodzi</w:t>
      </w:r>
      <w:r w:rsidR="00370C86" w:rsidRPr="0007626D">
        <w:rPr>
          <w:rFonts w:asciiTheme="minorHAnsi" w:hAnsiTheme="minorHAnsi" w:cstheme="minorHAnsi"/>
          <w:bCs/>
          <w:color w:val="auto"/>
          <w:sz w:val="24"/>
          <w:szCs w:val="24"/>
        </w:rPr>
        <w:t>,</w:t>
      </w:r>
      <w:r w:rsidRPr="0007626D">
        <w:rPr>
          <w:rFonts w:asciiTheme="minorHAnsi" w:hAnsiTheme="minorHAnsi" w:cstheme="minorHAnsi"/>
          <w:bCs/>
          <w:color w:val="auto"/>
          <w:sz w:val="24"/>
          <w:szCs w:val="24"/>
        </w:rPr>
        <w:t xml:space="preserve"> w celu roboczych konsultacji</w:t>
      </w:r>
      <w:r w:rsidR="00370C86" w:rsidRPr="0007626D">
        <w:rPr>
          <w:rFonts w:asciiTheme="minorHAnsi" w:hAnsiTheme="minorHAnsi" w:cstheme="minorHAnsi"/>
          <w:bCs/>
          <w:color w:val="auto"/>
          <w:sz w:val="24"/>
          <w:szCs w:val="24"/>
        </w:rPr>
        <w:t>,</w:t>
      </w:r>
      <w:r w:rsidRPr="0007626D">
        <w:rPr>
          <w:rFonts w:asciiTheme="minorHAnsi" w:hAnsiTheme="minorHAnsi" w:cstheme="minorHAnsi"/>
          <w:bCs/>
          <w:color w:val="auto"/>
          <w:sz w:val="24"/>
          <w:szCs w:val="24"/>
        </w:rPr>
        <w:t xml:space="preserve"> dokument pn: „</w:t>
      </w:r>
      <w:r w:rsidRPr="0007626D">
        <w:rPr>
          <w:rFonts w:asciiTheme="minorHAnsi" w:hAnsiTheme="minorHAnsi" w:cstheme="minorHAnsi"/>
          <w:b/>
          <w:color w:val="auto"/>
          <w:sz w:val="24"/>
          <w:szCs w:val="24"/>
        </w:rPr>
        <w:t>Diagnoza i delimitacja obszaru zdegradowanego oraz obszaru rewitalizacji miasta Piotrków Trybunalski”</w:t>
      </w:r>
      <w:r w:rsidR="00370C86" w:rsidRPr="0007626D">
        <w:rPr>
          <w:rFonts w:asciiTheme="minorHAnsi" w:hAnsiTheme="minorHAnsi" w:cstheme="minorHAnsi"/>
          <w:b/>
          <w:color w:val="auto"/>
          <w:sz w:val="24"/>
          <w:szCs w:val="24"/>
        </w:rPr>
        <w:t xml:space="preserve">. </w:t>
      </w:r>
      <w:r w:rsidR="00370C86" w:rsidRPr="0007626D">
        <w:rPr>
          <w:rFonts w:asciiTheme="minorHAnsi" w:hAnsiTheme="minorHAnsi" w:cstheme="minorHAnsi"/>
          <w:color w:val="auto"/>
          <w:sz w:val="24"/>
          <w:szCs w:val="24"/>
        </w:rPr>
        <w:t xml:space="preserve">Po uwzględnieniu otrzymanych uwag, dokument ten </w:t>
      </w:r>
      <w:r w:rsidR="002F15BE">
        <w:rPr>
          <w:rFonts w:asciiTheme="minorHAnsi" w:hAnsiTheme="minorHAnsi" w:cstheme="minorHAnsi"/>
          <w:color w:val="auto"/>
          <w:sz w:val="24"/>
          <w:szCs w:val="24"/>
        </w:rPr>
        <w:t>stanowił podstawę do podjęcia w</w:t>
      </w:r>
      <w:r w:rsidR="00370C86" w:rsidRPr="0007626D">
        <w:rPr>
          <w:rFonts w:asciiTheme="minorHAnsi" w:hAnsiTheme="minorHAnsi" w:cstheme="minorHAnsi"/>
          <w:color w:val="auto"/>
          <w:sz w:val="24"/>
          <w:szCs w:val="24"/>
        </w:rPr>
        <w:t>w</w:t>
      </w:r>
      <w:r w:rsidR="002F15BE">
        <w:rPr>
          <w:rFonts w:asciiTheme="minorHAnsi" w:hAnsiTheme="minorHAnsi" w:cstheme="minorHAnsi"/>
          <w:color w:val="auto"/>
          <w:sz w:val="24"/>
          <w:szCs w:val="24"/>
        </w:rPr>
        <w:t>.</w:t>
      </w:r>
      <w:r w:rsidR="00370C86" w:rsidRPr="0007626D">
        <w:rPr>
          <w:rFonts w:asciiTheme="minorHAnsi" w:hAnsiTheme="minorHAnsi" w:cstheme="minorHAnsi"/>
          <w:color w:val="auto"/>
          <w:sz w:val="24"/>
          <w:szCs w:val="24"/>
        </w:rPr>
        <w:t xml:space="preserve"> uchwały.</w:t>
      </w:r>
    </w:p>
    <w:p w:rsidR="0062611E" w:rsidRPr="0007626D" w:rsidRDefault="0062611E" w:rsidP="0062611E">
      <w:pPr>
        <w:autoSpaceDE w:val="0"/>
        <w:autoSpaceDN w:val="0"/>
        <w:adjustRightInd w:val="0"/>
        <w:spacing w:after="0"/>
        <w:jc w:val="both"/>
        <w:rPr>
          <w:rFonts w:cstheme="minorHAnsi"/>
          <w:color w:val="000000"/>
          <w:sz w:val="24"/>
          <w:szCs w:val="24"/>
        </w:rPr>
      </w:pPr>
      <w:r w:rsidRPr="0007626D">
        <w:rPr>
          <w:rFonts w:cstheme="minorHAnsi"/>
          <w:b/>
          <w:i/>
          <w:color w:val="000000"/>
          <w:sz w:val="24"/>
          <w:szCs w:val="24"/>
        </w:rPr>
        <w:t>II</w:t>
      </w:r>
      <w:r w:rsidRPr="0007626D">
        <w:rPr>
          <w:rFonts w:cstheme="minorHAnsi"/>
          <w:i/>
          <w:color w:val="000000"/>
          <w:sz w:val="24"/>
          <w:szCs w:val="24"/>
        </w:rPr>
        <w:t xml:space="preserve">. </w:t>
      </w:r>
      <w:r w:rsidRPr="0007626D">
        <w:rPr>
          <w:rFonts w:cstheme="minorHAnsi"/>
          <w:b/>
          <w:i/>
          <w:iCs/>
          <w:color w:val="000000"/>
          <w:sz w:val="24"/>
          <w:szCs w:val="24"/>
        </w:rPr>
        <w:t xml:space="preserve">Opracowanie Gminnego Programu Rewitalizacji wraz z przeprowadzeniem </w:t>
      </w:r>
      <w:r w:rsidR="00DB6619" w:rsidRPr="0007626D">
        <w:rPr>
          <w:rFonts w:cstheme="minorHAnsi"/>
          <w:b/>
          <w:i/>
          <w:iCs/>
          <w:color w:val="000000"/>
          <w:sz w:val="24"/>
          <w:szCs w:val="24"/>
        </w:rPr>
        <w:t xml:space="preserve">procesu </w:t>
      </w:r>
      <w:r w:rsidRPr="0007626D">
        <w:rPr>
          <w:rFonts w:cstheme="minorHAnsi"/>
          <w:b/>
          <w:i/>
          <w:iCs/>
          <w:color w:val="000000"/>
          <w:sz w:val="24"/>
          <w:szCs w:val="24"/>
        </w:rPr>
        <w:t>opiniowania dokumentu</w:t>
      </w:r>
      <w:r w:rsidRPr="0007626D">
        <w:rPr>
          <w:rFonts w:cstheme="minorHAnsi"/>
          <w:iCs/>
          <w:color w:val="000000"/>
          <w:sz w:val="24"/>
          <w:szCs w:val="24"/>
        </w:rPr>
        <w:t>.</w:t>
      </w:r>
    </w:p>
    <w:p w:rsidR="00E41C9C" w:rsidRPr="0007626D" w:rsidRDefault="00F837C3" w:rsidP="00D968F7">
      <w:pPr>
        <w:pStyle w:val="Nagwek1"/>
        <w:numPr>
          <w:ilvl w:val="0"/>
          <w:numId w:val="1"/>
        </w:numPr>
        <w:spacing w:after="240"/>
        <w:rPr>
          <w:rFonts w:asciiTheme="minorHAnsi" w:hAnsiTheme="minorHAnsi" w:cstheme="minorHAnsi"/>
        </w:rPr>
      </w:pPr>
      <w:bookmarkStart w:id="2" w:name="_Toc149901122"/>
      <w:r w:rsidRPr="0007626D">
        <w:rPr>
          <w:rFonts w:asciiTheme="minorHAnsi" w:hAnsiTheme="minorHAnsi" w:cstheme="minorHAnsi"/>
        </w:rPr>
        <w:t>Definicje</w:t>
      </w:r>
      <w:bookmarkEnd w:id="2"/>
    </w:p>
    <w:p w:rsidR="00DB6619" w:rsidRPr="0007626D" w:rsidRDefault="00DB6619" w:rsidP="00020031">
      <w:pPr>
        <w:pStyle w:val="Bezodstpw"/>
        <w:spacing w:line="276" w:lineRule="auto"/>
        <w:jc w:val="both"/>
        <w:rPr>
          <w:rFonts w:cstheme="minorHAnsi"/>
          <w:sz w:val="24"/>
          <w:szCs w:val="24"/>
        </w:rPr>
      </w:pPr>
      <w:r w:rsidRPr="0007626D">
        <w:rPr>
          <w:rFonts w:cstheme="minorHAnsi"/>
          <w:sz w:val="24"/>
          <w:szCs w:val="24"/>
        </w:rPr>
        <w:t xml:space="preserve">1) </w:t>
      </w:r>
      <w:r w:rsidRPr="0007626D">
        <w:rPr>
          <w:rFonts w:cstheme="minorHAnsi"/>
          <w:b/>
          <w:sz w:val="24"/>
          <w:szCs w:val="24"/>
        </w:rPr>
        <w:t xml:space="preserve">Diagnoza </w:t>
      </w:r>
      <w:r w:rsidRPr="0007626D">
        <w:rPr>
          <w:rFonts w:cstheme="minorHAnsi"/>
          <w:sz w:val="24"/>
          <w:szCs w:val="24"/>
        </w:rPr>
        <w:t>– dokument pn: „Diagnoza i Delimitacja Obszaru Zdegradowanego i Obszaru Rewitalizacji Miasta Piotrków Trybunalski” ( listopad 2023 r.)</w:t>
      </w:r>
      <w:r w:rsidR="00260583" w:rsidRPr="0007626D">
        <w:rPr>
          <w:rFonts w:cstheme="minorHAnsi"/>
          <w:sz w:val="24"/>
          <w:szCs w:val="24"/>
        </w:rPr>
        <w:t>;</w:t>
      </w:r>
    </w:p>
    <w:p w:rsidR="00260583" w:rsidRPr="0007626D" w:rsidRDefault="00641611" w:rsidP="00020031">
      <w:pPr>
        <w:pStyle w:val="Bezodstpw"/>
        <w:spacing w:line="276" w:lineRule="auto"/>
        <w:jc w:val="both"/>
        <w:rPr>
          <w:rFonts w:cstheme="minorHAnsi"/>
          <w:sz w:val="24"/>
          <w:szCs w:val="24"/>
        </w:rPr>
      </w:pPr>
      <w:r w:rsidRPr="0007626D">
        <w:rPr>
          <w:rFonts w:cstheme="minorHAnsi"/>
          <w:sz w:val="24"/>
          <w:szCs w:val="24"/>
        </w:rPr>
        <w:t xml:space="preserve">2) </w:t>
      </w:r>
      <w:r w:rsidRPr="0007626D">
        <w:rPr>
          <w:rFonts w:cstheme="minorHAnsi"/>
          <w:b/>
          <w:sz w:val="24"/>
          <w:szCs w:val="24"/>
        </w:rPr>
        <w:t>Gmina</w:t>
      </w:r>
      <w:r w:rsidRPr="0007626D">
        <w:rPr>
          <w:rFonts w:cstheme="minorHAnsi"/>
          <w:sz w:val="24"/>
          <w:szCs w:val="24"/>
        </w:rPr>
        <w:t xml:space="preserve"> – </w:t>
      </w:r>
      <w:r w:rsidR="00260583" w:rsidRPr="0007626D">
        <w:rPr>
          <w:rFonts w:cstheme="minorHAnsi"/>
          <w:sz w:val="24"/>
          <w:szCs w:val="24"/>
        </w:rPr>
        <w:t xml:space="preserve">Miasto Piotrków Trybunalski wykonujące zadania gminy na zasadach określonych w ustawie z dnia 8 marca 1990 r. o samorządzie gminnym; </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3</w:t>
      </w:r>
      <w:r w:rsidR="00D968F7" w:rsidRPr="0007626D">
        <w:rPr>
          <w:rFonts w:cstheme="minorHAnsi"/>
          <w:sz w:val="24"/>
          <w:szCs w:val="24"/>
        </w:rPr>
        <w:t xml:space="preserve">) </w:t>
      </w:r>
      <w:r w:rsidR="00D968F7" w:rsidRPr="0007626D">
        <w:rPr>
          <w:rFonts w:cstheme="minorHAnsi"/>
          <w:b/>
          <w:sz w:val="24"/>
          <w:szCs w:val="24"/>
        </w:rPr>
        <w:t>Interesariusze rewitalizacji</w:t>
      </w:r>
      <w:r w:rsidR="00D968F7" w:rsidRPr="0007626D">
        <w:rPr>
          <w:rFonts w:cstheme="minorHAnsi"/>
          <w:sz w:val="24"/>
          <w:szCs w:val="24"/>
        </w:rPr>
        <w:t xml:space="preserve"> – to w szczególności: mieszkańcy obszaru rewitalizacji, właściciele, użytkownicy wieczyści nieruchomości i podmioty zarządzające nieruchomościami znajdującymi się na tym obszarze; podmioty prowadzące lub zamierzające prowadzić na obszarze gminy działalność gospodarczą, społeczną, jednostki samorządu terytorialnego, organy władzy publicznej;</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4</w:t>
      </w:r>
      <w:r w:rsidR="00D968F7" w:rsidRPr="0007626D">
        <w:rPr>
          <w:rFonts w:cstheme="minorHAnsi"/>
          <w:sz w:val="24"/>
          <w:szCs w:val="24"/>
        </w:rPr>
        <w:t xml:space="preserve">) </w:t>
      </w:r>
      <w:r w:rsidR="00D968F7" w:rsidRPr="0007626D">
        <w:rPr>
          <w:rFonts w:cstheme="minorHAnsi"/>
          <w:b/>
          <w:sz w:val="24"/>
          <w:szCs w:val="24"/>
        </w:rPr>
        <w:t>Rewitalizacja</w:t>
      </w:r>
      <w:r w:rsidR="00D968F7" w:rsidRPr="0007626D">
        <w:rPr>
          <w:rFonts w:cstheme="minorHAnsi"/>
          <w:sz w:val="24"/>
          <w:szCs w:val="24"/>
        </w:rPr>
        <w:t xml:space="preserve"> – stanowi</w:t>
      </w:r>
      <w:r w:rsidR="00D968F7" w:rsidRPr="0007626D">
        <w:rPr>
          <w:rFonts w:cstheme="minorHAnsi"/>
          <w:sz w:val="24"/>
          <w:szCs w:val="24"/>
        </w:rPr>
        <w:tab/>
        <w:t>proces</w:t>
      </w:r>
      <w:r w:rsidR="00D968F7" w:rsidRPr="0007626D">
        <w:rPr>
          <w:rFonts w:cstheme="minorHAnsi"/>
          <w:sz w:val="24"/>
          <w:szCs w:val="24"/>
        </w:rPr>
        <w:tab/>
        <w:t>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5</w:t>
      </w:r>
      <w:r w:rsidR="00D968F7" w:rsidRPr="0007626D">
        <w:rPr>
          <w:rFonts w:cstheme="minorHAnsi"/>
          <w:sz w:val="24"/>
          <w:szCs w:val="24"/>
        </w:rPr>
        <w:t xml:space="preserve">) </w:t>
      </w:r>
      <w:r w:rsidR="00D968F7" w:rsidRPr="0007626D">
        <w:rPr>
          <w:rFonts w:cstheme="minorHAnsi"/>
          <w:b/>
          <w:sz w:val="24"/>
          <w:szCs w:val="24"/>
        </w:rPr>
        <w:t>Stan kryzysowy</w:t>
      </w:r>
      <w:r w:rsidR="00D968F7" w:rsidRPr="0007626D">
        <w:rPr>
          <w:rFonts w:cstheme="minorHAnsi"/>
          <w:sz w:val="24"/>
          <w:szCs w:val="24"/>
        </w:rPr>
        <w:t xml:space="preserve"> – stan spowodowany koncentracją negatywnych zjawisk społecznych</w:t>
      </w:r>
      <w:r w:rsidR="00B91658" w:rsidRPr="0007626D">
        <w:rPr>
          <w:rFonts w:cstheme="minorHAnsi"/>
          <w:sz w:val="24"/>
          <w:szCs w:val="24"/>
        </w:rPr>
        <w:t xml:space="preserve"> </w:t>
      </w:r>
      <w:r w:rsidR="00D968F7" w:rsidRPr="0007626D">
        <w:rPr>
          <w:rFonts w:cstheme="minorHAnsi"/>
          <w:sz w:val="24"/>
          <w:szCs w:val="24"/>
        </w:rPr>
        <w:t>(w szczególności bezrobocia, ubóstwa, przestępczości, niskiego poziomu edukacji lub kapitału</w:t>
      </w:r>
      <w:r w:rsidR="00B91658" w:rsidRPr="0007626D">
        <w:rPr>
          <w:rFonts w:cstheme="minorHAnsi"/>
          <w:sz w:val="24"/>
          <w:szCs w:val="24"/>
        </w:rPr>
        <w:t xml:space="preserve"> </w:t>
      </w:r>
      <w:r w:rsidR="00D968F7" w:rsidRPr="0007626D">
        <w:rPr>
          <w:rFonts w:cstheme="minorHAnsi"/>
          <w:sz w:val="24"/>
          <w:szCs w:val="24"/>
        </w:rPr>
        <w:t>społecznego, niewystarczającego poziomu uczestnictwa w życiu publicznym i kulturalnym),</w:t>
      </w:r>
      <w:r w:rsidR="00B91658" w:rsidRPr="0007626D">
        <w:rPr>
          <w:rFonts w:cstheme="minorHAnsi"/>
          <w:sz w:val="24"/>
          <w:szCs w:val="24"/>
        </w:rPr>
        <w:t xml:space="preserve"> </w:t>
      </w:r>
      <w:r w:rsidR="00D968F7" w:rsidRPr="0007626D">
        <w:rPr>
          <w:rFonts w:cstheme="minorHAnsi"/>
          <w:sz w:val="24"/>
          <w:szCs w:val="24"/>
        </w:rPr>
        <w:t>współwystępujących z negatywnymi zjawiskami w co najmniej jednej z następujących sfer:</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a) gospodarczej (w szczególności w zakresie niskiego stopnia przedsiębiorczości, słabej</w:t>
      </w:r>
      <w:r w:rsidR="00B91658" w:rsidRPr="0007626D">
        <w:rPr>
          <w:rFonts w:cstheme="minorHAnsi"/>
          <w:sz w:val="24"/>
          <w:szCs w:val="24"/>
        </w:rPr>
        <w:t xml:space="preserve"> </w:t>
      </w:r>
      <w:r w:rsidRPr="0007626D">
        <w:rPr>
          <w:rFonts w:cstheme="minorHAnsi"/>
          <w:sz w:val="24"/>
          <w:szCs w:val="24"/>
        </w:rPr>
        <w:t>kondycji lokalnych przedsiębiorstw)</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b) środowiskowej (w szczególności w zakresie przekroczenia standardów jakości środowiska,</w:t>
      </w:r>
      <w:r w:rsidR="00B91658" w:rsidRPr="0007626D">
        <w:rPr>
          <w:rFonts w:cstheme="minorHAnsi"/>
          <w:sz w:val="24"/>
          <w:szCs w:val="24"/>
        </w:rPr>
        <w:t xml:space="preserve"> </w:t>
      </w:r>
      <w:r w:rsidRPr="0007626D">
        <w:rPr>
          <w:rFonts w:cstheme="minorHAnsi"/>
          <w:sz w:val="24"/>
          <w:szCs w:val="24"/>
        </w:rPr>
        <w:t>obecności odpadów stwarzających zagrożenie dla życia, zdrowia, ludzi bądź stanu</w:t>
      </w:r>
      <w:r w:rsidR="00B91658" w:rsidRPr="0007626D">
        <w:rPr>
          <w:rFonts w:cstheme="minorHAnsi"/>
          <w:sz w:val="24"/>
          <w:szCs w:val="24"/>
        </w:rPr>
        <w:t xml:space="preserve"> </w:t>
      </w:r>
      <w:r w:rsidRPr="0007626D">
        <w:rPr>
          <w:rFonts w:cstheme="minorHAnsi"/>
          <w:sz w:val="24"/>
          <w:szCs w:val="24"/>
        </w:rPr>
        <w:t>środowiska);</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c) przestrzenno-funkcjonalnej (w szczególności w zakresie niewystarczającego wyposażenia</w:t>
      </w:r>
      <w:r w:rsidR="00B91658" w:rsidRPr="0007626D">
        <w:rPr>
          <w:rFonts w:cstheme="minorHAnsi"/>
          <w:sz w:val="24"/>
          <w:szCs w:val="24"/>
        </w:rPr>
        <w:t xml:space="preserve"> </w:t>
      </w:r>
      <w:r w:rsidRPr="0007626D">
        <w:rPr>
          <w:rFonts w:cstheme="minorHAnsi"/>
          <w:sz w:val="24"/>
          <w:szCs w:val="24"/>
        </w:rPr>
        <w:t>w infrastrukturę techniczną i społeczną, braku dostępu do podstawowych usług lub ich</w:t>
      </w:r>
      <w:r w:rsidR="00B91658" w:rsidRPr="0007626D">
        <w:rPr>
          <w:rFonts w:cstheme="minorHAnsi"/>
          <w:sz w:val="24"/>
          <w:szCs w:val="24"/>
        </w:rPr>
        <w:t xml:space="preserve"> </w:t>
      </w:r>
      <w:r w:rsidRPr="0007626D">
        <w:rPr>
          <w:rFonts w:cstheme="minorHAnsi"/>
          <w:sz w:val="24"/>
          <w:szCs w:val="24"/>
        </w:rPr>
        <w:t>niskiej jakości, niedostosowania rozwiązań urbanistycznych do zmieniających się funkcji</w:t>
      </w:r>
      <w:r w:rsidR="00B91658" w:rsidRPr="0007626D">
        <w:rPr>
          <w:rFonts w:cstheme="minorHAnsi"/>
          <w:sz w:val="24"/>
          <w:szCs w:val="24"/>
        </w:rPr>
        <w:t xml:space="preserve"> </w:t>
      </w:r>
      <w:r w:rsidRPr="0007626D">
        <w:rPr>
          <w:rFonts w:cstheme="minorHAnsi"/>
          <w:sz w:val="24"/>
          <w:szCs w:val="24"/>
        </w:rPr>
        <w:t>obszaru, niskiego poziomu obsługi komunikacyjnej, deficytu lub niskiej jakości terenów</w:t>
      </w:r>
      <w:r w:rsidR="00B91658" w:rsidRPr="0007626D">
        <w:rPr>
          <w:rFonts w:cstheme="minorHAnsi"/>
          <w:sz w:val="24"/>
          <w:szCs w:val="24"/>
        </w:rPr>
        <w:t xml:space="preserve"> </w:t>
      </w:r>
      <w:r w:rsidRPr="0007626D">
        <w:rPr>
          <w:rFonts w:cstheme="minorHAnsi"/>
          <w:sz w:val="24"/>
          <w:szCs w:val="24"/>
        </w:rPr>
        <w:t>publicznych);</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d) technicznej (w szczególności w zakresie degradacji stanu technicznego obiektów</w:t>
      </w:r>
      <w:r w:rsidR="00B91658" w:rsidRPr="0007626D">
        <w:rPr>
          <w:rFonts w:cstheme="minorHAnsi"/>
          <w:sz w:val="24"/>
          <w:szCs w:val="24"/>
        </w:rPr>
        <w:t xml:space="preserve"> </w:t>
      </w:r>
      <w:r w:rsidRPr="0007626D">
        <w:rPr>
          <w:rFonts w:cstheme="minorHAnsi"/>
          <w:sz w:val="24"/>
          <w:szCs w:val="24"/>
        </w:rPr>
        <w:t>budowlanych, w tym o przeznaczeniu mieszkaniowym, oraz braku funkcjonowania</w:t>
      </w:r>
      <w:r w:rsidR="00B91658" w:rsidRPr="0007626D">
        <w:rPr>
          <w:rFonts w:cstheme="minorHAnsi"/>
          <w:sz w:val="24"/>
          <w:szCs w:val="24"/>
        </w:rPr>
        <w:t xml:space="preserve"> </w:t>
      </w:r>
      <w:r w:rsidRPr="0007626D">
        <w:rPr>
          <w:rFonts w:cstheme="minorHAnsi"/>
          <w:sz w:val="24"/>
          <w:szCs w:val="24"/>
        </w:rPr>
        <w:t>rozwiązań technicznych umożliwiających efektywne korzystanie z obiektów budowlanych,</w:t>
      </w:r>
      <w:r w:rsidR="00B91658" w:rsidRPr="0007626D">
        <w:rPr>
          <w:rFonts w:cstheme="minorHAnsi"/>
          <w:sz w:val="24"/>
          <w:szCs w:val="24"/>
        </w:rPr>
        <w:t xml:space="preserve"> </w:t>
      </w:r>
      <w:r w:rsidRPr="0007626D">
        <w:rPr>
          <w:rFonts w:cstheme="minorHAnsi"/>
          <w:sz w:val="24"/>
          <w:szCs w:val="24"/>
        </w:rPr>
        <w:t>w szczególności w zakresie energooszczędności i ochrony środowiska).</w:t>
      </w:r>
      <w:r w:rsidR="00B91658" w:rsidRPr="0007626D">
        <w:rPr>
          <w:rFonts w:cstheme="minorHAnsi"/>
          <w:sz w:val="24"/>
          <w:szCs w:val="24"/>
        </w:rPr>
        <w:t xml:space="preserve"> </w:t>
      </w:r>
      <w:r w:rsidRPr="0007626D">
        <w:rPr>
          <w:rFonts w:cstheme="minorHAnsi"/>
          <w:sz w:val="24"/>
          <w:szCs w:val="24"/>
        </w:rPr>
        <w:t>Skalę negatywnych zjawisk odzwierciedlają mierniki rozwoju opisujące powyższe sfery, które</w:t>
      </w:r>
      <w:r w:rsidR="00B91658" w:rsidRPr="0007626D">
        <w:rPr>
          <w:rFonts w:cstheme="minorHAnsi"/>
          <w:sz w:val="24"/>
          <w:szCs w:val="24"/>
        </w:rPr>
        <w:t xml:space="preserve"> </w:t>
      </w:r>
      <w:r w:rsidRPr="0007626D">
        <w:rPr>
          <w:rFonts w:cstheme="minorHAnsi"/>
          <w:sz w:val="24"/>
          <w:szCs w:val="24"/>
        </w:rPr>
        <w:t>wskazują na niski poziom rozwoju lub dokumentują silną dynamikę spadku poziomu rozwoju,</w:t>
      </w:r>
      <w:r w:rsidR="00B91658" w:rsidRPr="0007626D">
        <w:rPr>
          <w:rFonts w:cstheme="minorHAnsi"/>
          <w:sz w:val="24"/>
          <w:szCs w:val="24"/>
        </w:rPr>
        <w:t xml:space="preserve"> </w:t>
      </w:r>
      <w:r w:rsidRPr="0007626D">
        <w:rPr>
          <w:rFonts w:cstheme="minorHAnsi"/>
          <w:sz w:val="24"/>
          <w:szCs w:val="24"/>
        </w:rPr>
        <w:t>w odniesie</w:t>
      </w:r>
      <w:r w:rsidR="00B91658" w:rsidRPr="0007626D">
        <w:rPr>
          <w:rFonts w:cstheme="minorHAnsi"/>
          <w:sz w:val="24"/>
          <w:szCs w:val="24"/>
        </w:rPr>
        <w:t>niu do wartości dla całej gminy;</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6</w:t>
      </w:r>
      <w:r w:rsidR="00D968F7" w:rsidRPr="0007626D">
        <w:rPr>
          <w:rFonts w:cstheme="minorHAnsi"/>
          <w:sz w:val="24"/>
          <w:szCs w:val="24"/>
        </w:rPr>
        <w:t xml:space="preserve">) </w:t>
      </w:r>
      <w:r w:rsidR="00D968F7" w:rsidRPr="0007626D">
        <w:rPr>
          <w:rFonts w:cstheme="minorHAnsi"/>
          <w:b/>
          <w:sz w:val="24"/>
          <w:szCs w:val="24"/>
        </w:rPr>
        <w:t>Obszar zdegradowany</w:t>
      </w:r>
      <w:r w:rsidR="00D968F7" w:rsidRPr="0007626D">
        <w:rPr>
          <w:rFonts w:cstheme="minorHAnsi"/>
          <w:sz w:val="24"/>
          <w:szCs w:val="24"/>
        </w:rPr>
        <w:t xml:space="preserve"> – obszar, na którym zidentyfikowano stan kryzysowy. Obszar</w:t>
      </w:r>
      <w:r w:rsidR="00B91658" w:rsidRPr="0007626D">
        <w:rPr>
          <w:rFonts w:cstheme="minorHAnsi"/>
          <w:sz w:val="24"/>
          <w:szCs w:val="24"/>
        </w:rPr>
        <w:t xml:space="preserve"> </w:t>
      </w:r>
      <w:r w:rsidR="00D968F7" w:rsidRPr="0007626D">
        <w:rPr>
          <w:rFonts w:cstheme="minorHAnsi"/>
          <w:sz w:val="24"/>
          <w:szCs w:val="24"/>
        </w:rPr>
        <w:t>zdegradowany może być podzielony na podobszary, w tym podobszary nieposiadające ze sobą</w:t>
      </w:r>
      <w:r w:rsidR="00B91658" w:rsidRPr="0007626D">
        <w:rPr>
          <w:rFonts w:cstheme="minorHAnsi"/>
          <w:sz w:val="24"/>
          <w:szCs w:val="24"/>
        </w:rPr>
        <w:t xml:space="preserve"> </w:t>
      </w:r>
      <w:r w:rsidR="00D968F7" w:rsidRPr="0007626D">
        <w:rPr>
          <w:rFonts w:cstheme="minorHAnsi"/>
          <w:sz w:val="24"/>
          <w:szCs w:val="24"/>
        </w:rPr>
        <w:t>wspólnych granic pod warunkiem stwierdzenia stanu kryz</w:t>
      </w:r>
      <w:r w:rsidR="00B91658" w:rsidRPr="0007626D">
        <w:rPr>
          <w:rFonts w:cstheme="minorHAnsi"/>
          <w:sz w:val="24"/>
          <w:szCs w:val="24"/>
        </w:rPr>
        <w:t>ysowego na każdym z podobszarów;</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7</w:t>
      </w:r>
      <w:r w:rsidR="00D968F7" w:rsidRPr="0007626D">
        <w:rPr>
          <w:rFonts w:cstheme="minorHAnsi"/>
          <w:sz w:val="24"/>
          <w:szCs w:val="24"/>
        </w:rPr>
        <w:t xml:space="preserve">) </w:t>
      </w:r>
      <w:r w:rsidR="00D968F7" w:rsidRPr="0007626D">
        <w:rPr>
          <w:rFonts w:cstheme="minorHAnsi"/>
          <w:b/>
          <w:sz w:val="24"/>
          <w:szCs w:val="24"/>
        </w:rPr>
        <w:t>Obszar rewitalizacji</w:t>
      </w:r>
      <w:r w:rsidR="00D968F7" w:rsidRPr="0007626D">
        <w:rPr>
          <w:rFonts w:cstheme="minorHAnsi"/>
          <w:sz w:val="24"/>
          <w:szCs w:val="24"/>
        </w:rPr>
        <w:t xml:space="preserve"> – obszar obejmujący całość lub część obszaru zdegradowanego,</w:t>
      </w:r>
      <w:r w:rsidR="00B91658" w:rsidRPr="0007626D">
        <w:rPr>
          <w:rFonts w:cstheme="minorHAnsi"/>
          <w:sz w:val="24"/>
          <w:szCs w:val="24"/>
        </w:rPr>
        <w:t xml:space="preserve"> </w:t>
      </w:r>
      <w:r w:rsidR="00D968F7" w:rsidRPr="0007626D">
        <w:rPr>
          <w:rFonts w:cstheme="minorHAnsi"/>
          <w:sz w:val="24"/>
          <w:szCs w:val="24"/>
        </w:rPr>
        <w:t>cechujący się szczególną koncentracją negatywnych zjawisk, o których mowa w pkt 3,</w:t>
      </w:r>
      <w:r w:rsidR="00B91658" w:rsidRPr="0007626D">
        <w:rPr>
          <w:rFonts w:cstheme="minorHAnsi"/>
          <w:sz w:val="24"/>
          <w:szCs w:val="24"/>
        </w:rPr>
        <w:t xml:space="preserve"> </w:t>
      </w:r>
      <w:r w:rsidR="00D968F7" w:rsidRPr="0007626D">
        <w:rPr>
          <w:rFonts w:cstheme="minorHAnsi"/>
          <w:sz w:val="24"/>
          <w:szCs w:val="24"/>
        </w:rPr>
        <w:t>na którym, z uwagi na istotne znaczenie dla rozwoju lokalnego, zamierza się prowadzić</w:t>
      </w:r>
      <w:r w:rsidR="00B91658" w:rsidRPr="0007626D">
        <w:rPr>
          <w:rFonts w:cstheme="minorHAnsi"/>
          <w:sz w:val="24"/>
          <w:szCs w:val="24"/>
        </w:rPr>
        <w:t xml:space="preserve"> </w:t>
      </w:r>
      <w:r w:rsidR="00D968F7" w:rsidRPr="0007626D">
        <w:rPr>
          <w:rFonts w:cstheme="minorHAnsi"/>
          <w:sz w:val="24"/>
          <w:szCs w:val="24"/>
        </w:rPr>
        <w:t>rewitalizację. Obszar rewitalizacji może być podzielony na podobszary, w tym podobszary</w:t>
      </w:r>
      <w:r w:rsidR="00B91658" w:rsidRPr="0007626D">
        <w:rPr>
          <w:rFonts w:cstheme="minorHAnsi"/>
          <w:sz w:val="24"/>
          <w:szCs w:val="24"/>
        </w:rPr>
        <w:t xml:space="preserve"> </w:t>
      </w:r>
      <w:r w:rsidR="00D968F7" w:rsidRPr="0007626D">
        <w:rPr>
          <w:rFonts w:cstheme="minorHAnsi"/>
          <w:sz w:val="24"/>
          <w:szCs w:val="24"/>
        </w:rPr>
        <w:t>nieposiadające ze sobą wspólnych granic, lecz nie może obejmować terenów większych niż</w:t>
      </w:r>
      <w:r w:rsidR="00B91658" w:rsidRPr="0007626D">
        <w:rPr>
          <w:rFonts w:cstheme="minorHAnsi"/>
          <w:sz w:val="24"/>
          <w:szCs w:val="24"/>
        </w:rPr>
        <w:t xml:space="preserve"> </w:t>
      </w:r>
      <w:r w:rsidR="00D968F7" w:rsidRPr="0007626D">
        <w:rPr>
          <w:rFonts w:cstheme="minorHAnsi"/>
          <w:sz w:val="24"/>
          <w:szCs w:val="24"/>
        </w:rPr>
        <w:t>20% powierzchni gminy oraz zamieszkałych przez więcej niż 30% mieszkańców gminy.</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 xml:space="preserve">W skład obszaru rewitalizacji mogą wejść obszary występowania problemów przestrzennych (tzw. </w:t>
      </w:r>
      <w:r w:rsidRPr="0007626D">
        <w:rPr>
          <w:rFonts w:cstheme="minorHAnsi"/>
          <w:b/>
          <w:sz w:val="24"/>
          <w:szCs w:val="24"/>
        </w:rPr>
        <w:t xml:space="preserve">przestrzeń </w:t>
      </w:r>
      <w:r w:rsidR="00CB680A" w:rsidRPr="0007626D">
        <w:rPr>
          <w:rFonts w:cstheme="minorHAnsi"/>
          <w:b/>
          <w:sz w:val="24"/>
          <w:szCs w:val="24"/>
        </w:rPr>
        <w:t>nieuż</w:t>
      </w:r>
      <w:r w:rsidR="0064697D" w:rsidRPr="0007626D">
        <w:rPr>
          <w:rFonts w:cstheme="minorHAnsi"/>
          <w:b/>
          <w:sz w:val="24"/>
          <w:szCs w:val="24"/>
        </w:rPr>
        <w:t>ytkowana</w:t>
      </w:r>
      <w:r w:rsidRPr="0007626D">
        <w:rPr>
          <w:rFonts w:cstheme="minorHAnsi"/>
          <w:sz w:val="24"/>
          <w:szCs w:val="24"/>
        </w:rPr>
        <w:t>)  takich jak tereny poprzemysłowe (w tym po portowe i po wydobywcze), powojskowe lub po kolejowe, wyłącznie w przypadku, gdy przewidziane dla nich działania są ściśle powiązane z celami rewitalizacji dla danego obszaru rewitalizacji.</w:t>
      </w:r>
    </w:p>
    <w:p w:rsidR="00004A41" w:rsidRPr="0007626D" w:rsidRDefault="00260583" w:rsidP="00020031">
      <w:pPr>
        <w:pStyle w:val="Bezodstpw"/>
        <w:spacing w:line="276" w:lineRule="auto"/>
        <w:jc w:val="both"/>
        <w:rPr>
          <w:rFonts w:cstheme="minorHAnsi"/>
          <w:sz w:val="24"/>
          <w:szCs w:val="24"/>
        </w:rPr>
      </w:pPr>
      <w:r w:rsidRPr="0007626D">
        <w:rPr>
          <w:rFonts w:cstheme="minorHAnsi"/>
          <w:sz w:val="24"/>
          <w:szCs w:val="24"/>
        </w:rPr>
        <w:t>8</w:t>
      </w:r>
      <w:r w:rsidR="00004A41" w:rsidRPr="0007626D">
        <w:rPr>
          <w:rFonts w:cstheme="minorHAnsi"/>
          <w:sz w:val="24"/>
          <w:szCs w:val="24"/>
        </w:rPr>
        <w:t xml:space="preserve">) </w:t>
      </w:r>
      <w:r w:rsidR="00004A41" w:rsidRPr="0007626D">
        <w:rPr>
          <w:rFonts w:cstheme="minorHAnsi"/>
          <w:b/>
          <w:sz w:val="24"/>
          <w:szCs w:val="24"/>
        </w:rPr>
        <w:t>Program</w:t>
      </w:r>
      <w:r w:rsidR="00004A41" w:rsidRPr="0007626D">
        <w:rPr>
          <w:rFonts w:cstheme="minorHAnsi"/>
          <w:sz w:val="24"/>
          <w:szCs w:val="24"/>
        </w:rPr>
        <w:t xml:space="preserve"> – </w:t>
      </w:r>
      <w:r w:rsidR="00DB6619" w:rsidRPr="0007626D">
        <w:rPr>
          <w:rFonts w:cstheme="minorHAnsi"/>
          <w:sz w:val="24"/>
          <w:szCs w:val="24"/>
        </w:rPr>
        <w:t xml:space="preserve"> „</w:t>
      </w:r>
      <w:r w:rsidR="00004A41" w:rsidRPr="0007626D">
        <w:rPr>
          <w:rFonts w:cstheme="minorHAnsi"/>
          <w:sz w:val="24"/>
          <w:szCs w:val="24"/>
        </w:rPr>
        <w:t xml:space="preserve">Program Rewitalizacji dla Miasta Piotrków Trybunalski  na lata 2024 </w:t>
      </w:r>
      <w:r w:rsidR="00DB6619" w:rsidRPr="0007626D">
        <w:rPr>
          <w:rFonts w:cstheme="minorHAnsi"/>
          <w:sz w:val="24"/>
          <w:szCs w:val="24"/>
        </w:rPr>
        <w:t>–</w:t>
      </w:r>
      <w:r w:rsidR="00004A41" w:rsidRPr="0007626D">
        <w:rPr>
          <w:rFonts w:cstheme="minorHAnsi"/>
          <w:sz w:val="24"/>
          <w:szCs w:val="24"/>
        </w:rPr>
        <w:t xml:space="preserve"> 2030</w:t>
      </w:r>
      <w:r w:rsidR="00DB6619" w:rsidRPr="0007626D">
        <w:rPr>
          <w:rFonts w:cstheme="minorHAnsi"/>
          <w:sz w:val="24"/>
          <w:szCs w:val="24"/>
        </w:rPr>
        <w:t>.”</w:t>
      </w:r>
    </w:p>
    <w:p w:rsidR="002F15BE" w:rsidRDefault="00260583" w:rsidP="002F15BE">
      <w:pPr>
        <w:pStyle w:val="Bezodstpw"/>
        <w:spacing w:line="276" w:lineRule="auto"/>
        <w:jc w:val="both"/>
        <w:rPr>
          <w:rFonts w:cstheme="minorHAnsi"/>
          <w:sz w:val="24"/>
          <w:szCs w:val="24"/>
        </w:rPr>
      </w:pPr>
      <w:r w:rsidRPr="0007626D">
        <w:rPr>
          <w:rFonts w:cstheme="minorHAnsi"/>
          <w:sz w:val="24"/>
          <w:szCs w:val="24"/>
        </w:rPr>
        <w:t>9</w:t>
      </w:r>
      <w:r w:rsidR="00D968F7" w:rsidRPr="0007626D">
        <w:rPr>
          <w:rFonts w:cstheme="minorHAnsi"/>
          <w:sz w:val="24"/>
          <w:szCs w:val="24"/>
        </w:rPr>
        <w:t xml:space="preserve">) </w:t>
      </w:r>
      <w:r w:rsidR="00D968F7" w:rsidRPr="0007626D">
        <w:rPr>
          <w:rFonts w:cstheme="minorHAnsi"/>
          <w:b/>
          <w:sz w:val="24"/>
          <w:szCs w:val="24"/>
        </w:rPr>
        <w:t xml:space="preserve">Przestrzeń </w:t>
      </w:r>
      <w:r w:rsidR="0064697D" w:rsidRPr="0007626D">
        <w:rPr>
          <w:rFonts w:cstheme="minorHAnsi"/>
          <w:b/>
          <w:sz w:val="24"/>
          <w:szCs w:val="24"/>
        </w:rPr>
        <w:t>nieużytkowana</w:t>
      </w:r>
      <w:r w:rsidR="00D968F7" w:rsidRPr="0007626D">
        <w:rPr>
          <w:rFonts w:cstheme="minorHAnsi"/>
          <w:sz w:val="24"/>
          <w:szCs w:val="24"/>
        </w:rPr>
        <w:t xml:space="preserve"> – to obecnie nieużytkowane tereny i obiekty, na których</w:t>
      </w:r>
      <w:r w:rsidR="00B91658" w:rsidRPr="0007626D">
        <w:rPr>
          <w:rFonts w:cstheme="minorHAnsi"/>
          <w:sz w:val="24"/>
          <w:szCs w:val="24"/>
        </w:rPr>
        <w:t xml:space="preserve"> </w:t>
      </w:r>
      <w:r w:rsidR="00D968F7" w:rsidRPr="0007626D">
        <w:rPr>
          <w:rFonts w:cstheme="minorHAnsi"/>
          <w:sz w:val="24"/>
          <w:szCs w:val="24"/>
        </w:rPr>
        <w:t>realizowano działalności: przemysłowe, wojskowe, eksploatację kopalin, transportowe,</w:t>
      </w:r>
      <w:r w:rsidR="00B91658" w:rsidRPr="0007626D">
        <w:rPr>
          <w:rFonts w:cstheme="minorHAnsi"/>
          <w:sz w:val="24"/>
          <w:szCs w:val="24"/>
        </w:rPr>
        <w:t xml:space="preserve"> </w:t>
      </w:r>
      <w:r w:rsidR="00D968F7" w:rsidRPr="0007626D">
        <w:rPr>
          <w:rFonts w:cstheme="minorHAnsi"/>
          <w:sz w:val="24"/>
          <w:szCs w:val="24"/>
        </w:rPr>
        <w:t>rolnicze, infrastruktury komunalnej (związanej z gospodarką wodno-ściekową, odpadami,</w:t>
      </w:r>
      <w:r w:rsidR="00B91658" w:rsidRPr="0007626D">
        <w:rPr>
          <w:rFonts w:cstheme="minorHAnsi"/>
          <w:sz w:val="24"/>
          <w:szCs w:val="24"/>
        </w:rPr>
        <w:t xml:space="preserve"> </w:t>
      </w:r>
      <w:r w:rsidR="00D968F7" w:rsidRPr="0007626D">
        <w:rPr>
          <w:rFonts w:cstheme="minorHAnsi"/>
          <w:sz w:val="24"/>
          <w:szCs w:val="24"/>
        </w:rPr>
        <w:t>zaopatrzeniem w energię). Specyficznym rodz</w:t>
      </w:r>
      <w:r w:rsidR="00CB680A" w:rsidRPr="0007626D">
        <w:rPr>
          <w:rFonts w:cstheme="minorHAnsi"/>
          <w:sz w:val="24"/>
          <w:szCs w:val="24"/>
        </w:rPr>
        <w:t>ajem „przestrzeni nieuż</w:t>
      </w:r>
      <w:r w:rsidR="0064697D" w:rsidRPr="0007626D">
        <w:rPr>
          <w:rFonts w:cstheme="minorHAnsi"/>
          <w:sz w:val="24"/>
          <w:szCs w:val="24"/>
        </w:rPr>
        <w:t>ytkowanych</w:t>
      </w:r>
      <w:r w:rsidR="00D968F7" w:rsidRPr="0007626D">
        <w:rPr>
          <w:rFonts w:cstheme="minorHAnsi"/>
          <w:sz w:val="24"/>
          <w:szCs w:val="24"/>
        </w:rPr>
        <w:t>” są także</w:t>
      </w:r>
      <w:r w:rsidR="00B91658" w:rsidRPr="0007626D">
        <w:rPr>
          <w:rFonts w:cstheme="minorHAnsi"/>
          <w:sz w:val="24"/>
          <w:szCs w:val="24"/>
        </w:rPr>
        <w:t xml:space="preserve"> </w:t>
      </w:r>
      <w:r w:rsidR="00D968F7" w:rsidRPr="0007626D">
        <w:rPr>
          <w:rFonts w:cstheme="minorHAnsi"/>
          <w:sz w:val="24"/>
          <w:szCs w:val="24"/>
        </w:rPr>
        <w:t>tereny i obiekty, w których rozpoczęto realizację zagospodarowania i jej nie zakończono –</w:t>
      </w:r>
      <w:r w:rsidR="00B91658" w:rsidRPr="0007626D">
        <w:rPr>
          <w:rFonts w:cstheme="minorHAnsi"/>
          <w:sz w:val="24"/>
          <w:szCs w:val="24"/>
        </w:rPr>
        <w:t xml:space="preserve"> </w:t>
      </w:r>
      <w:r w:rsidR="002F15BE">
        <w:rPr>
          <w:rFonts w:cstheme="minorHAnsi"/>
          <w:sz w:val="24"/>
          <w:szCs w:val="24"/>
        </w:rPr>
        <w:t xml:space="preserve">formalnie nie </w:t>
      </w:r>
      <w:r w:rsidR="00D968F7" w:rsidRPr="0007626D">
        <w:rPr>
          <w:rFonts w:cstheme="minorHAnsi"/>
          <w:sz w:val="24"/>
          <w:szCs w:val="24"/>
        </w:rPr>
        <w:t>doszło więc do rozpoczęcia działalności, ale teren jest zajęty przez</w:t>
      </w:r>
      <w:r w:rsidR="00B91658" w:rsidRPr="0007626D">
        <w:rPr>
          <w:rFonts w:cstheme="minorHAnsi"/>
          <w:sz w:val="24"/>
          <w:szCs w:val="24"/>
        </w:rPr>
        <w:t xml:space="preserve"> </w:t>
      </w:r>
      <w:r w:rsidR="00D968F7" w:rsidRPr="0007626D">
        <w:rPr>
          <w:rFonts w:cstheme="minorHAnsi"/>
          <w:sz w:val="24"/>
          <w:szCs w:val="24"/>
        </w:rPr>
        <w:t>nieużytkowane obiekty.</w:t>
      </w:r>
      <w:r w:rsidR="00B91658" w:rsidRPr="0007626D">
        <w:rPr>
          <w:rFonts w:cstheme="minorHAnsi"/>
          <w:sz w:val="24"/>
          <w:szCs w:val="24"/>
        </w:rPr>
        <w:t xml:space="preserve"> </w:t>
      </w:r>
      <w:r w:rsidR="00D968F7" w:rsidRPr="0007626D">
        <w:rPr>
          <w:rFonts w:cstheme="minorHAnsi"/>
          <w:sz w:val="24"/>
          <w:szCs w:val="24"/>
        </w:rPr>
        <w:t>W szczególnośc</w:t>
      </w:r>
      <w:r w:rsidR="00CB680A" w:rsidRPr="0007626D">
        <w:rPr>
          <w:rFonts w:cstheme="minorHAnsi"/>
          <w:sz w:val="24"/>
          <w:szCs w:val="24"/>
        </w:rPr>
        <w:t>i do „przestrzeni nieuż</w:t>
      </w:r>
      <w:r w:rsidR="0064697D" w:rsidRPr="0007626D">
        <w:rPr>
          <w:rFonts w:cstheme="minorHAnsi"/>
          <w:sz w:val="24"/>
          <w:szCs w:val="24"/>
        </w:rPr>
        <w:t>ytkowanych</w:t>
      </w:r>
      <w:r w:rsidR="00D968F7" w:rsidRPr="0007626D">
        <w:rPr>
          <w:rFonts w:cstheme="minorHAnsi"/>
          <w:sz w:val="24"/>
          <w:szCs w:val="24"/>
        </w:rPr>
        <w:t>” należy zaliczyć: budynki (także budynki</w:t>
      </w:r>
      <w:r w:rsidR="00B91658" w:rsidRPr="0007626D">
        <w:rPr>
          <w:rFonts w:cstheme="minorHAnsi"/>
          <w:sz w:val="24"/>
          <w:szCs w:val="24"/>
        </w:rPr>
        <w:t xml:space="preserve"> </w:t>
      </w:r>
      <w:r w:rsidR="00D968F7" w:rsidRPr="0007626D">
        <w:rPr>
          <w:rFonts w:cstheme="minorHAnsi"/>
          <w:sz w:val="24"/>
          <w:szCs w:val="24"/>
        </w:rPr>
        <w:t>towarzyszące zasadniczej funkcji – np. w przypadku terenów przemysłowych lub gospodarstw</w:t>
      </w:r>
      <w:r w:rsidR="00B91658" w:rsidRPr="0007626D">
        <w:rPr>
          <w:rFonts w:cstheme="minorHAnsi"/>
          <w:sz w:val="24"/>
          <w:szCs w:val="24"/>
        </w:rPr>
        <w:t xml:space="preserve"> </w:t>
      </w:r>
      <w:r w:rsidR="00D968F7" w:rsidRPr="0007626D">
        <w:rPr>
          <w:rFonts w:cstheme="minorHAnsi"/>
          <w:sz w:val="24"/>
          <w:szCs w:val="24"/>
        </w:rPr>
        <w:t>rolnych także budynki zajmowane przez administrację, bazy pojazdów, itp.), place</w:t>
      </w:r>
      <w:r w:rsidR="00B91658" w:rsidRPr="0007626D">
        <w:rPr>
          <w:rFonts w:cstheme="minorHAnsi"/>
          <w:sz w:val="24"/>
          <w:szCs w:val="24"/>
        </w:rPr>
        <w:t xml:space="preserve"> </w:t>
      </w:r>
      <w:r w:rsidR="00D968F7" w:rsidRPr="0007626D">
        <w:rPr>
          <w:rFonts w:cstheme="minorHAnsi"/>
          <w:sz w:val="24"/>
          <w:szCs w:val="24"/>
        </w:rPr>
        <w:t>manewrowe, place składowe, tereny</w:t>
      </w:r>
      <w:r w:rsidR="002F15BE">
        <w:rPr>
          <w:rFonts w:cstheme="minorHAnsi"/>
          <w:sz w:val="24"/>
          <w:szCs w:val="24"/>
        </w:rPr>
        <w:t xml:space="preserve"> obsługi komunikacyjnej, tereny </w:t>
      </w:r>
      <w:r w:rsidR="00D968F7" w:rsidRPr="0007626D">
        <w:rPr>
          <w:rFonts w:cstheme="minorHAnsi"/>
          <w:sz w:val="24"/>
          <w:szCs w:val="24"/>
        </w:rPr>
        <w:t>wyrobisk, tereny</w:t>
      </w:r>
      <w:r w:rsidR="00B91658" w:rsidRPr="0007626D">
        <w:rPr>
          <w:rFonts w:cstheme="minorHAnsi"/>
          <w:sz w:val="24"/>
          <w:szCs w:val="24"/>
        </w:rPr>
        <w:t xml:space="preserve"> </w:t>
      </w:r>
      <w:r w:rsidR="00D968F7" w:rsidRPr="0007626D">
        <w:rPr>
          <w:rFonts w:cstheme="minorHAnsi"/>
          <w:sz w:val="24"/>
          <w:szCs w:val="24"/>
        </w:rPr>
        <w:t>składowisk,</w:t>
      </w:r>
      <w:r w:rsidR="00D968F7" w:rsidRPr="0007626D">
        <w:rPr>
          <w:rFonts w:cstheme="minorHAnsi"/>
          <w:sz w:val="24"/>
          <w:szCs w:val="24"/>
        </w:rPr>
        <w:tab/>
        <w:t>bud</w:t>
      </w:r>
      <w:r w:rsidR="00B91658" w:rsidRPr="0007626D">
        <w:rPr>
          <w:rFonts w:cstheme="minorHAnsi"/>
          <w:sz w:val="24"/>
          <w:szCs w:val="24"/>
        </w:rPr>
        <w:t xml:space="preserve">ynki dworcowe, urządzenia </w:t>
      </w:r>
      <w:r w:rsidR="00D13074" w:rsidRPr="0007626D">
        <w:rPr>
          <w:rFonts w:cstheme="minorHAnsi"/>
          <w:sz w:val="24"/>
          <w:szCs w:val="24"/>
        </w:rPr>
        <w:t>stacyjne, rampy załadowcze,</w:t>
      </w:r>
      <w:r w:rsidR="002F15BE">
        <w:rPr>
          <w:rFonts w:cstheme="minorHAnsi"/>
          <w:sz w:val="24"/>
          <w:szCs w:val="24"/>
        </w:rPr>
        <w:t xml:space="preserve"> </w:t>
      </w:r>
      <w:r w:rsidR="00D968F7" w:rsidRPr="0007626D">
        <w:rPr>
          <w:rFonts w:cstheme="minorHAnsi"/>
          <w:sz w:val="24"/>
          <w:szCs w:val="24"/>
        </w:rPr>
        <w:t>obiekty</w:t>
      </w:r>
      <w:r w:rsidR="002F15BE">
        <w:rPr>
          <w:rFonts w:cstheme="minorHAnsi"/>
          <w:sz w:val="24"/>
          <w:szCs w:val="24"/>
        </w:rPr>
        <w:t xml:space="preserve"> </w:t>
      </w:r>
      <w:r w:rsidR="00D968F7" w:rsidRPr="0007626D">
        <w:rPr>
          <w:rFonts w:cstheme="minorHAnsi"/>
          <w:sz w:val="24"/>
          <w:szCs w:val="24"/>
        </w:rPr>
        <w:t>magazynowo-składowe (przy terenach przemysłowych, rolnych lub komunikacyjnych).</w:t>
      </w:r>
      <w:r w:rsidR="002F15BE">
        <w:rPr>
          <w:rFonts w:cstheme="minorHAnsi"/>
          <w:sz w:val="24"/>
          <w:szCs w:val="24"/>
        </w:rPr>
        <w:t xml:space="preserve"> </w:t>
      </w:r>
    </w:p>
    <w:p w:rsidR="00D968F7" w:rsidRPr="0007626D" w:rsidRDefault="00D968F7" w:rsidP="00020031">
      <w:pPr>
        <w:pStyle w:val="Bezodstpw"/>
        <w:spacing w:line="276" w:lineRule="auto"/>
        <w:jc w:val="both"/>
        <w:rPr>
          <w:rFonts w:cstheme="minorHAnsi"/>
          <w:sz w:val="24"/>
          <w:szCs w:val="24"/>
        </w:rPr>
      </w:pPr>
      <w:r w:rsidRPr="0007626D">
        <w:rPr>
          <w:rFonts w:cstheme="minorHAnsi"/>
          <w:sz w:val="24"/>
          <w:szCs w:val="24"/>
        </w:rPr>
        <w:t>Do kate</w:t>
      </w:r>
      <w:r w:rsidR="0064697D" w:rsidRPr="0007626D">
        <w:rPr>
          <w:rFonts w:cstheme="minorHAnsi"/>
          <w:sz w:val="24"/>
          <w:szCs w:val="24"/>
        </w:rPr>
        <w:t>gorii przestrzeni nieużytkowanej</w:t>
      </w:r>
      <w:r w:rsidRPr="0007626D">
        <w:rPr>
          <w:rFonts w:cstheme="minorHAnsi"/>
          <w:sz w:val="24"/>
          <w:szCs w:val="24"/>
        </w:rPr>
        <w:t xml:space="preserve"> zalicza się także tereny i urządzenia infrastruktury</w:t>
      </w:r>
      <w:r w:rsidR="00B91658" w:rsidRPr="0007626D">
        <w:rPr>
          <w:rFonts w:cstheme="minorHAnsi"/>
          <w:sz w:val="24"/>
          <w:szCs w:val="24"/>
        </w:rPr>
        <w:t xml:space="preserve"> </w:t>
      </w:r>
      <w:r w:rsidRPr="0007626D">
        <w:rPr>
          <w:rFonts w:cstheme="minorHAnsi"/>
          <w:sz w:val="24"/>
          <w:szCs w:val="24"/>
        </w:rPr>
        <w:t>technicznej służącej obsłudze ww. terenów, jeśli są z nimi integralnie związane (to znaczy po</w:t>
      </w:r>
      <w:r w:rsidR="00B91658" w:rsidRPr="0007626D">
        <w:rPr>
          <w:rFonts w:cstheme="minorHAnsi"/>
          <w:sz w:val="24"/>
          <w:szCs w:val="24"/>
        </w:rPr>
        <w:t xml:space="preserve"> </w:t>
      </w:r>
      <w:r w:rsidRPr="0007626D">
        <w:rPr>
          <w:rFonts w:cstheme="minorHAnsi"/>
          <w:sz w:val="24"/>
          <w:szCs w:val="24"/>
        </w:rPr>
        <w:t>zaprzestaniu zasadniczej działalności nie zostały zaadaptowane na inne cele) – np. zakładowe</w:t>
      </w:r>
      <w:r w:rsidR="00B91658" w:rsidRPr="0007626D">
        <w:rPr>
          <w:rFonts w:cstheme="minorHAnsi"/>
          <w:sz w:val="24"/>
          <w:szCs w:val="24"/>
        </w:rPr>
        <w:t xml:space="preserve"> </w:t>
      </w:r>
      <w:r w:rsidRPr="0007626D">
        <w:rPr>
          <w:rFonts w:cstheme="minorHAnsi"/>
          <w:sz w:val="24"/>
          <w:szCs w:val="24"/>
        </w:rPr>
        <w:t>ujęcia wody, oczyszczalnie ścieków, przepompownie ścieków, składowiska odpadów,</w:t>
      </w:r>
      <w:r w:rsidR="00B91658" w:rsidRPr="0007626D">
        <w:rPr>
          <w:rFonts w:cstheme="minorHAnsi"/>
          <w:sz w:val="24"/>
          <w:szCs w:val="24"/>
        </w:rPr>
        <w:t xml:space="preserve"> </w:t>
      </w:r>
      <w:r w:rsidRPr="0007626D">
        <w:rPr>
          <w:rFonts w:cstheme="minorHAnsi"/>
          <w:sz w:val="24"/>
          <w:szCs w:val="24"/>
        </w:rPr>
        <w:t>urządzenia zasilania w energię, w tym w energię elektryczną, stacje redukcyjne gazu, itp.</w:t>
      </w:r>
      <w:r w:rsidR="00B91658" w:rsidRPr="0007626D">
        <w:rPr>
          <w:rFonts w:cstheme="minorHAnsi"/>
          <w:sz w:val="24"/>
          <w:szCs w:val="24"/>
        </w:rPr>
        <w:t xml:space="preserve"> </w:t>
      </w:r>
      <w:r w:rsidR="003C4413" w:rsidRPr="0007626D">
        <w:rPr>
          <w:rFonts w:cstheme="minorHAnsi"/>
          <w:sz w:val="24"/>
          <w:szCs w:val="24"/>
        </w:rPr>
        <w:t>Do kategorii przestrzeni nieuż</w:t>
      </w:r>
      <w:r w:rsidR="0064697D" w:rsidRPr="0007626D">
        <w:rPr>
          <w:rFonts w:cstheme="minorHAnsi"/>
          <w:sz w:val="24"/>
          <w:szCs w:val="24"/>
        </w:rPr>
        <w:t>ytkowanych</w:t>
      </w:r>
      <w:r w:rsidR="00862921" w:rsidRPr="0007626D">
        <w:rPr>
          <w:rFonts w:cstheme="minorHAnsi"/>
          <w:sz w:val="24"/>
          <w:szCs w:val="24"/>
        </w:rPr>
        <w:t xml:space="preserve"> związanych z pełnioną wcześniej działalnością</w:t>
      </w:r>
      <w:r w:rsidR="007C5663" w:rsidRPr="0007626D">
        <w:rPr>
          <w:rFonts w:cstheme="minorHAnsi"/>
          <w:sz w:val="24"/>
          <w:szCs w:val="24"/>
        </w:rPr>
        <w:t xml:space="preserve"> </w:t>
      </w:r>
      <w:r w:rsidRPr="0007626D">
        <w:rPr>
          <w:rFonts w:cstheme="minorHAnsi"/>
          <w:sz w:val="24"/>
          <w:szCs w:val="24"/>
        </w:rPr>
        <w:t xml:space="preserve"> </w:t>
      </w:r>
      <w:r w:rsidR="00B91658" w:rsidRPr="0007626D">
        <w:rPr>
          <w:rFonts w:cstheme="minorHAnsi"/>
          <w:sz w:val="24"/>
          <w:szCs w:val="24"/>
        </w:rPr>
        <w:t xml:space="preserve"> </w:t>
      </w:r>
      <w:r w:rsidR="00862921" w:rsidRPr="0007626D">
        <w:rPr>
          <w:rFonts w:cstheme="minorHAnsi"/>
          <w:sz w:val="24"/>
          <w:szCs w:val="24"/>
        </w:rPr>
        <w:t>rolniczą</w:t>
      </w:r>
      <w:r w:rsidRPr="0007626D">
        <w:rPr>
          <w:rFonts w:cstheme="minorHAnsi"/>
          <w:sz w:val="24"/>
          <w:szCs w:val="24"/>
        </w:rPr>
        <w:t xml:space="preserve"> nie zalicza się użytków rolnych, a jedynie tereny zajmowane przez zabudowę</w:t>
      </w:r>
      <w:r w:rsidR="00B91658" w:rsidRPr="0007626D">
        <w:rPr>
          <w:rFonts w:cstheme="minorHAnsi"/>
          <w:sz w:val="24"/>
          <w:szCs w:val="24"/>
        </w:rPr>
        <w:t xml:space="preserve"> </w:t>
      </w:r>
      <w:r w:rsidRPr="0007626D">
        <w:rPr>
          <w:rFonts w:cstheme="minorHAnsi"/>
          <w:sz w:val="24"/>
          <w:szCs w:val="24"/>
        </w:rPr>
        <w:t>(w tym służącą hodowli), zagospodarowanie towarzyszące i infrastrukturę obsługi tych</w:t>
      </w:r>
      <w:r w:rsidR="00B91658" w:rsidRPr="0007626D">
        <w:rPr>
          <w:rFonts w:cstheme="minorHAnsi"/>
          <w:sz w:val="24"/>
          <w:szCs w:val="24"/>
        </w:rPr>
        <w:t xml:space="preserve"> terenów;</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10</w:t>
      </w:r>
      <w:r w:rsidR="00D968F7" w:rsidRPr="0007626D">
        <w:rPr>
          <w:rFonts w:cstheme="minorHAnsi"/>
          <w:sz w:val="24"/>
          <w:szCs w:val="24"/>
        </w:rPr>
        <w:t xml:space="preserve">) </w:t>
      </w:r>
      <w:r w:rsidR="00D968F7" w:rsidRPr="0007626D">
        <w:rPr>
          <w:rFonts w:cstheme="minorHAnsi"/>
          <w:b/>
          <w:sz w:val="24"/>
          <w:szCs w:val="24"/>
        </w:rPr>
        <w:t>Program rewitalizacji</w:t>
      </w:r>
      <w:r w:rsidR="007C5663" w:rsidRPr="0007626D">
        <w:rPr>
          <w:rFonts w:cstheme="minorHAnsi"/>
          <w:sz w:val="24"/>
          <w:szCs w:val="24"/>
        </w:rPr>
        <w:t xml:space="preserve"> – uchwalony przez Radę Miasta</w:t>
      </w:r>
      <w:r w:rsidR="00D968F7" w:rsidRPr="0007626D">
        <w:rPr>
          <w:rFonts w:cstheme="minorHAnsi"/>
          <w:sz w:val="24"/>
          <w:szCs w:val="24"/>
        </w:rPr>
        <w:t>, na podstawie art. 14 ust. 1 ustawy o rewitalizacji, wieloletni program działań w sferze społecznej</w:t>
      </w:r>
      <w:r w:rsidR="00B91658" w:rsidRPr="0007626D">
        <w:rPr>
          <w:rFonts w:cstheme="minorHAnsi"/>
          <w:sz w:val="24"/>
          <w:szCs w:val="24"/>
        </w:rPr>
        <w:t xml:space="preserve"> </w:t>
      </w:r>
      <w:r w:rsidR="00D968F7" w:rsidRPr="0007626D">
        <w:rPr>
          <w:rFonts w:cstheme="minorHAnsi"/>
          <w:sz w:val="24"/>
          <w:szCs w:val="24"/>
        </w:rPr>
        <w:t>oraz gospodarczej lub przestrzenno-funkcjonalnej lub technicznej lub środowiskowej,</w:t>
      </w:r>
      <w:r w:rsidR="00B91658" w:rsidRPr="0007626D">
        <w:rPr>
          <w:rFonts w:cstheme="minorHAnsi"/>
          <w:sz w:val="24"/>
          <w:szCs w:val="24"/>
        </w:rPr>
        <w:t xml:space="preserve"> </w:t>
      </w:r>
      <w:r w:rsidR="00D968F7" w:rsidRPr="0007626D">
        <w:rPr>
          <w:rFonts w:cstheme="minorHAnsi"/>
          <w:sz w:val="24"/>
          <w:szCs w:val="24"/>
        </w:rPr>
        <w:t>zmierzający do wyprowadzenia obszarów rewitalizacji ze stanu kryzysowego oraz stworzenia</w:t>
      </w:r>
      <w:r w:rsidR="00B91658" w:rsidRPr="0007626D">
        <w:rPr>
          <w:rFonts w:cstheme="minorHAnsi"/>
          <w:sz w:val="24"/>
          <w:szCs w:val="24"/>
        </w:rPr>
        <w:t xml:space="preserve"> </w:t>
      </w:r>
      <w:r w:rsidR="00D968F7" w:rsidRPr="0007626D">
        <w:rPr>
          <w:rFonts w:cstheme="minorHAnsi"/>
          <w:sz w:val="24"/>
          <w:szCs w:val="24"/>
        </w:rPr>
        <w:t>warunków do ich zrównoważonego rozwoju, stanowiący narzędzie planowania, koordynowania</w:t>
      </w:r>
      <w:r w:rsidR="00B91658" w:rsidRPr="0007626D">
        <w:rPr>
          <w:rFonts w:cstheme="minorHAnsi"/>
          <w:sz w:val="24"/>
          <w:szCs w:val="24"/>
        </w:rPr>
        <w:t xml:space="preserve"> </w:t>
      </w:r>
      <w:r w:rsidR="00D968F7" w:rsidRPr="0007626D">
        <w:rPr>
          <w:rFonts w:cstheme="minorHAnsi"/>
          <w:sz w:val="24"/>
          <w:szCs w:val="24"/>
        </w:rPr>
        <w:t>i integrowania różnorodnych ak</w:t>
      </w:r>
      <w:r w:rsidR="00B91658" w:rsidRPr="0007626D">
        <w:rPr>
          <w:rFonts w:cstheme="minorHAnsi"/>
          <w:sz w:val="24"/>
          <w:szCs w:val="24"/>
        </w:rPr>
        <w:t>tywności w ramach rewitalizacji;</w:t>
      </w:r>
    </w:p>
    <w:p w:rsidR="00D968F7" w:rsidRPr="0007626D" w:rsidRDefault="00260583" w:rsidP="00020031">
      <w:pPr>
        <w:pStyle w:val="Bezodstpw"/>
        <w:spacing w:line="276" w:lineRule="auto"/>
        <w:jc w:val="both"/>
        <w:rPr>
          <w:rFonts w:cstheme="minorHAnsi"/>
          <w:sz w:val="24"/>
          <w:szCs w:val="24"/>
        </w:rPr>
      </w:pPr>
      <w:r w:rsidRPr="0007626D">
        <w:rPr>
          <w:rFonts w:cstheme="minorHAnsi"/>
          <w:sz w:val="24"/>
          <w:szCs w:val="24"/>
        </w:rPr>
        <w:t>11</w:t>
      </w:r>
      <w:r w:rsidR="00D968F7" w:rsidRPr="0007626D">
        <w:rPr>
          <w:rFonts w:cstheme="minorHAnsi"/>
          <w:sz w:val="24"/>
          <w:szCs w:val="24"/>
        </w:rPr>
        <w:t xml:space="preserve">) </w:t>
      </w:r>
      <w:r w:rsidR="00D968F7" w:rsidRPr="0007626D">
        <w:rPr>
          <w:rFonts w:cstheme="minorHAnsi"/>
          <w:b/>
          <w:sz w:val="24"/>
          <w:szCs w:val="24"/>
        </w:rPr>
        <w:t>Projekt rewitalizacyjny</w:t>
      </w:r>
      <w:r w:rsidR="00D968F7" w:rsidRPr="0007626D">
        <w:rPr>
          <w:rFonts w:cstheme="minorHAnsi"/>
          <w:sz w:val="24"/>
          <w:szCs w:val="24"/>
        </w:rPr>
        <w:t xml:space="preserve"> – projekt w rozumieniu art. 2 pkt 18 ustawy wdrożeniowej,</w:t>
      </w:r>
      <w:r w:rsidR="00B91658" w:rsidRPr="0007626D">
        <w:rPr>
          <w:rFonts w:cstheme="minorHAnsi"/>
          <w:sz w:val="24"/>
          <w:szCs w:val="24"/>
        </w:rPr>
        <w:t xml:space="preserve"> wynikający  z </w:t>
      </w:r>
      <w:r w:rsidR="00D968F7" w:rsidRPr="0007626D">
        <w:rPr>
          <w:rFonts w:cstheme="minorHAnsi"/>
          <w:sz w:val="24"/>
          <w:szCs w:val="24"/>
        </w:rPr>
        <w:t>programu r</w:t>
      </w:r>
      <w:r w:rsidR="00B91658" w:rsidRPr="0007626D">
        <w:rPr>
          <w:rFonts w:cstheme="minorHAnsi"/>
          <w:sz w:val="24"/>
          <w:szCs w:val="24"/>
        </w:rPr>
        <w:t xml:space="preserve">ewitalizacji, tj. zaplanowany w </w:t>
      </w:r>
      <w:r w:rsidR="00D968F7" w:rsidRPr="0007626D">
        <w:rPr>
          <w:rFonts w:cstheme="minorHAnsi"/>
          <w:sz w:val="24"/>
          <w:szCs w:val="24"/>
        </w:rPr>
        <w:t>programie rewitalizacji</w:t>
      </w:r>
      <w:r w:rsidR="00B91658" w:rsidRPr="0007626D">
        <w:rPr>
          <w:rFonts w:cstheme="minorHAnsi"/>
          <w:sz w:val="24"/>
          <w:szCs w:val="24"/>
        </w:rPr>
        <w:t xml:space="preserve"> </w:t>
      </w:r>
      <w:r w:rsidR="00D968F7" w:rsidRPr="0007626D">
        <w:rPr>
          <w:rFonts w:cstheme="minorHAnsi"/>
          <w:sz w:val="24"/>
          <w:szCs w:val="24"/>
        </w:rPr>
        <w:t>i ukierunkowany na osiągnięcie jego celów  albo logicznie powiązany z treścią i celami programu rewitalizacji. Wynikanie projektu rewitalizacyjnego z programu rewitalizacji oznacza zatem albo wskazanie (wymienienie) go wprost w programie rewitalizacji albo określenie go w ogólnym (zbiorczym) opisie innych, uzupełniających rodzajów działań rewitalizacyjnych.</w:t>
      </w:r>
    </w:p>
    <w:p w:rsidR="00E41C9C" w:rsidRPr="0007626D" w:rsidRDefault="00260583" w:rsidP="00020031">
      <w:pPr>
        <w:pStyle w:val="Bezodstpw"/>
        <w:spacing w:line="276" w:lineRule="auto"/>
        <w:jc w:val="both"/>
        <w:rPr>
          <w:rFonts w:cstheme="minorHAnsi"/>
          <w:sz w:val="24"/>
          <w:szCs w:val="24"/>
        </w:rPr>
      </w:pPr>
      <w:r w:rsidRPr="0007626D">
        <w:rPr>
          <w:rFonts w:cstheme="minorHAnsi"/>
          <w:sz w:val="24"/>
          <w:szCs w:val="24"/>
        </w:rPr>
        <w:t>12</w:t>
      </w:r>
      <w:r w:rsidR="00D968F7" w:rsidRPr="0007626D">
        <w:rPr>
          <w:rFonts w:cstheme="minorHAnsi"/>
          <w:sz w:val="24"/>
          <w:szCs w:val="24"/>
        </w:rPr>
        <w:t xml:space="preserve">) </w:t>
      </w:r>
      <w:r w:rsidR="00D968F7" w:rsidRPr="0007626D">
        <w:rPr>
          <w:rFonts w:cstheme="minorHAnsi"/>
          <w:b/>
          <w:sz w:val="24"/>
          <w:szCs w:val="24"/>
        </w:rPr>
        <w:t>Przedsięwzięcie rewitalizacyjne</w:t>
      </w:r>
      <w:r w:rsidR="00D968F7" w:rsidRPr="0007626D">
        <w:rPr>
          <w:rFonts w:cstheme="minorHAnsi"/>
          <w:sz w:val="24"/>
          <w:szCs w:val="24"/>
        </w:rPr>
        <w:t xml:space="preserve"> – projekt lub grupa projektów i innych działań,</w:t>
      </w:r>
      <w:r w:rsidR="00B91658" w:rsidRPr="0007626D">
        <w:rPr>
          <w:rFonts w:cstheme="minorHAnsi"/>
          <w:sz w:val="24"/>
          <w:szCs w:val="24"/>
        </w:rPr>
        <w:t xml:space="preserve"> </w:t>
      </w:r>
      <w:r w:rsidR="00D968F7" w:rsidRPr="0007626D">
        <w:rPr>
          <w:rFonts w:cstheme="minorHAnsi"/>
          <w:sz w:val="24"/>
          <w:szCs w:val="24"/>
        </w:rPr>
        <w:t>w szczególności o charakterze społecznym, gospodarczym, urbanistycznym, budowlanym,</w:t>
      </w:r>
      <w:r w:rsidR="00B91658" w:rsidRPr="0007626D">
        <w:rPr>
          <w:rFonts w:cstheme="minorHAnsi"/>
          <w:sz w:val="24"/>
          <w:szCs w:val="24"/>
        </w:rPr>
        <w:t xml:space="preserve"> </w:t>
      </w:r>
      <w:r w:rsidR="00D968F7" w:rsidRPr="0007626D">
        <w:rPr>
          <w:rFonts w:cstheme="minorHAnsi"/>
          <w:sz w:val="24"/>
          <w:szCs w:val="24"/>
        </w:rPr>
        <w:t>środowiskowym, konserwatorskim, edukacyjnym, naukowym, zdrowotnym lub kulturalnym,</w:t>
      </w:r>
      <w:r w:rsidR="00B91658" w:rsidRPr="0007626D">
        <w:rPr>
          <w:rFonts w:cstheme="minorHAnsi"/>
          <w:sz w:val="24"/>
          <w:szCs w:val="24"/>
        </w:rPr>
        <w:t xml:space="preserve"> </w:t>
      </w:r>
      <w:r w:rsidR="00D968F7" w:rsidRPr="0007626D">
        <w:rPr>
          <w:rFonts w:cstheme="minorHAnsi"/>
          <w:sz w:val="24"/>
          <w:szCs w:val="24"/>
        </w:rPr>
        <w:t>zawartym lub wynikającym z programu rewitalizacji oraz logicznie powiązanym z treścią</w:t>
      </w:r>
      <w:r w:rsidR="00B91658" w:rsidRPr="0007626D">
        <w:rPr>
          <w:rFonts w:cstheme="minorHAnsi"/>
          <w:sz w:val="24"/>
          <w:szCs w:val="24"/>
        </w:rPr>
        <w:t xml:space="preserve"> </w:t>
      </w:r>
      <w:r w:rsidR="00D968F7" w:rsidRPr="0007626D">
        <w:rPr>
          <w:rFonts w:cstheme="minorHAnsi"/>
          <w:sz w:val="24"/>
          <w:szCs w:val="24"/>
        </w:rPr>
        <w:t>i celami programu rewitalizacji.</w:t>
      </w:r>
    </w:p>
    <w:p w:rsidR="005B7C60" w:rsidRPr="0007626D" w:rsidRDefault="004917C4" w:rsidP="005B7C60">
      <w:pPr>
        <w:pStyle w:val="Nagwek1"/>
        <w:numPr>
          <w:ilvl w:val="0"/>
          <w:numId w:val="1"/>
        </w:numPr>
        <w:rPr>
          <w:rFonts w:asciiTheme="minorHAnsi" w:hAnsiTheme="minorHAnsi" w:cstheme="minorHAnsi"/>
        </w:rPr>
      </w:pPr>
      <w:bookmarkStart w:id="3" w:name="_Toc149901123"/>
      <w:r w:rsidRPr="0007626D">
        <w:rPr>
          <w:rFonts w:asciiTheme="minorHAnsi" w:hAnsiTheme="minorHAnsi" w:cstheme="minorHAnsi"/>
        </w:rPr>
        <w:t>Obszar zdegradowany i obszar rewitalizacji</w:t>
      </w:r>
      <w:bookmarkEnd w:id="3"/>
    </w:p>
    <w:p w:rsidR="005B7C60" w:rsidRPr="0007626D" w:rsidRDefault="004F4222" w:rsidP="004917C4">
      <w:pPr>
        <w:spacing w:before="240"/>
        <w:rPr>
          <w:rFonts w:cstheme="minorHAnsi"/>
          <w:sz w:val="24"/>
          <w:szCs w:val="24"/>
        </w:rPr>
      </w:pPr>
      <w:r w:rsidRPr="0007626D">
        <w:rPr>
          <w:rFonts w:cstheme="minorHAnsi"/>
          <w:sz w:val="24"/>
          <w:szCs w:val="24"/>
        </w:rPr>
        <w:t>Wstępna analiza</w:t>
      </w:r>
      <w:r w:rsidR="00FC7B40" w:rsidRPr="0007626D">
        <w:rPr>
          <w:rFonts w:cstheme="minorHAnsi"/>
          <w:sz w:val="24"/>
          <w:szCs w:val="24"/>
        </w:rPr>
        <w:t xml:space="preserve"> sfery społecznej, gospodarczej, środowiskowej, technicznej i funkcjonalno-użytkowej wskazała na następujące </w:t>
      </w:r>
      <w:r w:rsidR="009719B9" w:rsidRPr="0007626D">
        <w:rPr>
          <w:rFonts w:cstheme="minorHAnsi"/>
          <w:sz w:val="24"/>
          <w:szCs w:val="24"/>
        </w:rPr>
        <w:t xml:space="preserve">utrwalone w czasie </w:t>
      </w:r>
      <w:r w:rsidR="006D392A" w:rsidRPr="0007626D">
        <w:rPr>
          <w:rFonts w:cstheme="minorHAnsi"/>
          <w:sz w:val="24"/>
          <w:szCs w:val="24"/>
        </w:rPr>
        <w:t>obszary problemowe</w:t>
      </w:r>
      <w:r w:rsidR="00FC7B40" w:rsidRPr="0007626D">
        <w:rPr>
          <w:rFonts w:cstheme="minorHAnsi"/>
          <w:sz w:val="24"/>
          <w:szCs w:val="24"/>
        </w:rPr>
        <w:t>:</w:t>
      </w:r>
    </w:p>
    <w:p w:rsidR="00236A05" w:rsidRPr="0007626D" w:rsidRDefault="008A22C5" w:rsidP="00A120FF">
      <w:pPr>
        <w:pStyle w:val="Akapitzlist"/>
        <w:numPr>
          <w:ilvl w:val="0"/>
          <w:numId w:val="2"/>
        </w:numPr>
        <w:rPr>
          <w:rFonts w:cstheme="minorHAnsi"/>
          <w:sz w:val="24"/>
          <w:szCs w:val="24"/>
        </w:rPr>
      </w:pPr>
      <w:r w:rsidRPr="0007626D">
        <w:rPr>
          <w:rFonts w:cstheme="minorHAnsi"/>
          <w:sz w:val="24"/>
          <w:szCs w:val="24"/>
        </w:rPr>
        <w:t>Postępujące</w:t>
      </w:r>
      <w:r w:rsidR="00236A05" w:rsidRPr="0007626D">
        <w:rPr>
          <w:rFonts w:cstheme="minorHAnsi"/>
          <w:sz w:val="24"/>
          <w:szCs w:val="24"/>
        </w:rPr>
        <w:t xml:space="preserve"> proces</w:t>
      </w:r>
      <w:r w:rsidRPr="0007626D">
        <w:rPr>
          <w:rFonts w:cstheme="minorHAnsi"/>
          <w:sz w:val="24"/>
          <w:szCs w:val="24"/>
        </w:rPr>
        <w:t>y depopulacyjne</w:t>
      </w:r>
      <w:r w:rsidR="001D17A0" w:rsidRPr="0007626D">
        <w:rPr>
          <w:rFonts w:cstheme="minorHAnsi"/>
          <w:sz w:val="24"/>
          <w:szCs w:val="24"/>
        </w:rPr>
        <w:t xml:space="preserve"> </w:t>
      </w:r>
      <w:r w:rsidR="00337E75">
        <w:rPr>
          <w:rFonts w:cstheme="minorHAnsi"/>
          <w:sz w:val="24"/>
          <w:szCs w:val="24"/>
        </w:rPr>
        <w:t>(</w:t>
      </w:r>
      <w:r w:rsidRPr="0007626D">
        <w:rPr>
          <w:rFonts w:cstheme="minorHAnsi"/>
          <w:sz w:val="24"/>
          <w:szCs w:val="24"/>
        </w:rPr>
        <w:t>starzenie</w:t>
      </w:r>
      <w:r w:rsidR="00236A05" w:rsidRPr="0007626D">
        <w:rPr>
          <w:rFonts w:cstheme="minorHAnsi"/>
          <w:sz w:val="24"/>
          <w:szCs w:val="24"/>
        </w:rPr>
        <w:t xml:space="preserve"> się ludności, ujemne saldo migracji i ujemny przyrost naturalny</w:t>
      </w:r>
      <w:r w:rsidR="001D17A0" w:rsidRPr="0007626D">
        <w:rPr>
          <w:rFonts w:cstheme="minorHAnsi"/>
          <w:sz w:val="24"/>
          <w:szCs w:val="24"/>
        </w:rPr>
        <w:t>)</w:t>
      </w:r>
      <w:r w:rsidR="00236A05" w:rsidRPr="0007626D">
        <w:rPr>
          <w:rFonts w:cstheme="minorHAnsi"/>
          <w:sz w:val="24"/>
          <w:szCs w:val="24"/>
        </w:rPr>
        <w:t>,</w:t>
      </w:r>
    </w:p>
    <w:p w:rsidR="00236A05" w:rsidRPr="0007626D" w:rsidRDefault="00236A05" w:rsidP="00A120FF">
      <w:pPr>
        <w:pStyle w:val="Akapitzlist"/>
        <w:numPr>
          <w:ilvl w:val="0"/>
          <w:numId w:val="2"/>
        </w:numPr>
        <w:rPr>
          <w:rFonts w:cstheme="minorHAnsi"/>
          <w:sz w:val="24"/>
          <w:szCs w:val="24"/>
        </w:rPr>
      </w:pPr>
      <w:r w:rsidRPr="0007626D">
        <w:rPr>
          <w:rFonts w:cstheme="minorHAnsi"/>
          <w:sz w:val="24"/>
          <w:szCs w:val="24"/>
        </w:rPr>
        <w:t>Niska samowystarczalność ekonomiczna</w:t>
      </w:r>
      <w:r w:rsidR="008A22C5" w:rsidRPr="0007626D">
        <w:rPr>
          <w:rFonts w:cstheme="minorHAnsi"/>
          <w:sz w:val="24"/>
          <w:szCs w:val="24"/>
        </w:rPr>
        <w:t xml:space="preserve"> części mieszkańców</w:t>
      </w:r>
      <w:r w:rsidRPr="0007626D">
        <w:rPr>
          <w:rFonts w:cstheme="minorHAnsi"/>
          <w:sz w:val="24"/>
          <w:szCs w:val="24"/>
        </w:rPr>
        <w:t>,</w:t>
      </w:r>
    </w:p>
    <w:p w:rsidR="009719B9" w:rsidRPr="0007626D" w:rsidRDefault="008A22C5" w:rsidP="00A120FF">
      <w:pPr>
        <w:pStyle w:val="Akapitzlist"/>
        <w:numPr>
          <w:ilvl w:val="0"/>
          <w:numId w:val="2"/>
        </w:numPr>
        <w:rPr>
          <w:rFonts w:cstheme="minorHAnsi"/>
          <w:sz w:val="24"/>
          <w:szCs w:val="24"/>
        </w:rPr>
      </w:pPr>
      <w:r w:rsidRPr="0007626D">
        <w:rPr>
          <w:rFonts w:cstheme="minorHAnsi"/>
          <w:sz w:val="24"/>
          <w:szCs w:val="24"/>
        </w:rPr>
        <w:t>Przekraczający średni w województwie</w:t>
      </w:r>
      <w:r w:rsidR="009719B9" w:rsidRPr="0007626D">
        <w:rPr>
          <w:rFonts w:cstheme="minorHAnsi"/>
          <w:sz w:val="24"/>
          <w:szCs w:val="24"/>
        </w:rPr>
        <w:t xml:space="preserve"> poziom przestępczości,</w:t>
      </w:r>
    </w:p>
    <w:p w:rsidR="00236A05" w:rsidRPr="0007626D" w:rsidRDefault="009719B9" w:rsidP="00A120FF">
      <w:pPr>
        <w:pStyle w:val="Akapitzlist"/>
        <w:numPr>
          <w:ilvl w:val="0"/>
          <w:numId w:val="2"/>
        </w:numPr>
        <w:rPr>
          <w:rFonts w:cstheme="minorHAnsi"/>
          <w:sz w:val="24"/>
          <w:szCs w:val="24"/>
        </w:rPr>
      </w:pPr>
      <w:r w:rsidRPr="0007626D">
        <w:rPr>
          <w:rFonts w:cstheme="minorHAnsi"/>
          <w:sz w:val="24"/>
          <w:szCs w:val="24"/>
        </w:rPr>
        <w:t>Niska jakość powietrza oraz n</w:t>
      </w:r>
      <w:r w:rsidR="00236A05" w:rsidRPr="0007626D">
        <w:rPr>
          <w:rFonts w:cstheme="minorHAnsi"/>
          <w:sz w:val="24"/>
          <w:szCs w:val="24"/>
        </w:rPr>
        <w:t>iski poziom proekologicznej (selektywnej) gospodarki odpadami komunalnymi</w:t>
      </w:r>
      <w:r w:rsidR="00791495" w:rsidRPr="0007626D">
        <w:rPr>
          <w:rFonts w:cstheme="minorHAnsi"/>
          <w:sz w:val="24"/>
          <w:szCs w:val="24"/>
        </w:rPr>
        <w:t>,</w:t>
      </w:r>
    </w:p>
    <w:p w:rsidR="00FC7B40" w:rsidRPr="0007626D" w:rsidRDefault="008A22C5" w:rsidP="00A120FF">
      <w:pPr>
        <w:pStyle w:val="Akapitzlist"/>
        <w:numPr>
          <w:ilvl w:val="0"/>
          <w:numId w:val="2"/>
        </w:numPr>
        <w:rPr>
          <w:rFonts w:cstheme="minorHAnsi"/>
          <w:sz w:val="24"/>
          <w:szCs w:val="24"/>
        </w:rPr>
      </w:pPr>
      <w:r w:rsidRPr="0007626D">
        <w:rPr>
          <w:rFonts w:cstheme="minorHAnsi"/>
          <w:sz w:val="24"/>
          <w:szCs w:val="24"/>
        </w:rPr>
        <w:t>Niezadawalający</w:t>
      </w:r>
      <w:r w:rsidR="00791495" w:rsidRPr="0007626D">
        <w:rPr>
          <w:rFonts w:cstheme="minorHAnsi"/>
          <w:sz w:val="24"/>
          <w:szCs w:val="24"/>
        </w:rPr>
        <w:t xml:space="preserve"> </w:t>
      </w:r>
      <w:r w:rsidR="003F0A64" w:rsidRPr="0007626D">
        <w:rPr>
          <w:rFonts w:cstheme="minorHAnsi"/>
          <w:sz w:val="24"/>
          <w:szCs w:val="24"/>
        </w:rPr>
        <w:t>rozwój gospodarki mieszkaniowej,</w:t>
      </w:r>
    </w:p>
    <w:p w:rsidR="003F0A64" w:rsidRPr="0007626D" w:rsidRDefault="003F0A64" w:rsidP="00A120FF">
      <w:pPr>
        <w:pStyle w:val="Akapitzlist"/>
        <w:numPr>
          <w:ilvl w:val="0"/>
          <w:numId w:val="2"/>
        </w:numPr>
        <w:rPr>
          <w:rFonts w:cstheme="minorHAnsi"/>
          <w:sz w:val="24"/>
          <w:szCs w:val="24"/>
        </w:rPr>
      </w:pPr>
      <w:r w:rsidRPr="0007626D">
        <w:rPr>
          <w:rFonts w:cstheme="minorHAnsi"/>
          <w:sz w:val="24"/>
          <w:szCs w:val="24"/>
        </w:rPr>
        <w:t>Liczne przestrzenie/obiekty nieużytkowane</w:t>
      </w:r>
      <w:r w:rsidR="006D392A" w:rsidRPr="0007626D">
        <w:rPr>
          <w:rFonts w:cstheme="minorHAnsi"/>
          <w:sz w:val="24"/>
          <w:szCs w:val="24"/>
        </w:rPr>
        <w:t>,</w:t>
      </w:r>
    </w:p>
    <w:p w:rsidR="006D392A" w:rsidRPr="0007626D" w:rsidRDefault="006D392A" w:rsidP="00A120FF">
      <w:pPr>
        <w:pStyle w:val="Akapitzlist"/>
        <w:numPr>
          <w:ilvl w:val="0"/>
          <w:numId w:val="2"/>
        </w:numPr>
        <w:rPr>
          <w:rFonts w:cstheme="minorHAnsi"/>
          <w:sz w:val="24"/>
          <w:szCs w:val="24"/>
        </w:rPr>
      </w:pPr>
      <w:r w:rsidRPr="0007626D">
        <w:rPr>
          <w:rFonts w:cstheme="minorHAnsi"/>
          <w:sz w:val="24"/>
          <w:szCs w:val="24"/>
        </w:rPr>
        <w:t>Niedostateczny poziom dostępności infrastruktury dla osób ze specjalnymi potrzebami</w:t>
      </w:r>
    </w:p>
    <w:p w:rsidR="00962E3A" w:rsidRPr="0007626D" w:rsidRDefault="00F573D6" w:rsidP="00791495">
      <w:pPr>
        <w:jc w:val="both"/>
        <w:rPr>
          <w:rFonts w:cstheme="minorHAnsi"/>
          <w:sz w:val="24"/>
          <w:szCs w:val="24"/>
        </w:rPr>
      </w:pPr>
      <w:r w:rsidRPr="0007626D">
        <w:rPr>
          <w:rFonts w:cstheme="minorHAnsi"/>
          <w:sz w:val="24"/>
          <w:szCs w:val="24"/>
        </w:rPr>
        <w:t xml:space="preserve">Powyższe obszary problemowe poddane zostały pogłębionej ocenie w ramach </w:t>
      </w:r>
      <w:r w:rsidR="00DB6619" w:rsidRPr="0007626D">
        <w:rPr>
          <w:rFonts w:cstheme="minorHAnsi"/>
          <w:sz w:val="24"/>
          <w:szCs w:val="24"/>
        </w:rPr>
        <w:t>zawartej w Diagnozie</w:t>
      </w:r>
      <w:r w:rsidRPr="0007626D">
        <w:rPr>
          <w:rFonts w:cstheme="minorHAnsi"/>
          <w:sz w:val="24"/>
          <w:szCs w:val="24"/>
        </w:rPr>
        <w:t xml:space="preserve"> analizy poszczególnych jednostek strukturalnych miasta.</w:t>
      </w:r>
    </w:p>
    <w:p w:rsidR="008E6207" w:rsidRPr="0007626D" w:rsidRDefault="008E6207" w:rsidP="008E6207">
      <w:pPr>
        <w:spacing w:before="240"/>
        <w:jc w:val="both"/>
        <w:rPr>
          <w:rFonts w:cstheme="minorHAnsi"/>
          <w:sz w:val="24"/>
          <w:szCs w:val="24"/>
        </w:rPr>
      </w:pPr>
      <w:r w:rsidRPr="0007626D">
        <w:rPr>
          <w:rFonts w:cstheme="minorHAnsi"/>
          <w:sz w:val="24"/>
          <w:szCs w:val="24"/>
        </w:rPr>
        <w:t>Zgodnie z przyjętym kryterium za obszar zdegradowany uznano te jednostki strukturalne, w których zdiagnozowano przynajmniej dwa stany kryzysowe w sferze społecznej i co najmniej 1 stan kryzysowy w pozostałych sferach.</w:t>
      </w:r>
    </w:p>
    <w:p w:rsidR="008E6207" w:rsidRPr="0007626D" w:rsidRDefault="008E6207" w:rsidP="001F2B16">
      <w:pPr>
        <w:spacing w:before="240"/>
        <w:jc w:val="both"/>
        <w:rPr>
          <w:rFonts w:cstheme="minorHAnsi"/>
          <w:sz w:val="24"/>
          <w:szCs w:val="24"/>
        </w:rPr>
      </w:pPr>
      <w:r w:rsidRPr="0007626D">
        <w:rPr>
          <w:rFonts w:cstheme="minorHAnsi"/>
          <w:sz w:val="24"/>
          <w:szCs w:val="24"/>
        </w:rPr>
        <w:t xml:space="preserve">Obszar zdegradowany </w:t>
      </w:r>
      <w:r w:rsidR="00260583" w:rsidRPr="0007626D">
        <w:rPr>
          <w:rFonts w:cstheme="minorHAnsi"/>
          <w:sz w:val="24"/>
          <w:szCs w:val="24"/>
        </w:rPr>
        <w:t>miasta Piotrkowa</w:t>
      </w:r>
      <w:r w:rsidR="001F2B16" w:rsidRPr="0007626D">
        <w:rPr>
          <w:rFonts w:cstheme="minorHAnsi"/>
          <w:sz w:val="24"/>
          <w:szCs w:val="24"/>
        </w:rPr>
        <w:t xml:space="preserve"> Trybunalski</w:t>
      </w:r>
      <w:r w:rsidR="00260583" w:rsidRPr="0007626D">
        <w:rPr>
          <w:rFonts w:cstheme="minorHAnsi"/>
          <w:sz w:val="24"/>
          <w:szCs w:val="24"/>
        </w:rPr>
        <w:t>ego</w:t>
      </w:r>
      <w:r w:rsidRPr="0007626D">
        <w:rPr>
          <w:rFonts w:cstheme="minorHAnsi"/>
          <w:sz w:val="24"/>
          <w:szCs w:val="24"/>
        </w:rPr>
        <w:t xml:space="preserve"> tworzą następujące jednostki st</w:t>
      </w:r>
      <w:r w:rsidR="001F2B16" w:rsidRPr="0007626D">
        <w:rPr>
          <w:rFonts w:cstheme="minorHAnsi"/>
          <w:sz w:val="24"/>
          <w:szCs w:val="24"/>
        </w:rPr>
        <w:t>rukturalne</w:t>
      </w:r>
      <w:r w:rsidRPr="0007626D">
        <w:rPr>
          <w:rFonts w:cstheme="minorHAnsi"/>
          <w:sz w:val="24"/>
          <w:szCs w:val="24"/>
        </w:rPr>
        <w:t>:</w:t>
      </w:r>
    </w:p>
    <w:tbl>
      <w:tblPr>
        <w:tblStyle w:val="Tabela-Siatka"/>
        <w:tblW w:w="0" w:type="auto"/>
        <w:tblLook w:val="04A0" w:firstRow="1" w:lastRow="0" w:firstColumn="1" w:lastColumn="0" w:noHBand="0" w:noVBand="1"/>
      </w:tblPr>
      <w:tblGrid>
        <w:gridCol w:w="615"/>
        <w:gridCol w:w="1021"/>
        <w:gridCol w:w="1503"/>
        <w:gridCol w:w="1534"/>
        <w:gridCol w:w="1594"/>
        <w:gridCol w:w="1515"/>
        <w:gridCol w:w="1280"/>
      </w:tblGrid>
      <w:tr w:rsidR="001C4F34" w:rsidRPr="0007626D" w:rsidTr="00CA7451">
        <w:tc>
          <w:tcPr>
            <w:tcW w:w="643"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Lp</w:t>
            </w:r>
          </w:p>
        </w:tc>
        <w:tc>
          <w:tcPr>
            <w:tcW w:w="1120"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Nr JS</w:t>
            </w:r>
          </w:p>
        </w:tc>
        <w:tc>
          <w:tcPr>
            <w:tcW w:w="1513"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Liczba stanów kryzysowych sfery społecznej</w:t>
            </w:r>
          </w:p>
        </w:tc>
        <w:tc>
          <w:tcPr>
            <w:tcW w:w="1549"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Liczba stanów kryzysowych w pozostałych sferach</w:t>
            </w:r>
          </w:p>
        </w:tc>
        <w:tc>
          <w:tcPr>
            <w:tcW w:w="1620"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Razem liczba stanów kryzysowych</w:t>
            </w:r>
          </w:p>
        </w:tc>
        <w:tc>
          <w:tcPr>
            <w:tcW w:w="1515"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Powierzchnia [ha]</w:t>
            </w:r>
          </w:p>
        </w:tc>
        <w:tc>
          <w:tcPr>
            <w:tcW w:w="1328" w:type="dxa"/>
            <w:shd w:val="clear" w:color="auto" w:fill="D9D9D9" w:themeFill="background1" w:themeFillShade="D9"/>
          </w:tcPr>
          <w:p w:rsidR="001C4F34" w:rsidRPr="0007626D" w:rsidRDefault="001C4F34" w:rsidP="001C4F34">
            <w:pPr>
              <w:spacing w:before="240"/>
              <w:jc w:val="center"/>
              <w:rPr>
                <w:rFonts w:cstheme="minorHAnsi"/>
                <w:sz w:val="24"/>
                <w:szCs w:val="24"/>
              </w:rPr>
            </w:pPr>
            <w:r w:rsidRPr="0007626D">
              <w:rPr>
                <w:rFonts w:cstheme="minorHAnsi"/>
                <w:sz w:val="24"/>
                <w:szCs w:val="24"/>
              </w:rPr>
              <w:t>Ludność [osób]</w:t>
            </w:r>
          </w:p>
        </w:tc>
      </w:tr>
      <w:tr w:rsidR="001C4F34" w:rsidRPr="0007626D" w:rsidTr="00CA7451">
        <w:tc>
          <w:tcPr>
            <w:tcW w:w="643" w:type="dxa"/>
          </w:tcPr>
          <w:p w:rsidR="001C4F34" w:rsidRPr="0007626D" w:rsidRDefault="001C4F34" w:rsidP="001C4F34">
            <w:pPr>
              <w:spacing w:before="240"/>
              <w:jc w:val="center"/>
              <w:rPr>
                <w:rFonts w:cstheme="minorHAnsi"/>
                <w:sz w:val="24"/>
                <w:szCs w:val="24"/>
              </w:rPr>
            </w:pPr>
            <w:r w:rsidRPr="0007626D">
              <w:rPr>
                <w:rFonts w:cstheme="minorHAnsi"/>
                <w:sz w:val="24"/>
                <w:szCs w:val="24"/>
              </w:rPr>
              <w:t>1</w:t>
            </w:r>
          </w:p>
        </w:tc>
        <w:tc>
          <w:tcPr>
            <w:tcW w:w="1120" w:type="dxa"/>
          </w:tcPr>
          <w:p w:rsidR="001C4F34" w:rsidRPr="0007626D" w:rsidRDefault="001C4F34" w:rsidP="001C4F34">
            <w:pPr>
              <w:spacing w:before="240"/>
              <w:jc w:val="center"/>
              <w:rPr>
                <w:rFonts w:cstheme="minorHAnsi"/>
                <w:sz w:val="24"/>
                <w:szCs w:val="24"/>
              </w:rPr>
            </w:pPr>
            <w:r w:rsidRPr="0007626D">
              <w:rPr>
                <w:rFonts w:cstheme="minorHAnsi"/>
                <w:sz w:val="24"/>
                <w:szCs w:val="24"/>
              </w:rPr>
              <w:t>1</w:t>
            </w:r>
          </w:p>
        </w:tc>
        <w:tc>
          <w:tcPr>
            <w:tcW w:w="1513" w:type="dxa"/>
          </w:tcPr>
          <w:p w:rsidR="001C4F34" w:rsidRPr="0007626D" w:rsidRDefault="00DE6D6E" w:rsidP="001C4F34">
            <w:pPr>
              <w:spacing w:before="240"/>
              <w:jc w:val="center"/>
              <w:rPr>
                <w:rFonts w:cstheme="minorHAnsi"/>
                <w:sz w:val="24"/>
                <w:szCs w:val="24"/>
              </w:rPr>
            </w:pPr>
            <w:r w:rsidRPr="0007626D">
              <w:rPr>
                <w:rFonts w:cstheme="minorHAnsi"/>
                <w:sz w:val="24"/>
                <w:szCs w:val="24"/>
              </w:rPr>
              <w:t>3</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3</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6</w:t>
            </w:r>
          </w:p>
        </w:tc>
        <w:tc>
          <w:tcPr>
            <w:tcW w:w="1515" w:type="dxa"/>
          </w:tcPr>
          <w:p w:rsidR="001C4F34" w:rsidRPr="0007626D" w:rsidRDefault="001C4F34" w:rsidP="001C4F34">
            <w:pPr>
              <w:spacing w:before="240"/>
              <w:jc w:val="center"/>
              <w:rPr>
                <w:rFonts w:cstheme="minorHAnsi"/>
                <w:sz w:val="24"/>
                <w:szCs w:val="24"/>
              </w:rPr>
            </w:pPr>
            <w:r w:rsidRPr="0007626D">
              <w:rPr>
                <w:rFonts w:cstheme="minorHAnsi"/>
                <w:sz w:val="24"/>
                <w:szCs w:val="24"/>
              </w:rPr>
              <w:t>107</w:t>
            </w:r>
          </w:p>
        </w:tc>
        <w:tc>
          <w:tcPr>
            <w:tcW w:w="1328" w:type="dxa"/>
          </w:tcPr>
          <w:p w:rsidR="001C4F34" w:rsidRPr="0007626D" w:rsidRDefault="001C4F34" w:rsidP="001C4F34">
            <w:pPr>
              <w:spacing w:before="240"/>
              <w:jc w:val="center"/>
              <w:rPr>
                <w:rFonts w:cstheme="minorHAnsi"/>
                <w:sz w:val="24"/>
                <w:szCs w:val="24"/>
              </w:rPr>
            </w:pPr>
            <w:r w:rsidRPr="0007626D">
              <w:rPr>
                <w:rFonts w:cstheme="minorHAnsi"/>
                <w:sz w:val="24"/>
                <w:szCs w:val="24"/>
              </w:rPr>
              <w:t>6 577</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2</w:t>
            </w:r>
          </w:p>
        </w:tc>
        <w:tc>
          <w:tcPr>
            <w:tcW w:w="1120" w:type="dxa"/>
          </w:tcPr>
          <w:p w:rsidR="001C4F34" w:rsidRPr="0007626D" w:rsidRDefault="001C4F34" w:rsidP="001C4F34">
            <w:pPr>
              <w:spacing w:before="240"/>
              <w:jc w:val="center"/>
              <w:rPr>
                <w:rFonts w:cstheme="minorHAnsi"/>
                <w:sz w:val="24"/>
                <w:szCs w:val="24"/>
              </w:rPr>
            </w:pPr>
            <w:r w:rsidRPr="0007626D">
              <w:rPr>
                <w:rFonts w:cstheme="minorHAnsi"/>
                <w:sz w:val="24"/>
                <w:szCs w:val="24"/>
              </w:rPr>
              <w:t>4</w:t>
            </w:r>
          </w:p>
        </w:tc>
        <w:tc>
          <w:tcPr>
            <w:tcW w:w="1513" w:type="dxa"/>
          </w:tcPr>
          <w:p w:rsidR="001C4F34" w:rsidRPr="0007626D" w:rsidRDefault="00DE6D6E"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1C4F34" w:rsidP="001C4F34">
            <w:pPr>
              <w:spacing w:before="240"/>
              <w:jc w:val="center"/>
              <w:rPr>
                <w:rFonts w:cstheme="minorHAnsi"/>
                <w:sz w:val="24"/>
                <w:szCs w:val="24"/>
              </w:rPr>
            </w:pPr>
            <w:r w:rsidRPr="0007626D">
              <w:rPr>
                <w:rFonts w:cstheme="minorHAnsi"/>
                <w:sz w:val="24"/>
                <w:szCs w:val="24"/>
              </w:rPr>
              <w:t>154</w:t>
            </w:r>
          </w:p>
        </w:tc>
        <w:tc>
          <w:tcPr>
            <w:tcW w:w="1328" w:type="dxa"/>
          </w:tcPr>
          <w:p w:rsidR="001C4F34" w:rsidRPr="0007626D" w:rsidRDefault="001C4F34" w:rsidP="001C4F34">
            <w:pPr>
              <w:spacing w:before="240"/>
              <w:jc w:val="center"/>
              <w:rPr>
                <w:rFonts w:cstheme="minorHAnsi"/>
                <w:sz w:val="24"/>
                <w:szCs w:val="24"/>
              </w:rPr>
            </w:pPr>
            <w:r w:rsidRPr="0007626D">
              <w:rPr>
                <w:rFonts w:cstheme="minorHAnsi"/>
                <w:sz w:val="24"/>
                <w:szCs w:val="24"/>
              </w:rPr>
              <w:t>2 004</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3</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7</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3</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5</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467</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5 137</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4</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9</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294</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1 219</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5</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12</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1 736</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1 071</w:t>
            </w:r>
          </w:p>
        </w:tc>
      </w:tr>
      <w:tr w:rsidR="001C4F34" w:rsidRPr="0007626D" w:rsidTr="00CA7451">
        <w:tc>
          <w:tcPr>
            <w:tcW w:w="643" w:type="dxa"/>
          </w:tcPr>
          <w:p w:rsidR="001C4F34" w:rsidRPr="0007626D" w:rsidRDefault="00DE6D6E" w:rsidP="001C4F34">
            <w:pPr>
              <w:spacing w:before="240"/>
              <w:jc w:val="center"/>
              <w:rPr>
                <w:rFonts w:cstheme="minorHAnsi"/>
                <w:sz w:val="24"/>
                <w:szCs w:val="24"/>
              </w:rPr>
            </w:pPr>
            <w:r w:rsidRPr="0007626D">
              <w:rPr>
                <w:rFonts w:cstheme="minorHAnsi"/>
                <w:sz w:val="24"/>
                <w:szCs w:val="24"/>
              </w:rPr>
              <w:t>6</w:t>
            </w:r>
          </w:p>
        </w:tc>
        <w:tc>
          <w:tcPr>
            <w:tcW w:w="1120" w:type="dxa"/>
          </w:tcPr>
          <w:p w:rsidR="001C4F34" w:rsidRPr="0007626D" w:rsidRDefault="003858DF" w:rsidP="001C4F34">
            <w:pPr>
              <w:spacing w:before="240"/>
              <w:jc w:val="center"/>
              <w:rPr>
                <w:rFonts w:cstheme="minorHAnsi"/>
                <w:sz w:val="24"/>
                <w:szCs w:val="24"/>
              </w:rPr>
            </w:pPr>
            <w:r w:rsidRPr="0007626D">
              <w:rPr>
                <w:rFonts w:cstheme="minorHAnsi"/>
                <w:sz w:val="24"/>
                <w:szCs w:val="24"/>
              </w:rPr>
              <w:t>13</w:t>
            </w:r>
          </w:p>
        </w:tc>
        <w:tc>
          <w:tcPr>
            <w:tcW w:w="1513" w:type="dxa"/>
          </w:tcPr>
          <w:p w:rsidR="001C4F34" w:rsidRPr="0007626D" w:rsidRDefault="00A42A36" w:rsidP="001C4F34">
            <w:pPr>
              <w:spacing w:before="240"/>
              <w:jc w:val="center"/>
              <w:rPr>
                <w:rFonts w:cstheme="minorHAnsi"/>
                <w:sz w:val="24"/>
                <w:szCs w:val="24"/>
              </w:rPr>
            </w:pPr>
            <w:r w:rsidRPr="0007626D">
              <w:rPr>
                <w:rFonts w:cstheme="minorHAnsi"/>
                <w:sz w:val="24"/>
                <w:szCs w:val="24"/>
              </w:rPr>
              <w:t>2</w:t>
            </w:r>
          </w:p>
        </w:tc>
        <w:tc>
          <w:tcPr>
            <w:tcW w:w="1549" w:type="dxa"/>
          </w:tcPr>
          <w:p w:rsidR="001C4F34" w:rsidRPr="0007626D" w:rsidRDefault="00A42A36" w:rsidP="001C4F34">
            <w:pPr>
              <w:spacing w:before="240"/>
              <w:jc w:val="center"/>
              <w:rPr>
                <w:rFonts w:cstheme="minorHAnsi"/>
                <w:sz w:val="24"/>
                <w:szCs w:val="24"/>
              </w:rPr>
            </w:pPr>
            <w:r w:rsidRPr="0007626D">
              <w:rPr>
                <w:rFonts w:cstheme="minorHAnsi"/>
                <w:sz w:val="24"/>
                <w:szCs w:val="24"/>
              </w:rPr>
              <w:t>4</w:t>
            </w:r>
          </w:p>
        </w:tc>
        <w:tc>
          <w:tcPr>
            <w:tcW w:w="1620" w:type="dxa"/>
          </w:tcPr>
          <w:p w:rsidR="001C4F34" w:rsidRPr="0007626D" w:rsidRDefault="00A42A36" w:rsidP="001C4F34">
            <w:pPr>
              <w:spacing w:before="240"/>
              <w:jc w:val="center"/>
              <w:rPr>
                <w:rFonts w:cstheme="minorHAnsi"/>
                <w:sz w:val="24"/>
                <w:szCs w:val="24"/>
              </w:rPr>
            </w:pPr>
            <w:r w:rsidRPr="0007626D">
              <w:rPr>
                <w:rFonts w:cstheme="minorHAnsi"/>
                <w:sz w:val="24"/>
                <w:szCs w:val="24"/>
              </w:rPr>
              <w:t>6</w:t>
            </w:r>
          </w:p>
        </w:tc>
        <w:tc>
          <w:tcPr>
            <w:tcW w:w="1515" w:type="dxa"/>
          </w:tcPr>
          <w:p w:rsidR="001C4F34" w:rsidRPr="0007626D" w:rsidRDefault="003858DF" w:rsidP="001C4F34">
            <w:pPr>
              <w:spacing w:before="240"/>
              <w:jc w:val="center"/>
              <w:rPr>
                <w:rFonts w:cstheme="minorHAnsi"/>
                <w:sz w:val="24"/>
                <w:szCs w:val="24"/>
              </w:rPr>
            </w:pPr>
            <w:r w:rsidRPr="0007626D">
              <w:rPr>
                <w:rFonts w:cstheme="minorHAnsi"/>
                <w:sz w:val="24"/>
                <w:szCs w:val="24"/>
              </w:rPr>
              <w:t>723</w:t>
            </w:r>
          </w:p>
        </w:tc>
        <w:tc>
          <w:tcPr>
            <w:tcW w:w="1328" w:type="dxa"/>
          </w:tcPr>
          <w:p w:rsidR="001C4F34" w:rsidRPr="0007626D" w:rsidRDefault="003858DF" w:rsidP="001C4F34">
            <w:pPr>
              <w:spacing w:before="240"/>
              <w:jc w:val="center"/>
              <w:rPr>
                <w:rFonts w:cstheme="minorHAnsi"/>
                <w:sz w:val="24"/>
                <w:szCs w:val="24"/>
              </w:rPr>
            </w:pPr>
            <w:r w:rsidRPr="0007626D">
              <w:rPr>
                <w:rFonts w:cstheme="minorHAnsi"/>
                <w:sz w:val="24"/>
                <w:szCs w:val="24"/>
              </w:rPr>
              <w:t>9 719</w:t>
            </w:r>
          </w:p>
        </w:tc>
      </w:tr>
      <w:tr w:rsidR="003858DF" w:rsidRPr="0007626D" w:rsidTr="00CA7451">
        <w:tc>
          <w:tcPr>
            <w:tcW w:w="643" w:type="dxa"/>
          </w:tcPr>
          <w:p w:rsidR="003858DF" w:rsidRPr="0007626D" w:rsidRDefault="00DE6D6E" w:rsidP="001C4F34">
            <w:pPr>
              <w:spacing w:before="240"/>
              <w:jc w:val="center"/>
              <w:rPr>
                <w:rFonts w:cstheme="minorHAnsi"/>
                <w:sz w:val="24"/>
                <w:szCs w:val="24"/>
              </w:rPr>
            </w:pPr>
            <w:r w:rsidRPr="0007626D">
              <w:rPr>
                <w:rFonts w:cstheme="minorHAnsi"/>
                <w:sz w:val="24"/>
                <w:szCs w:val="24"/>
              </w:rPr>
              <w:t>7</w:t>
            </w:r>
          </w:p>
        </w:tc>
        <w:tc>
          <w:tcPr>
            <w:tcW w:w="1120" w:type="dxa"/>
          </w:tcPr>
          <w:p w:rsidR="003858DF" w:rsidRPr="0007626D" w:rsidRDefault="003858DF" w:rsidP="001C4F34">
            <w:pPr>
              <w:spacing w:before="240"/>
              <w:jc w:val="center"/>
              <w:rPr>
                <w:rFonts w:cstheme="minorHAnsi"/>
                <w:sz w:val="24"/>
                <w:szCs w:val="24"/>
              </w:rPr>
            </w:pPr>
            <w:r w:rsidRPr="0007626D">
              <w:rPr>
                <w:rFonts w:cstheme="minorHAnsi"/>
                <w:sz w:val="24"/>
                <w:szCs w:val="24"/>
              </w:rPr>
              <w:t>15</w:t>
            </w:r>
          </w:p>
        </w:tc>
        <w:tc>
          <w:tcPr>
            <w:tcW w:w="1513" w:type="dxa"/>
          </w:tcPr>
          <w:p w:rsidR="003858DF" w:rsidRPr="0007626D" w:rsidRDefault="00A42A36" w:rsidP="001C4F34">
            <w:pPr>
              <w:spacing w:before="240"/>
              <w:jc w:val="center"/>
              <w:rPr>
                <w:rFonts w:cstheme="minorHAnsi"/>
                <w:sz w:val="24"/>
                <w:szCs w:val="24"/>
              </w:rPr>
            </w:pPr>
            <w:r w:rsidRPr="0007626D">
              <w:rPr>
                <w:rFonts w:cstheme="minorHAnsi"/>
                <w:sz w:val="24"/>
                <w:szCs w:val="24"/>
              </w:rPr>
              <w:t>3</w:t>
            </w:r>
          </w:p>
        </w:tc>
        <w:tc>
          <w:tcPr>
            <w:tcW w:w="1549" w:type="dxa"/>
          </w:tcPr>
          <w:p w:rsidR="003858DF" w:rsidRPr="0007626D" w:rsidRDefault="00A42A36" w:rsidP="001C4F34">
            <w:pPr>
              <w:spacing w:before="240"/>
              <w:jc w:val="center"/>
              <w:rPr>
                <w:rFonts w:cstheme="minorHAnsi"/>
                <w:sz w:val="24"/>
                <w:szCs w:val="24"/>
              </w:rPr>
            </w:pPr>
            <w:r w:rsidRPr="0007626D">
              <w:rPr>
                <w:rFonts w:cstheme="minorHAnsi"/>
                <w:sz w:val="24"/>
                <w:szCs w:val="24"/>
              </w:rPr>
              <w:t>2</w:t>
            </w:r>
          </w:p>
        </w:tc>
        <w:tc>
          <w:tcPr>
            <w:tcW w:w="1620" w:type="dxa"/>
          </w:tcPr>
          <w:p w:rsidR="003858DF" w:rsidRPr="0007626D" w:rsidRDefault="00A42A36" w:rsidP="001C4F34">
            <w:pPr>
              <w:spacing w:before="240"/>
              <w:jc w:val="center"/>
              <w:rPr>
                <w:rFonts w:cstheme="minorHAnsi"/>
                <w:sz w:val="24"/>
                <w:szCs w:val="24"/>
              </w:rPr>
            </w:pPr>
            <w:r w:rsidRPr="0007626D">
              <w:rPr>
                <w:rFonts w:cstheme="minorHAnsi"/>
                <w:sz w:val="24"/>
                <w:szCs w:val="24"/>
              </w:rPr>
              <w:t>5</w:t>
            </w:r>
          </w:p>
        </w:tc>
        <w:tc>
          <w:tcPr>
            <w:tcW w:w="1515" w:type="dxa"/>
          </w:tcPr>
          <w:p w:rsidR="003858DF" w:rsidRPr="0007626D" w:rsidRDefault="003858DF" w:rsidP="001C4F34">
            <w:pPr>
              <w:spacing w:before="240"/>
              <w:jc w:val="center"/>
              <w:rPr>
                <w:rFonts w:cstheme="minorHAnsi"/>
                <w:sz w:val="24"/>
                <w:szCs w:val="24"/>
              </w:rPr>
            </w:pPr>
            <w:r w:rsidRPr="0007626D">
              <w:rPr>
                <w:rFonts w:cstheme="minorHAnsi"/>
                <w:sz w:val="24"/>
                <w:szCs w:val="24"/>
              </w:rPr>
              <w:t>436</w:t>
            </w:r>
          </w:p>
        </w:tc>
        <w:tc>
          <w:tcPr>
            <w:tcW w:w="1328" w:type="dxa"/>
          </w:tcPr>
          <w:p w:rsidR="003858DF" w:rsidRPr="0007626D" w:rsidRDefault="003858DF" w:rsidP="001C4F34">
            <w:pPr>
              <w:spacing w:before="240"/>
              <w:jc w:val="center"/>
              <w:rPr>
                <w:rFonts w:cstheme="minorHAnsi"/>
                <w:sz w:val="24"/>
                <w:szCs w:val="24"/>
              </w:rPr>
            </w:pPr>
            <w:r w:rsidRPr="0007626D">
              <w:rPr>
                <w:rFonts w:cstheme="minorHAnsi"/>
                <w:sz w:val="24"/>
                <w:szCs w:val="24"/>
              </w:rPr>
              <w:t>2 420</w:t>
            </w:r>
          </w:p>
        </w:tc>
      </w:tr>
      <w:tr w:rsidR="003858DF" w:rsidRPr="0007626D" w:rsidTr="00CA7451">
        <w:tc>
          <w:tcPr>
            <w:tcW w:w="1763" w:type="dxa"/>
            <w:gridSpan w:val="2"/>
          </w:tcPr>
          <w:p w:rsidR="003858DF" w:rsidRPr="0007626D" w:rsidRDefault="003858DF" w:rsidP="001C4F34">
            <w:pPr>
              <w:spacing w:before="240"/>
              <w:jc w:val="center"/>
              <w:rPr>
                <w:rFonts w:cstheme="minorHAnsi"/>
                <w:b/>
                <w:sz w:val="24"/>
                <w:szCs w:val="24"/>
              </w:rPr>
            </w:pPr>
            <w:r w:rsidRPr="0007626D">
              <w:rPr>
                <w:rFonts w:cstheme="minorHAnsi"/>
                <w:b/>
                <w:sz w:val="24"/>
                <w:szCs w:val="24"/>
              </w:rPr>
              <w:t>RAZEM</w:t>
            </w:r>
          </w:p>
        </w:tc>
        <w:tc>
          <w:tcPr>
            <w:tcW w:w="1513"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16</w:t>
            </w:r>
          </w:p>
        </w:tc>
        <w:tc>
          <w:tcPr>
            <w:tcW w:w="1549"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18</w:t>
            </w:r>
          </w:p>
        </w:tc>
        <w:tc>
          <w:tcPr>
            <w:tcW w:w="1620"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34</w:t>
            </w:r>
          </w:p>
        </w:tc>
        <w:tc>
          <w:tcPr>
            <w:tcW w:w="1515"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3 917</w:t>
            </w:r>
          </w:p>
        </w:tc>
        <w:tc>
          <w:tcPr>
            <w:tcW w:w="1328" w:type="dxa"/>
          </w:tcPr>
          <w:p w:rsidR="003858DF" w:rsidRPr="0007626D" w:rsidRDefault="00A42A36" w:rsidP="001C4F34">
            <w:pPr>
              <w:spacing w:before="240"/>
              <w:jc w:val="center"/>
              <w:rPr>
                <w:rFonts w:cstheme="minorHAnsi"/>
                <w:b/>
                <w:sz w:val="24"/>
                <w:szCs w:val="24"/>
              </w:rPr>
            </w:pPr>
            <w:r w:rsidRPr="0007626D">
              <w:rPr>
                <w:rFonts w:cstheme="minorHAnsi"/>
                <w:b/>
                <w:sz w:val="24"/>
                <w:szCs w:val="24"/>
              </w:rPr>
              <w:t>28 147</w:t>
            </w:r>
          </w:p>
        </w:tc>
      </w:tr>
    </w:tbl>
    <w:p w:rsidR="00CF688C" w:rsidRPr="0007626D" w:rsidRDefault="00156CC9" w:rsidP="00CF688C">
      <w:pPr>
        <w:spacing w:before="240"/>
        <w:jc w:val="both"/>
        <w:rPr>
          <w:rFonts w:cstheme="minorHAnsi"/>
          <w:sz w:val="24"/>
          <w:szCs w:val="24"/>
        </w:rPr>
      </w:pPr>
      <w:r w:rsidRPr="0007626D">
        <w:rPr>
          <w:rFonts w:cstheme="minorHAnsi"/>
          <w:sz w:val="24"/>
          <w:szCs w:val="24"/>
        </w:rPr>
        <w:t xml:space="preserve">Obszar zdegradowany miasta </w:t>
      </w:r>
      <w:r w:rsidR="00A42A36" w:rsidRPr="0007626D">
        <w:rPr>
          <w:rFonts w:cstheme="minorHAnsi"/>
          <w:sz w:val="24"/>
          <w:szCs w:val="24"/>
        </w:rPr>
        <w:t>Piotrków Trybunalski obejmuje 7</w:t>
      </w:r>
      <w:r w:rsidRPr="0007626D">
        <w:rPr>
          <w:rFonts w:cstheme="minorHAnsi"/>
          <w:sz w:val="24"/>
          <w:szCs w:val="24"/>
        </w:rPr>
        <w:t xml:space="preserve"> jednostek struktura</w:t>
      </w:r>
      <w:r w:rsidR="00A42A36" w:rsidRPr="0007626D">
        <w:rPr>
          <w:rFonts w:cstheme="minorHAnsi"/>
          <w:sz w:val="24"/>
          <w:szCs w:val="24"/>
        </w:rPr>
        <w:t>lnych o powierzchni 3 917 ha, co stanowi 58,25</w:t>
      </w:r>
      <w:r w:rsidRPr="0007626D">
        <w:rPr>
          <w:rFonts w:cstheme="minorHAnsi"/>
          <w:sz w:val="24"/>
          <w:szCs w:val="24"/>
        </w:rPr>
        <w:t>% powierzchni mi</w:t>
      </w:r>
      <w:r w:rsidR="00F12B21" w:rsidRPr="0007626D">
        <w:rPr>
          <w:rFonts w:cstheme="minorHAnsi"/>
          <w:sz w:val="24"/>
          <w:szCs w:val="24"/>
        </w:rPr>
        <w:t>asta</w:t>
      </w:r>
      <w:r w:rsidR="00A42A36" w:rsidRPr="0007626D">
        <w:rPr>
          <w:rFonts w:cstheme="minorHAnsi"/>
          <w:sz w:val="24"/>
          <w:szCs w:val="24"/>
        </w:rPr>
        <w:t>. Na obszarze zamieszkuje 28 147 mieszkańców, co stanowi 41,92</w:t>
      </w:r>
      <w:r w:rsidRPr="0007626D">
        <w:rPr>
          <w:rFonts w:cstheme="minorHAnsi"/>
          <w:sz w:val="24"/>
          <w:szCs w:val="24"/>
        </w:rPr>
        <w:t>% ludności miasta.</w:t>
      </w:r>
    </w:p>
    <w:p w:rsidR="00FA5BA0" w:rsidRPr="0007626D" w:rsidRDefault="00CF688C" w:rsidP="00FA5BA0">
      <w:pPr>
        <w:spacing w:before="240"/>
        <w:rPr>
          <w:rFonts w:cstheme="minorHAnsi"/>
          <w:sz w:val="24"/>
          <w:szCs w:val="24"/>
        </w:rPr>
      </w:pPr>
      <w:r w:rsidRPr="0007626D">
        <w:rPr>
          <w:rFonts w:cstheme="minorHAnsi"/>
          <w:sz w:val="24"/>
          <w:szCs w:val="24"/>
        </w:rPr>
        <w:t xml:space="preserve">W </w:t>
      </w:r>
      <w:r w:rsidR="00FA5BA0" w:rsidRPr="0007626D">
        <w:rPr>
          <w:rFonts w:cstheme="minorHAnsi"/>
          <w:sz w:val="24"/>
          <w:szCs w:val="24"/>
        </w:rPr>
        <w:t>artykule 10 u</w:t>
      </w:r>
      <w:r w:rsidR="003270BE" w:rsidRPr="0007626D">
        <w:rPr>
          <w:rFonts w:cstheme="minorHAnsi"/>
          <w:sz w:val="24"/>
          <w:szCs w:val="24"/>
        </w:rPr>
        <w:t xml:space="preserve">stawy o rewitalizacji </w:t>
      </w:r>
      <w:r w:rsidR="00FA5BA0" w:rsidRPr="0007626D">
        <w:rPr>
          <w:rFonts w:cstheme="minorHAnsi"/>
          <w:sz w:val="24"/>
          <w:szCs w:val="24"/>
        </w:rPr>
        <w:t xml:space="preserve"> zapisano:</w:t>
      </w:r>
    </w:p>
    <w:p w:rsidR="00FA5BA0" w:rsidRPr="0007626D" w:rsidRDefault="00FA5BA0" w:rsidP="00FA5BA0">
      <w:pPr>
        <w:spacing w:before="240"/>
        <w:jc w:val="both"/>
        <w:rPr>
          <w:rFonts w:cstheme="minorHAnsi"/>
          <w:sz w:val="24"/>
          <w:szCs w:val="24"/>
        </w:rPr>
      </w:pPr>
      <w:r w:rsidRPr="0007626D">
        <w:rPr>
          <w:rFonts w:cstheme="minorHAnsi"/>
          <w:sz w:val="24"/>
          <w:szCs w:val="24"/>
        </w:rPr>
        <w:t xml:space="preserve">1. 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 </w:t>
      </w:r>
    </w:p>
    <w:p w:rsidR="00FA5BA0" w:rsidRPr="0007626D" w:rsidRDefault="00FA5BA0" w:rsidP="00FA5BA0">
      <w:pPr>
        <w:spacing w:before="240"/>
        <w:jc w:val="both"/>
        <w:rPr>
          <w:rFonts w:cstheme="minorHAnsi"/>
          <w:sz w:val="24"/>
          <w:szCs w:val="24"/>
        </w:rPr>
      </w:pPr>
      <w:r w:rsidRPr="0007626D">
        <w:rPr>
          <w:rFonts w:cstheme="minorHAnsi"/>
          <w:sz w:val="24"/>
          <w:szCs w:val="24"/>
        </w:rPr>
        <w:t>2. Obszar rewitalizacji nie może być większy niż 20% powierzchni gminy oraz zamieszkały przez więcej niż 30% liczby mieszkańców gminy. Obszar rewitalizacji może być podzielony na podobszary, w tym podobszary nieposiadające ze sobą wspólnych granic.</w:t>
      </w:r>
    </w:p>
    <w:p w:rsidR="00CF688C" w:rsidRPr="0007626D" w:rsidRDefault="00FA5BA0" w:rsidP="00CF688C">
      <w:pPr>
        <w:jc w:val="both"/>
        <w:rPr>
          <w:rFonts w:cstheme="minorHAnsi"/>
          <w:sz w:val="24"/>
          <w:szCs w:val="24"/>
        </w:rPr>
      </w:pPr>
      <w:r w:rsidRPr="0007626D">
        <w:rPr>
          <w:rFonts w:cstheme="minorHAnsi"/>
          <w:sz w:val="24"/>
          <w:szCs w:val="24"/>
        </w:rPr>
        <w:t>W związku z sytuacją, w której wyznaczony obszar zdegradowany  znacznie przekracza powyższe limity przeprowadzono w kolejn</w:t>
      </w:r>
      <w:r w:rsidR="00146478" w:rsidRPr="0007626D">
        <w:rPr>
          <w:rFonts w:cstheme="minorHAnsi"/>
          <w:sz w:val="24"/>
          <w:szCs w:val="24"/>
        </w:rPr>
        <w:t>ych krokach proces delimitacji</w:t>
      </w:r>
      <w:r w:rsidRPr="0007626D">
        <w:rPr>
          <w:rFonts w:cstheme="minorHAnsi"/>
          <w:sz w:val="24"/>
          <w:szCs w:val="24"/>
        </w:rPr>
        <w:t xml:space="preserve"> poszczególnych jednostek zdegradowanych</w:t>
      </w:r>
      <w:r w:rsidR="00CF688C" w:rsidRPr="0007626D">
        <w:rPr>
          <w:rFonts w:cstheme="minorHAnsi"/>
          <w:sz w:val="24"/>
          <w:szCs w:val="24"/>
        </w:rPr>
        <w:t xml:space="preserve"> wg określonych w diagnozie priorytetów,</w:t>
      </w:r>
      <w:r w:rsidRPr="0007626D">
        <w:rPr>
          <w:rFonts w:cstheme="minorHAnsi"/>
          <w:sz w:val="24"/>
          <w:szCs w:val="24"/>
        </w:rPr>
        <w:t xml:space="preserve"> w celu wyznaczenia </w:t>
      </w:r>
      <w:r w:rsidR="00183EA1" w:rsidRPr="0007626D">
        <w:rPr>
          <w:rFonts w:cstheme="minorHAnsi"/>
          <w:sz w:val="24"/>
          <w:szCs w:val="24"/>
        </w:rPr>
        <w:t>obszaru rewitalizacji miasta Piotrków Trybunalski</w:t>
      </w:r>
      <w:r w:rsidRPr="0007626D">
        <w:rPr>
          <w:rFonts w:cstheme="minorHAnsi"/>
          <w:sz w:val="24"/>
          <w:szCs w:val="24"/>
        </w:rPr>
        <w:t xml:space="preserve"> w zgodzie z ustawowymi limitami</w:t>
      </w:r>
      <w:r w:rsidR="00CF688C" w:rsidRPr="0007626D">
        <w:rPr>
          <w:rFonts w:cstheme="minorHAnsi"/>
          <w:sz w:val="24"/>
          <w:szCs w:val="24"/>
        </w:rPr>
        <w:t>.</w:t>
      </w:r>
    </w:p>
    <w:p w:rsidR="00004A41" w:rsidRPr="0007626D" w:rsidRDefault="00004A41" w:rsidP="00004A41">
      <w:pPr>
        <w:spacing w:before="240" w:after="0"/>
        <w:jc w:val="both"/>
        <w:rPr>
          <w:rFonts w:cstheme="minorHAnsi"/>
          <w:sz w:val="24"/>
          <w:szCs w:val="24"/>
        </w:rPr>
      </w:pPr>
      <w:r w:rsidRPr="0007626D">
        <w:rPr>
          <w:rStyle w:val="markedcontent"/>
          <w:rFonts w:cstheme="minorHAnsi"/>
          <w:sz w:val="24"/>
          <w:szCs w:val="24"/>
        </w:rPr>
        <w:t xml:space="preserve">Zgodnie z podjętą </w:t>
      </w:r>
      <w:r w:rsidRPr="0007626D">
        <w:rPr>
          <w:rStyle w:val="markedcontent"/>
          <w:rFonts w:cstheme="minorHAnsi"/>
          <w:b/>
          <w:sz w:val="24"/>
          <w:szCs w:val="24"/>
        </w:rPr>
        <w:t>uchwałą nr LXII/779/23 Rady Miasta Piotrkowa Trybunalskiego  z dnia  29 marca 2023  r w sprawie wyznaczenia obszaru zdegradowanego i obszaru rewitalizacji (Dz. Urzędowy. Woj. Łódzkiego poz. 2814),</w:t>
      </w:r>
      <w:r w:rsidRPr="0007626D">
        <w:rPr>
          <w:rFonts w:cstheme="minorHAnsi"/>
          <w:sz w:val="24"/>
          <w:szCs w:val="24"/>
        </w:rPr>
        <w:t xml:space="preserve"> </w:t>
      </w:r>
      <w:r w:rsidRPr="0007626D">
        <w:rPr>
          <w:rStyle w:val="markedcontent"/>
          <w:rFonts w:cstheme="minorHAnsi"/>
          <w:sz w:val="24"/>
          <w:szCs w:val="24"/>
        </w:rPr>
        <w:t xml:space="preserve">obszar rewitalizacji </w:t>
      </w:r>
      <w:r w:rsidR="00260583" w:rsidRPr="0007626D">
        <w:rPr>
          <w:rStyle w:val="markedcontent"/>
          <w:rFonts w:cstheme="minorHAnsi"/>
          <w:sz w:val="24"/>
          <w:szCs w:val="24"/>
        </w:rPr>
        <w:t>Miasta Piotrkowa</w:t>
      </w:r>
      <w:r w:rsidRPr="0007626D">
        <w:rPr>
          <w:rStyle w:val="markedcontent"/>
          <w:rFonts w:cstheme="minorHAnsi"/>
          <w:sz w:val="24"/>
          <w:szCs w:val="24"/>
        </w:rPr>
        <w:t xml:space="preserve"> Trybunalski</w:t>
      </w:r>
      <w:r w:rsidR="00260583" w:rsidRPr="0007626D">
        <w:rPr>
          <w:rStyle w:val="markedcontent"/>
          <w:rFonts w:cstheme="minorHAnsi"/>
          <w:sz w:val="24"/>
          <w:szCs w:val="24"/>
        </w:rPr>
        <w:t>ego</w:t>
      </w:r>
      <w:r w:rsidRPr="0007626D">
        <w:rPr>
          <w:rStyle w:val="markedcontent"/>
          <w:rFonts w:cstheme="minorHAnsi"/>
          <w:sz w:val="24"/>
          <w:szCs w:val="24"/>
        </w:rPr>
        <w:t xml:space="preserve"> składa się z następujących jednostek strukturalnych:</w:t>
      </w:r>
    </w:p>
    <w:p w:rsidR="00B84006" w:rsidRPr="0007626D" w:rsidRDefault="00B84006" w:rsidP="00004A41">
      <w:pPr>
        <w:spacing w:before="240"/>
        <w:jc w:val="both"/>
        <w:rPr>
          <w:rFonts w:cstheme="minorHAnsi"/>
          <w:sz w:val="24"/>
          <w:szCs w:val="24"/>
        </w:rPr>
      </w:pPr>
      <w:r w:rsidRPr="0007626D">
        <w:rPr>
          <w:rFonts w:cstheme="minorHAnsi"/>
          <w:sz w:val="24"/>
          <w:szCs w:val="24"/>
        </w:rPr>
        <w:t>▪</w:t>
      </w:r>
      <w:r w:rsidR="00694FD1" w:rsidRPr="0007626D">
        <w:rPr>
          <w:rFonts w:cstheme="minorHAnsi"/>
          <w:sz w:val="24"/>
          <w:szCs w:val="24"/>
        </w:rPr>
        <w:t xml:space="preserve"> JS nr 1</w:t>
      </w:r>
      <w:r w:rsidRPr="0007626D">
        <w:rPr>
          <w:rFonts w:cstheme="minorHAnsi"/>
          <w:sz w:val="24"/>
          <w:szCs w:val="24"/>
        </w:rPr>
        <w:t>,</w:t>
      </w:r>
      <w:r w:rsidR="00CF688C" w:rsidRPr="0007626D">
        <w:rPr>
          <w:rFonts w:cstheme="minorHAnsi"/>
          <w:sz w:val="24"/>
          <w:szCs w:val="24"/>
        </w:rPr>
        <w:t xml:space="preserve">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Śródmieście”;</w:t>
      </w:r>
    </w:p>
    <w:p w:rsidR="00760F5B" w:rsidRPr="0007626D" w:rsidRDefault="00760F5B" w:rsidP="00825435">
      <w:pPr>
        <w:jc w:val="both"/>
        <w:rPr>
          <w:rFonts w:cstheme="minorHAnsi"/>
          <w:sz w:val="24"/>
          <w:szCs w:val="24"/>
        </w:rPr>
      </w:pPr>
      <w:r w:rsidRPr="0007626D">
        <w:rPr>
          <w:rFonts w:cstheme="minorHAnsi"/>
          <w:sz w:val="24"/>
          <w:szCs w:val="24"/>
        </w:rPr>
        <w:t>▪</w:t>
      </w:r>
      <w:r w:rsidR="00694FD1" w:rsidRPr="0007626D">
        <w:rPr>
          <w:rFonts w:cstheme="minorHAnsi"/>
          <w:sz w:val="24"/>
          <w:szCs w:val="24"/>
        </w:rPr>
        <w:t xml:space="preserve"> JS nr 15</w:t>
      </w:r>
      <w:r w:rsidRPr="0007626D">
        <w:rPr>
          <w:rFonts w:cstheme="minorHAnsi"/>
          <w:sz w:val="24"/>
          <w:szCs w:val="24"/>
        </w:rPr>
        <w:t>,</w:t>
      </w:r>
      <w:r w:rsidR="00CF688C" w:rsidRPr="0007626D">
        <w:rPr>
          <w:rFonts w:cstheme="minorHAnsi"/>
          <w:sz w:val="24"/>
          <w:szCs w:val="24"/>
        </w:rPr>
        <w:t xml:space="preserve">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Żwirki”;</w:t>
      </w:r>
    </w:p>
    <w:p w:rsidR="00B84006" w:rsidRPr="0007626D" w:rsidRDefault="00B84006" w:rsidP="00825435">
      <w:pPr>
        <w:jc w:val="both"/>
        <w:rPr>
          <w:rFonts w:cstheme="minorHAnsi"/>
          <w:sz w:val="24"/>
          <w:szCs w:val="24"/>
        </w:rPr>
      </w:pPr>
      <w:r w:rsidRPr="0007626D">
        <w:rPr>
          <w:rFonts w:cstheme="minorHAnsi"/>
          <w:sz w:val="24"/>
          <w:szCs w:val="24"/>
        </w:rPr>
        <w:t>▪</w:t>
      </w:r>
      <w:r w:rsidR="00CF688C" w:rsidRPr="0007626D">
        <w:rPr>
          <w:rFonts w:cstheme="minorHAnsi"/>
          <w:sz w:val="24"/>
          <w:szCs w:val="24"/>
        </w:rPr>
        <w:t xml:space="preserve"> JS nr 13, dalej zwana</w:t>
      </w:r>
      <w:r w:rsidR="00004A41" w:rsidRPr="0007626D">
        <w:rPr>
          <w:rFonts w:cstheme="minorHAnsi"/>
          <w:sz w:val="24"/>
          <w:szCs w:val="24"/>
        </w:rPr>
        <w:t xml:space="preserve"> w Programie</w:t>
      </w:r>
      <w:r w:rsidR="00CF688C" w:rsidRPr="0007626D">
        <w:rPr>
          <w:rFonts w:cstheme="minorHAnsi"/>
          <w:sz w:val="24"/>
          <w:szCs w:val="24"/>
        </w:rPr>
        <w:t xml:space="preserve"> jako „podobszar Bugaj”.</w:t>
      </w:r>
    </w:p>
    <w:p w:rsidR="00B84006" w:rsidRPr="0007626D" w:rsidRDefault="00B84006" w:rsidP="00825435">
      <w:pPr>
        <w:jc w:val="both"/>
        <w:rPr>
          <w:rFonts w:cstheme="minorHAnsi"/>
          <w:sz w:val="24"/>
          <w:szCs w:val="24"/>
        </w:rPr>
      </w:pPr>
      <w:r w:rsidRPr="0007626D">
        <w:rPr>
          <w:rFonts w:cstheme="minorHAnsi"/>
          <w:sz w:val="24"/>
          <w:szCs w:val="24"/>
        </w:rPr>
        <w:t>Tak wyznaczony obszar re</w:t>
      </w:r>
      <w:r w:rsidR="00186EB6" w:rsidRPr="0007626D">
        <w:rPr>
          <w:rFonts w:cstheme="minorHAnsi"/>
          <w:sz w:val="24"/>
          <w:szCs w:val="24"/>
        </w:rPr>
        <w:t xml:space="preserve">witalizacji zajmuje </w:t>
      </w:r>
      <w:r w:rsidR="00260583" w:rsidRPr="0007626D">
        <w:rPr>
          <w:rFonts w:cstheme="minorHAnsi"/>
          <w:sz w:val="24"/>
          <w:szCs w:val="24"/>
        </w:rPr>
        <w:t>powierzchnię</w:t>
      </w:r>
      <w:r w:rsidR="00186EB6" w:rsidRPr="0007626D">
        <w:rPr>
          <w:rFonts w:cstheme="minorHAnsi"/>
          <w:sz w:val="24"/>
          <w:szCs w:val="24"/>
        </w:rPr>
        <w:t xml:space="preserve"> </w:t>
      </w:r>
      <w:r w:rsidR="00694FD1" w:rsidRPr="0007626D">
        <w:rPr>
          <w:rFonts w:cstheme="minorHAnsi"/>
          <w:sz w:val="24"/>
          <w:szCs w:val="24"/>
        </w:rPr>
        <w:t>1 266 ha (18,8</w:t>
      </w:r>
      <w:r w:rsidR="00E32D98" w:rsidRPr="0007626D">
        <w:rPr>
          <w:rFonts w:cstheme="minorHAnsi"/>
          <w:sz w:val="24"/>
          <w:szCs w:val="24"/>
        </w:rPr>
        <w:t>3</w:t>
      </w:r>
      <w:r w:rsidR="00694FD1" w:rsidRPr="0007626D">
        <w:rPr>
          <w:rFonts w:cstheme="minorHAnsi"/>
          <w:sz w:val="24"/>
          <w:szCs w:val="24"/>
        </w:rPr>
        <w:t>% obszaru miasta</w:t>
      </w:r>
      <w:r w:rsidRPr="0007626D">
        <w:rPr>
          <w:rFonts w:cstheme="minorHAnsi"/>
          <w:sz w:val="24"/>
          <w:szCs w:val="24"/>
        </w:rPr>
        <w:t>) oraz zamieszkały jest</w:t>
      </w:r>
      <w:r w:rsidR="00186EB6" w:rsidRPr="0007626D">
        <w:rPr>
          <w:rFonts w:cstheme="minorHAnsi"/>
          <w:sz w:val="24"/>
          <w:szCs w:val="24"/>
        </w:rPr>
        <w:t xml:space="preserve"> przez </w:t>
      </w:r>
      <w:r w:rsidR="00694FD1" w:rsidRPr="0007626D">
        <w:rPr>
          <w:rFonts w:cstheme="minorHAnsi"/>
          <w:sz w:val="24"/>
          <w:szCs w:val="24"/>
        </w:rPr>
        <w:t>18 716</w:t>
      </w:r>
      <w:r w:rsidRPr="0007626D">
        <w:rPr>
          <w:rFonts w:cstheme="minorHAnsi"/>
          <w:sz w:val="24"/>
          <w:szCs w:val="24"/>
        </w:rPr>
        <w:t xml:space="preserve"> osób</w:t>
      </w:r>
      <w:r w:rsidR="00E32D98" w:rsidRPr="0007626D">
        <w:rPr>
          <w:rFonts w:cstheme="minorHAnsi"/>
          <w:sz w:val="24"/>
          <w:szCs w:val="24"/>
        </w:rPr>
        <w:t xml:space="preserve"> (27,87</w:t>
      </w:r>
      <w:r w:rsidR="00694FD1" w:rsidRPr="0007626D">
        <w:rPr>
          <w:rFonts w:cstheme="minorHAnsi"/>
          <w:sz w:val="24"/>
          <w:szCs w:val="24"/>
        </w:rPr>
        <w:t>% ludności miasta</w:t>
      </w:r>
      <w:r w:rsidR="00825435" w:rsidRPr="0007626D">
        <w:rPr>
          <w:rFonts w:cstheme="minorHAnsi"/>
          <w:sz w:val="24"/>
          <w:szCs w:val="24"/>
        </w:rPr>
        <w:t>).</w:t>
      </w:r>
    </w:p>
    <w:p w:rsidR="00825435" w:rsidRPr="0007626D" w:rsidRDefault="00825435" w:rsidP="00825435">
      <w:pPr>
        <w:jc w:val="both"/>
        <w:rPr>
          <w:rFonts w:cstheme="minorHAnsi"/>
          <w:sz w:val="24"/>
          <w:szCs w:val="24"/>
        </w:rPr>
      </w:pPr>
      <w:r w:rsidRPr="0007626D">
        <w:rPr>
          <w:rFonts w:cstheme="minorHAnsi"/>
          <w:sz w:val="24"/>
          <w:szCs w:val="24"/>
        </w:rPr>
        <w:t xml:space="preserve">Mapy obszaru zdegradowanego jak i </w:t>
      </w:r>
      <w:r w:rsidR="00694FD1" w:rsidRPr="0007626D">
        <w:rPr>
          <w:rFonts w:cstheme="minorHAnsi"/>
          <w:sz w:val="24"/>
          <w:szCs w:val="24"/>
        </w:rPr>
        <w:t>obsza</w:t>
      </w:r>
      <w:r w:rsidR="00260583" w:rsidRPr="0007626D">
        <w:rPr>
          <w:rFonts w:cstheme="minorHAnsi"/>
          <w:sz w:val="24"/>
          <w:szCs w:val="24"/>
        </w:rPr>
        <w:t>ru rewitalizacji Miasta Piotrkowa</w:t>
      </w:r>
      <w:r w:rsidR="00694FD1" w:rsidRPr="0007626D">
        <w:rPr>
          <w:rFonts w:cstheme="minorHAnsi"/>
          <w:sz w:val="24"/>
          <w:szCs w:val="24"/>
        </w:rPr>
        <w:t xml:space="preserve"> Trybunalski</w:t>
      </w:r>
      <w:r w:rsidR="00260583" w:rsidRPr="0007626D">
        <w:rPr>
          <w:rFonts w:cstheme="minorHAnsi"/>
          <w:sz w:val="24"/>
          <w:szCs w:val="24"/>
        </w:rPr>
        <w:t>ego</w:t>
      </w:r>
      <w:r w:rsidRPr="0007626D">
        <w:rPr>
          <w:rFonts w:cstheme="minorHAnsi"/>
          <w:sz w:val="24"/>
          <w:szCs w:val="24"/>
        </w:rPr>
        <w:t xml:space="preserve"> </w:t>
      </w:r>
      <w:r w:rsidR="00D954D2" w:rsidRPr="0007626D">
        <w:rPr>
          <w:rFonts w:cstheme="minorHAnsi"/>
          <w:sz w:val="24"/>
          <w:szCs w:val="24"/>
        </w:rPr>
        <w:t xml:space="preserve">w skali 1:5000 </w:t>
      </w:r>
      <w:r w:rsidRPr="0007626D">
        <w:rPr>
          <w:rFonts w:cstheme="minorHAnsi"/>
          <w:sz w:val="24"/>
          <w:szCs w:val="24"/>
        </w:rPr>
        <w:t>stanowią z</w:t>
      </w:r>
      <w:r w:rsidR="00260583" w:rsidRPr="0007626D">
        <w:rPr>
          <w:rFonts w:cstheme="minorHAnsi"/>
          <w:sz w:val="24"/>
          <w:szCs w:val="24"/>
        </w:rPr>
        <w:t xml:space="preserve">ałączniki do </w:t>
      </w:r>
      <w:r w:rsidR="00260583" w:rsidRPr="0007626D">
        <w:rPr>
          <w:rStyle w:val="markedcontent"/>
          <w:rFonts w:cstheme="minorHAnsi"/>
          <w:sz w:val="24"/>
          <w:szCs w:val="24"/>
        </w:rPr>
        <w:t>uchwały nr LXII/779/23 Rady Miasta Piotrkowa Trybunalskiego  z dnia  29 marca 2023  r w sprawie wyznaczenia obszaru zdegradowanego i obszaru rewitalizacji (Dz. Urzędowy. Woj. Łódzkiego poz. 2814)</w:t>
      </w:r>
      <w:r w:rsidRPr="0007626D">
        <w:rPr>
          <w:rFonts w:cstheme="minorHAnsi"/>
          <w:sz w:val="24"/>
          <w:szCs w:val="24"/>
        </w:rPr>
        <w:t>.</w:t>
      </w:r>
    </w:p>
    <w:p w:rsidR="00C01330" w:rsidRPr="0007626D" w:rsidRDefault="00C01330" w:rsidP="00C01330">
      <w:pPr>
        <w:pStyle w:val="Nagwek1"/>
        <w:numPr>
          <w:ilvl w:val="0"/>
          <w:numId w:val="1"/>
        </w:numPr>
        <w:rPr>
          <w:rFonts w:asciiTheme="minorHAnsi" w:hAnsiTheme="minorHAnsi" w:cstheme="minorHAnsi"/>
          <w:szCs w:val="24"/>
        </w:rPr>
      </w:pPr>
      <w:bookmarkStart w:id="4" w:name="_Toc137839759"/>
      <w:bookmarkStart w:id="5" w:name="_Toc149901124"/>
      <w:r w:rsidRPr="0007626D">
        <w:rPr>
          <w:rFonts w:asciiTheme="minorHAnsi" w:hAnsiTheme="minorHAnsi" w:cstheme="minorHAnsi"/>
        </w:rPr>
        <w:t>Powiązania Programu z innymi dokumentami strategicznymi i planistycznymi</w:t>
      </w:r>
      <w:bookmarkEnd w:id="4"/>
      <w:bookmarkEnd w:id="5"/>
    </w:p>
    <w:p w:rsidR="00C01330" w:rsidRPr="00020031" w:rsidRDefault="00C01330" w:rsidP="00020031">
      <w:pPr>
        <w:spacing w:before="240" w:after="240"/>
        <w:jc w:val="both"/>
        <w:rPr>
          <w:rFonts w:cstheme="minorHAnsi"/>
          <w:sz w:val="24"/>
          <w:szCs w:val="24"/>
        </w:rPr>
      </w:pPr>
      <w:r w:rsidRPr="00020031">
        <w:rPr>
          <w:rFonts w:cstheme="minorHAnsi"/>
          <w:sz w:val="24"/>
          <w:szCs w:val="24"/>
        </w:rPr>
        <w:t>Niniejszy Program jest zgodny z dokumentami krajowymi, takimi jak: Narodowy Plan Rewitalizacji czy Ustawa z dnia 9 października 2015 r. o rewitalizacji.  Jak wspomniano we wstępie do niniejszego Programu, w chwili  jego opracowania nie dysponowano innymi dokumentami i wytycznymi specyficznymi dla przygotowania i wsparcia działań rewitalizacyjnych w ramach EFS i EFRR w perspektywie finansowej 2021-2027.</w:t>
      </w:r>
    </w:p>
    <w:p w:rsidR="006F7D96" w:rsidRPr="00020031" w:rsidRDefault="006F7D96" w:rsidP="00020031">
      <w:pPr>
        <w:autoSpaceDE w:val="0"/>
        <w:autoSpaceDN w:val="0"/>
        <w:adjustRightInd w:val="0"/>
        <w:spacing w:after="0"/>
        <w:jc w:val="both"/>
        <w:rPr>
          <w:rFonts w:eastAsia="Calibri#20Light" w:cstheme="minorHAnsi"/>
          <w:sz w:val="24"/>
          <w:szCs w:val="24"/>
        </w:rPr>
      </w:pPr>
      <w:r w:rsidRPr="00020031">
        <w:rPr>
          <w:rFonts w:eastAsia="Calibri#20Light" w:cstheme="minorHAnsi"/>
          <w:sz w:val="24"/>
          <w:szCs w:val="24"/>
        </w:rPr>
        <w:t>Gminny Program Rewitalizacji dla Miasta Piotrków Trybunalski na lata 2024-2030 jest dokumentem o charakterze operacyjnym, którego podstawowym założeniem jest wyznaczenie ram dla skutecznej interwencji publicznej ukierunkowanej na wyznaczone obszary zdegradowane.</w:t>
      </w:r>
    </w:p>
    <w:p w:rsidR="006F7D96" w:rsidRPr="00020031" w:rsidRDefault="006F7D96" w:rsidP="00020031">
      <w:pPr>
        <w:autoSpaceDE w:val="0"/>
        <w:autoSpaceDN w:val="0"/>
        <w:adjustRightInd w:val="0"/>
        <w:spacing w:before="240"/>
        <w:jc w:val="both"/>
        <w:rPr>
          <w:rFonts w:eastAsia="Calibri#20Light" w:cstheme="minorHAnsi"/>
          <w:sz w:val="24"/>
          <w:szCs w:val="24"/>
        </w:rPr>
      </w:pPr>
      <w:r w:rsidRPr="00020031">
        <w:rPr>
          <w:rFonts w:eastAsia="Calibri#20Light" w:cstheme="minorHAnsi"/>
          <w:sz w:val="24"/>
          <w:szCs w:val="24"/>
        </w:rPr>
        <w:t>W ramach wypracowanych założeń planistycznych dokonano identyfikacji celów i metod pozwalających na zniwelowanie kluczowych deficytów obszaró</w:t>
      </w:r>
      <w:r w:rsidR="00655834" w:rsidRPr="00020031">
        <w:rPr>
          <w:rFonts w:eastAsia="Calibri#20Light" w:cstheme="minorHAnsi"/>
          <w:sz w:val="24"/>
          <w:szCs w:val="24"/>
        </w:rPr>
        <w:t>w problemowych, któ</w:t>
      </w:r>
      <w:r w:rsidRPr="00020031">
        <w:rPr>
          <w:rFonts w:eastAsia="Calibri#20Light" w:cstheme="minorHAnsi"/>
          <w:sz w:val="24"/>
          <w:szCs w:val="24"/>
        </w:rPr>
        <w:t>re</w:t>
      </w:r>
      <w:r w:rsidR="00655834" w:rsidRPr="00020031">
        <w:rPr>
          <w:rFonts w:eastAsia="Calibri#20Light" w:cstheme="minorHAnsi"/>
          <w:sz w:val="24"/>
          <w:szCs w:val="24"/>
        </w:rPr>
        <w:t xml:space="preserve"> </w:t>
      </w:r>
      <w:r w:rsidRPr="00020031">
        <w:rPr>
          <w:rFonts w:eastAsia="Calibri#20Light" w:cstheme="minorHAnsi"/>
          <w:sz w:val="24"/>
          <w:szCs w:val="24"/>
        </w:rPr>
        <w:t xml:space="preserve">w ramach polityki </w:t>
      </w:r>
      <w:r w:rsidR="00655834" w:rsidRPr="00020031">
        <w:rPr>
          <w:rFonts w:eastAsia="Calibri#20Light" w:cstheme="minorHAnsi"/>
          <w:sz w:val="24"/>
          <w:szCs w:val="24"/>
        </w:rPr>
        <w:t>społeczno-</w:t>
      </w:r>
      <w:r w:rsidRPr="00020031">
        <w:rPr>
          <w:rFonts w:eastAsia="Calibri#20Light" w:cstheme="minorHAnsi"/>
          <w:sz w:val="24"/>
          <w:szCs w:val="24"/>
        </w:rPr>
        <w:t>gospoda</w:t>
      </w:r>
      <w:r w:rsidR="00655834" w:rsidRPr="00020031">
        <w:rPr>
          <w:rFonts w:eastAsia="Calibri#20Light" w:cstheme="minorHAnsi"/>
          <w:sz w:val="24"/>
          <w:szCs w:val="24"/>
        </w:rPr>
        <w:t>rczej korespondują z założeniami na poziomie wspó</w:t>
      </w:r>
      <w:r w:rsidRPr="00020031">
        <w:rPr>
          <w:rFonts w:eastAsia="Calibri#20Light" w:cstheme="minorHAnsi"/>
          <w:sz w:val="24"/>
          <w:szCs w:val="24"/>
        </w:rPr>
        <w:t xml:space="preserve">lnotowym, krajowym i regionalnym. </w:t>
      </w:r>
      <w:r w:rsidR="00964546" w:rsidRPr="00020031">
        <w:rPr>
          <w:rFonts w:eastAsia="Calibri#20Light" w:cstheme="minorHAnsi"/>
          <w:sz w:val="24"/>
          <w:szCs w:val="24"/>
        </w:rPr>
        <w:t xml:space="preserve">W szczególności </w:t>
      </w:r>
      <w:r w:rsidRPr="00020031">
        <w:rPr>
          <w:rFonts w:eastAsia="Calibri#20Light" w:cstheme="minorHAnsi"/>
          <w:sz w:val="24"/>
          <w:szCs w:val="24"/>
        </w:rPr>
        <w:t>GPR jest komplementarny w odnies</w:t>
      </w:r>
      <w:r w:rsidR="00655834" w:rsidRPr="00020031">
        <w:rPr>
          <w:rFonts w:eastAsia="Calibri#20Light" w:cstheme="minorHAnsi"/>
          <w:sz w:val="24"/>
          <w:szCs w:val="24"/>
        </w:rPr>
        <w:t>ieniu do następujących dokumentó</w:t>
      </w:r>
      <w:r w:rsidRPr="00020031">
        <w:rPr>
          <w:rFonts w:eastAsia="Calibri#20Light" w:cstheme="minorHAnsi"/>
          <w:sz w:val="24"/>
          <w:szCs w:val="24"/>
        </w:rPr>
        <w:t>w</w:t>
      </w:r>
      <w:r w:rsidR="00655834" w:rsidRPr="00020031">
        <w:rPr>
          <w:rFonts w:eastAsia="Calibri#20Light" w:cstheme="minorHAnsi"/>
          <w:sz w:val="24"/>
          <w:szCs w:val="24"/>
        </w:rPr>
        <w:t xml:space="preserve"> </w:t>
      </w:r>
      <w:r w:rsidRPr="00020031">
        <w:rPr>
          <w:rFonts w:eastAsia="Calibri#20Light" w:cstheme="minorHAnsi"/>
          <w:sz w:val="24"/>
          <w:szCs w:val="24"/>
        </w:rPr>
        <w:t>o charakterze programowym i strategicznym, obowiązu</w:t>
      </w:r>
      <w:r w:rsidR="00655834" w:rsidRPr="00020031">
        <w:rPr>
          <w:rFonts w:eastAsia="Calibri#20Light" w:cstheme="minorHAnsi"/>
          <w:sz w:val="24"/>
          <w:szCs w:val="24"/>
        </w:rPr>
        <w:t>jących na poziomie ponadregionalnym:</w:t>
      </w:r>
    </w:p>
    <w:p w:rsidR="00655834" w:rsidRPr="00020031" w:rsidRDefault="00655834" w:rsidP="00020031">
      <w:pPr>
        <w:pStyle w:val="Default"/>
        <w:spacing w:before="240" w:after="200" w:line="276" w:lineRule="auto"/>
        <w:jc w:val="both"/>
        <w:rPr>
          <w:rFonts w:asciiTheme="minorHAnsi" w:hAnsiTheme="minorHAnsi" w:cstheme="minorHAnsi"/>
        </w:rPr>
      </w:pPr>
      <w:r w:rsidRPr="00020031">
        <w:rPr>
          <w:rFonts w:asciiTheme="minorHAnsi" w:eastAsia="Calibri#20Light" w:hAnsi="Century Gothic" w:cstheme="minorHAnsi"/>
        </w:rPr>
        <w:t>►</w:t>
      </w:r>
      <w:r w:rsidRPr="00020031">
        <w:rPr>
          <w:rFonts w:asciiTheme="minorHAnsi" w:eastAsia="Calibri#20Light" w:hAnsiTheme="minorHAnsi" w:cstheme="minorHAnsi"/>
        </w:rPr>
        <w:t xml:space="preserve"> </w:t>
      </w:r>
      <w:r w:rsidRPr="00020031">
        <w:rPr>
          <w:rFonts w:asciiTheme="minorHAnsi" w:hAnsiTheme="minorHAnsi" w:cstheme="minorHAnsi"/>
          <w:b/>
        </w:rPr>
        <w:t>Długookresowa Strategia Rozwoju Kraju – Polska 2030, Trzecia fala nowoczesności</w:t>
      </w:r>
      <w:r w:rsidR="00396944" w:rsidRPr="00020031">
        <w:rPr>
          <w:rFonts w:asciiTheme="minorHAnsi" w:hAnsiTheme="minorHAnsi" w:cstheme="minorHAnsi"/>
        </w:rPr>
        <w:t>.</w:t>
      </w:r>
    </w:p>
    <w:p w:rsidR="00655834" w:rsidRPr="00020031" w:rsidRDefault="00655834" w:rsidP="00020031">
      <w:pPr>
        <w:pStyle w:val="Default"/>
        <w:spacing w:before="240" w:after="200" w:line="276" w:lineRule="auto"/>
        <w:jc w:val="both"/>
        <w:rPr>
          <w:rFonts w:asciiTheme="minorHAnsi" w:hAnsiTheme="minorHAnsi" w:cstheme="minorHAnsi"/>
        </w:rPr>
      </w:pPr>
      <w:r w:rsidRPr="00020031">
        <w:rPr>
          <w:rFonts w:asciiTheme="minorHAnsi" w:hAnsiTheme="minorHAnsi" w:cstheme="minorHAnsi"/>
        </w:rPr>
        <w:t xml:space="preserve">Dokument ten, określający główne trendy, wyzwania oraz koncepcję rozwoju kraju w perspektywie długookresowej, przyjęty został przez Radę Ministrów w dniu 5 lutego 2013 r. Jego założeniem jest przezwyciężenie kryzysu finansowego w możliwie najkrótszym czasie oraz wzrost gospodarczy kraju.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Spójność  z niniejszym dokumentem widoczna jest m.in. w zakresie następujących celów i zadań Strategii</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 xml:space="preserve"> Rozwój kapitału ludzkiego poprzez wzrost zatrudnienia i stworzenie „</w:t>
      </w:r>
      <w:r w:rsidRPr="00020031">
        <w:rPr>
          <w:rFonts w:asciiTheme="minorHAnsi" w:hAnsiTheme="minorHAnsi" w:cstheme="minorHAnsi"/>
        </w:rPr>
        <w:t>workfare state”,</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Zapewnienie bezpieczeństwa energetycznego oraz ochrona i poprawa stanu środowiska</w:t>
      </w:r>
      <w:r w:rsidRPr="00020031">
        <w:rPr>
          <w:rFonts w:asciiTheme="minorHAnsi" w:hAnsiTheme="minorHAnsi" w:cstheme="minorHAnsi"/>
        </w:rPr>
        <w:t>,</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Wzmocnienie mechanizmów terytorialnego równoważenia rozwoju dla rozwijania i pełnego wykorzystania potencjałó</w:t>
      </w:r>
      <w:r w:rsidRPr="00020031">
        <w:rPr>
          <w:rFonts w:asciiTheme="minorHAnsi" w:hAnsiTheme="minorHAnsi" w:cstheme="minorHAnsi"/>
        </w:rPr>
        <w:t>w regionalnych,</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Rewitalizacja obszaró</w:t>
      </w:r>
      <w:r w:rsidRPr="00020031">
        <w:rPr>
          <w:rFonts w:asciiTheme="minorHAnsi" w:hAnsiTheme="minorHAnsi" w:cstheme="minorHAnsi"/>
        </w:rPr>
        <w:t>w problemowych w miastach,</w:t>
      </w:r>
      <w:r w:rsidR="00655834" w:rsidRPr="00020031">
        <w:rPr>
          <w:rFonts w:asciiTheme="minorHAnsi" w:hAnsiTheme="minorHAnsi" w:cstheme="minorHAnsi"/>
        </w:rPr>
        <w:t xml:space="preserve"> </w:t>
      </w:r>
    </w:p>
    <w:p w:rsidR="00655834" w:rsidRPr="00020031" w:rsidRDefault="003969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655834" w:rsidRPr="00020031">
        <w:rPr>
          <w:rFonts w:asciiTheme="minorHAnsi" w:hAnsiTheme="minorHAnsi" w:cstheme="minorHAnsi"/>
        </w:rPr>
        <w:t xml:space="preserve">Wzrost społecznego kapitału rozwoju </w:t>
      </w:r>
    </w:p>
    <w:p w:rsidR="00396944" w:rsidRPr="00020031" w:rsidRDefault="00396944" w:rsidP="00020031">
      <w:pPr>
        <w:pStyle w:val="Default"/>
        <w:spacing w:before="240" w:after="240" w:line="276" w:lineRule="auto"/>
        <w:jc w:val="both"/>
        <w:rPr>
          <w:rFonts w:asciiTheme="minorHAnsi" w:hAnsiTheme="minorHAnsi" w:cstheme="minorHAnsi"/>
          <w:b/>
        </w:rPr>
      </w:pPr>
      <w:r w:rsidRPr="00020031">
        <w:rPr>
          <w:rFonts w:asciiTheme="minorHAnsi" w:eastAsia="Calibri#20Light" w:hAnsi="Century Gothic" w:cstheme="minorHAnsi"/>
          <w:b/>
        </w:rPr>
        <w:t>►</w:t>
      </w:r>
      <w:r w:rsidRPr="00020031">
        <w:rPr>
          <w:rFonts w:asciiTheme="minorHAnsi" w:eastAsia="Calibri#20Light" w:hAnsiTheme="minorHAnsi" w:cstheme="minorHAnsi"/>
          <w:b/>
        </w:rPr>
        <w:t xml:space="preserve"> </w:t>
      </w:r>
      <w:r w:rsidRPr="00020031">
        <w:rPr>
          <w:rFonts w:asciiTheme="minorHAnsi" w:hAnsiTheme="minorHAnsi" w:cstheme="minorHAnsi"/>
          <w:b/>
        </w:rPr>
        <w:t xml:space="preserve">Koncepcja Przestrzennego Zagospodarowania Kraju 2030 </w:t>
      </w:r>
    </w:p>
    <w:p w:rsidR="00396944" w:rsidRPr="00020031" w:rsidRDefault="00396944" w:rsidP="00020031">
      <w:pPr>
        <w:pStyle w:val="Default"/>
        <w:spacing w:before="240" w:line="276" w:lineRule="auto"/>
        <w:jc w:val="both"/>
        <w:rPr>
          <w:rFonts w:asciiTheme="minorHAnsi" w:hAnsiTheme="minorHAnsi" w:cstheme="minorHAnsi"/>
        </w:rPr>
      </w:pPr>
      <w:r w:rsidRPr="00020031">
        <w:rPr>
          <w:rFonts w:asciiTheme="minorHAnsi" w:hAnsiTheme="minorHAnsi" w:cstheme="minorHAnsi"/>
        </w:rPr>
        <w:t xml:space="preserve">Spójność  z niniejszym dokumentem widoczna jest m.in. w zakresie następujących celów i zadań Koncepcji: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Podwyższenie konkurencyjności głównych ośrodków miejskich Polski w przestrzeni europejskiej poprzez ich integrację funkcjonalną przy zachowaniu policentrycznej struktury systemu osadniczego sprzyjającej spójności</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Kształtowanie struktur przestrzennych wspierających osiągnięcie i utrzymanie wysokiej jakości środowiska przyrodniczego i walorów krajobrazowych Polski</w:t>
      </w:r>
      <w:r w:rsidR="00337E75">
        <w:rPr>
          <w:rFonts w:asciiTheme="minorHAnsi" w:hAnsiTheme="minorHAnsi" w:cstheme="minorHAnsi"/>
        </w:rPr>
        <w:t>,</w:t>
      </w:r>
      <w:r w:rsidR="00396944" w:rsidRPr="00020031">
        <w:rPr>
          <w:rFonts w:asciiTheme="minorHAnsi" w:hAnsiTheme="minorHAnsi" w:cstheme="minorHAnsi"/>
        </w:rPr>
        <w:t xml:space="preserve"> </w:t>
      </w:r>
    </w:p>
    <w:p w:rsidR="003969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 </w:t>
      </w:r>
      <w:r w:rsidR="00396944" w:rsidRPr="00020031">
        <w:rPr>
          <w:rFonts w:asciiTheme="minorHAnsi" w:hAnsiTheme="minorHAnsi" w:cstheme="minorHAnsi"/>
        </w:rPr>
        <w:t xml:space="preserve"> Przywrócenie i utrwalenie ładu przestrzennego</w:t>
      </w:r>
      <w:r w:rsidR="00337E75">
        <w:rPr>
          <w:rFonts w:asciiTheme="minorHAnsi" w:hAnsiTheme="minorHAnsi" w:cstheme="minorHAnsi"/>
        </w:rPr>
        <w:t>.</w:t>
      </w:r>
      <w:r w:rsidR="00396944" w:rsidRPr="00020031">
        <w:rPr>
          <w:rFonts w:asciiTheme="minorHAnsi" w:hAnsiTheme="minorHAnsi" w:cstheme="minorHAnsi"/>
        </w:rPr>
        <w:t xml:space="preserve"> </w:t>
      </w:r>
    </w:p>
    <w:p w:rsidR="00180444" w:rsidRPr="00020031" w:rsidRDefault="00180444" w:rsidP="00020031">
      <w:pPr>
        <w:pStyle w:val="Default"/>
        <w:spacing w:before="240" w:after="240" w:line="276" w:lineRule="auto"/>
        <w:jc w:val="both"/>
        <w:rPr>
          <w:rFonts w:asciiTheme="minorHAnsi" w:hAnsiTheme="minorHAnsi" w:cstheme="minorHAnsi"/>
          <w:b/>
        </w:rPr>
      </w:pPr>
      <w:r w:rsidRPr="00020031">
        <w:rPr>
          <w:rFonts w:asciiTheme="minorHAnsi" w:eastAsia="Calibri#20Light" w:hAnsi="Century Gothic" w:cstheme="minorHAnsi"/>
          <w:b/>
        </w:rPr>
        <w:t>►</w:t>
      </w:r>
      <w:r w:rsidRPr="00020031">
        <w:rPr>
          <w:rFonts w:asciiTheme="minorHAnsi" w:eastAsia="Calibri#20Light" w:hAnsiTheme="minorHAnsi" w:cstheme="minorHAnsi"/>
          <w:b/>
        </w:rPr>
        <w:t xml:space="preserve"> </w:t>
      </w:r>
      <w:r w:rsidRPr="00020031">
        <w:rPr>
          <w:rFonts w:asciiTheme="minorHAnsi" w:hAnsiTheme="minorHAnsi" w:cstheme="minorHAnsi"/>
          <w:b/>
        </w:rPr>
        <w:t xml:space="preserve">Strategia na rzecz Odpowiedzialnego Rozwoju do roku 2020 (z perspektywą do 2030 r.)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Strategia na rzecz Odpowiedzialnego Rozwoju jest aktualizacją średniookresowej strategii rozwoju kraju, tj. Strategii Rozwoju Kraju 2020, przyjętej uchwałą Rady Ministrów z dnia 25 września 2012 r., zgodnie z wymogami ustawy z dnia 6 grudnia 2006 r. o zasadach prowadzenia polityki rozwoju . Strategia określa nowy model rozwoju – suwerenną wizję strategiczną, zasady, cele i priorytety rozwoju kraju w wymiarze gospodarczym, społecznym i przestrzennym do 2020 r. oraz w perspektywie do 2030 r.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hAnsiTheme="minorHAnsi" w:cstheme="minorHAnsi"/>
        </w:rPr>
        <w:t xml:space="preserve">Spójność  z niniejszym dokumentem widoczna jest m.in. w zakresie następujących celów i zadań Strategii: </w:t>
      </w:r>
    </w:p>
    <w:p w:rsidR="00180444" w:rsidRPr="00020031" w:rsidRDefault="00180444" w:rsidP="00020031">
      <w:pPr>
        <w:pStyle w:val="Default"/>
        <w:spacing w:line="276" w:lineRule="auto"/>
        <w:jc w:val="both"/>
        <w:rPr>
          <w:rFonts w:asciiTheme="minorHAnsi" w:hAnsiTheme="minorHAnsi" w:cstheme="minorHAnsi"/>
        </w:rPr>
      </w:pPr>
      <w:r w:rsidRPr="00020031">
        <w:rPr>
          <w:rFonts w:asciiTheme="minorHAnsi" w:eastAsia="Calibri#20Light" w:hAnsiTheme="minorHAnsi" w:cstheme="minorHAnsi"/>
        </w:rPr>
        <w:t xml:space="preserve"> - </w:t>
      </w:r>
      <w:r w:rsidRPr="00020031">
        <w:rPr>
          <w:rFonts w:asciiTheme="minorHAnsi" w:hAnsiTheme="minorHAnsi" w:cstheme="minorHAnsi"/>
        </w:rPr>
        <w:t>Rozwój społecznie wrażliwy i terytorialnie zrównoważony w tym:</w:t>
      </w:r>
    </w:p>
    <w:p w:rsidR="00180444" w:rsidRPr="00020031" w:rsidRDefault="00180444" w:rsidP="00020031">
      <w:pPr>
        <w:autoSpaceDE w:val="0"/>
        <w:autoSpaceDN w:val="0"/>
        <w:adjustRightInd w:val="0"/>
        <w:spacing w:after="0"/>
        <w:jc w:val="both"/>
        <w:rPr>
          <w:rFonts w:cstheme="minorHAnsi"/>
          <w:color w:val="000000"/>
          <w:sz w:val="24"/>
          <w:szCs w:val="24"/>
        </w:rPr>
      </w:pPr>
      <w:r w:rsidRPr="00020031">
        <w:rPr>
          <w:rFonts w:cstheme="minorHAnsi"/>
          <w:color w:val="000000"/>
          <w:sz w:val="24"/>
          <w:szCs w:val="24"/>
        </w:rPr>
        <w:t xml:space="preserve"> ▪ Poprawa dostępności usług świadczonych w odpowiedzi na wyzwania demograficzne,</w:t>
      </w:r>
    </w:p>
    <w:p w:rsidR="00180444" w:rsidRPr="00020031" w:rsidRDefault="00964546" w:rsidP="00020031">
      <w:pPr>
        <w:autoSpaceDE w:val="0"/>
        <w:autoSpaceDN w:val="0"/>
        <w:adjustRightInd w:val="0"/>
        <w:spacing w:after="0"/>
        <w:jc w:val="both"/>
        <w:rPr>
          <w:rFonts w:cstheme="minorHAnsi"/>
          <w:color w:val="000000"/>
          <w:sz w:val="24"/>
          <w:szCs w:val="24"/>
        </w:rPr>
      </w:pPr>
      <w:r w:rsidRPr="00020031">
        <w:rPr>
          <w:rFonts w:cstheme="minorHAnsi"/>
          <w:sz w:val="24"/>
          <w:szCs w:val="24"/>
        </w:rPr>
        <w:t xml:space="preserve"> ▪ </w:t>
      </w:r>
      <w:r w:rsidR="00180444" w:rsidRPr="00020031">
        <w:rPr>
          <w:rFonts w:cstheme="minorHAnsi"/>
          <w:color w:val="000000"/>
          <w:sz w:val="24"/>
          <w:szCs w:val="24"/>
        </w:rPr>
        <w:t xml:space="preserve"> Wzrost i poprawa wykorzystania potencjału kapitału ludzkiego na rynku pracy </w:t>
      </w:r>
    </w:p>
    <w:p w:rsidR="00655834" w:rsidRPr="00020031" w:rsidRDefault="00180444" w:rsidP="00020031">
      <w:pPr>
        <w:pStyle w:val="Default"/>
        <w:spacing w:after="240" w:line="276" w:lineRule="auto"/>
        <w:jc w:val="both"/>
        <w:rPr>
          <w:rFonts w:asciiTheme="minorHAnsi" w:hAnsiTheme="minorHAnsi" w:cstheme="minorHAnsi"/>
          <w:color w:val="auto"/>
        </w:rPr>
      </w:pPr>
      <w:r w:rsidRPr="00020031">
        <w:rPr>
          <w:rFonts w:asciiTheme="minorHAnsi" w:hAnsiTheme="minorHAnsi" w:cstheme="minorHAnsi"/>
        </w:rPr>
        <w:t xml:space="preserve"> </w:t>
      </w:r>
      <w:r w:rsidR="00964546" w:rsidRPr="00020031">
        <w:rPr>
          <w:rFonts w:asciiTheme="minorHAnsi" w:hAnsiTheme="minorHAnsi" w:cstheme="minorHAnsi"/>
        </w:rPr>
        <w:t xml:space="preserve">▪ </w:t>
      </w:r>
      <w:r w:rsidRPr="00020031">
        <w:rPr>
          <w:rFonts w:asciiTheme="minorHAnsi" w:hAnsiTheme="minorHAnsi" w:cstheme="minorHAnsi"/>
        </w:rPr>
        <w:t>Zrównoważony rozwój kraju wykorzystujący indywidualne potencjały endogeniczne poszczególnych terytoriów</w:t>
      </w:r>
      <w:r w:rsidR="00964546" w:rsidRPr="00020031">
        <w:rPr>
          <w:rFonts w:asciiTheme="minorHAnsi" w:hAnsiTheme="minorHAnsi" w:cstheme="minorHAnsi"/>
        </w:rPr>
        <w:t>.</w:t>
      </w:r>
    </w:p>
    <w:p w:rsidR="00C01330" w:rsidRDefault="00C01330" w:rsidP="00020031">
      <w:pPr>
        <w:jc w:val="both"/>
        <w:rPr>
          <w:rFonts w:cstheme="minorHAnsi"/>
          <w:sz w:val="24"/>
          <w:szCs w:val="24"/>
        </w:rPr>
      </w:pPr>
      <w:r w:rsidRPr="00020031">
        <w:rPr>
          <w:rFonts w:cstheme="minorHAnsi"/>
          <w:sz w:val="24"/>
          <w:szCs w:val="24"/>
        </w:rPr>
        <w:t xml:space="preserve">Poniżej dokonano oceny zbieżności zdiagnozowanych problemów w sferach: społecznej, gospodarczej, środowiskowej, technicznej i przestrzenno-funkcjonalnej z celami, kierunkami działań oraz realizowanymi przedsięwzięciami zawartymi </w:t>
      </w:r>
      <w:r w:rsidRPr="00020031">
        <w:rPr>
          <w:rFonts w:cstheme="minorHAnsi"/>
          <w:i/>
          <w:sz w:val="24"/>
          <w:szCs w:val="24"/>
        </w:rPr>
        <w:t>w lokalnych dokumentach strategicznych oraz programowo-planistycznych</w:t>
      </w:r>
      <w:r w:rsidRPr="00020031">
        <w:rPr>
          <w:rStyle w:val="Odwoanieprzypisudolnego"/>
          <w:rFonts w:cstheme="minorHAnsi"/>
          <w:i/>
          <w:sz w:val="24"/>
          <w:szCs w:val="24"/>
        </w:rPr>
        <w:footnoteReference w:id="1"/>
      </w:r>
      <w:r w:rsidR="008B1C20" w:rsidRPr="00020031">
        <w:rPr>
          <w:rFonts w:cstheme="minorHAnsi"/>
          <w:i/>
          <w:sz w:val="24"/>
          <w:szCs w:val="24"/>
        </w:rPr>
        <w:t>.</w:t>
      </w:r>
    </w:p>
    <w:p w:rsidR="00B23D47" w:rsidRPr="00B0663C" w:rsidRDefault="00B23D47" w:rsidP="00B0663C">
      <w:pPr>
        <w:pStyle w:val="Nagwek2"/>
        <w:numPr>
          <w:ilvl w:val="1"/>
          <w:numId w:val="1"/>
        </w:numPr>
        <w:rPr>
          <w:rFonts w:asciiTheme="minorHAnsi" w:hAnsiTheme="minorHAnsi" w:cstheme="minorHAnsi"/>
        </w:rPr>
      </w:pPr>
      <w:bookmarkStart w:id="6" w:name="_Toc149901125"/>
      <w:r w:rsidRPr="00B23D47">
        <w:rPr>
          <w:rFonts w:asciiTheme="minorHAnsi" w:hAnsiTheme="minorHAnsi" w:cstheme="minorHAnsi"/>
        </w:rPr>
        <w:t>Plan Zagospodarowania Przestrzennego Województwa Łódzkiego</w:t>
      </w:r>
      <w:bookmarkEnd w:id="6"/>
    </w:p>
    <w:p w:rsidR="00B23D47" w:rsidRPr="00B23D47" w:rsidRDefault="00B23D47" w:rsidP="00B0663C">
      <w:pPr>
        <w:spacing w:before="240" w:after="0"/>
        <w:ind w:left="29"/>
        <w:jc w:val="both"/>
        <w:rPr>
          <w:rFonts w:cstheme="minorHAnsi"/>
          <w:sz w:val="24"/>
          <w:szCs w:val="24"/>
        </w:rPr>
      </w:pPr>
      <w:r w:rsidRPr="00B23D47">
        <w:rPr>
          <w:rFonts w:cstheme="minorHAnsi"/>
          <w:sz w:val="24"/>
          <w:szCs w:val="24"/>
        </w:rPr>
        <w:t>Powiązanie celów GPR z PZPWŁ prezentuje się następująco:</w:t>
      </w:r>
    </w:p>
    <w:p w:rsidR="00B23D47" w:rsidRDefault="00B23D47" w:rsidP="00B23D47">
      <w:pPr>
        <w:spacing w:after="41"/>
        <w:ind w:right="515"/>
        <w:jc w:val="both"/>
        <w:rPr>
          <w:rFonts w:cstheme="minorHAnsi"/>
          <w:sz w:val="24"/>
          <w:szCs w:val="24"/>
        </w:rPr>
      </w:pPr>
      <w:r w:rsidRPr="00B0663C">
        <w:rPr>
          <w:rFonts w:cstheme="minorHAnsi"/>
          <w:b/>
          <w:sz w:val="24"/>
          <w:szCs w:val="24"/>
        </w:rPr>
        <w:t>cel strategiczny 1 GPR</w:t>
      </w:r>
      <w:r w:rsidRPr="00B23D47">
        <w:rPr>
          <w:rFonts w:cstheme="minorHAnsi"/>
          <w:sz w:val="24"/>
          <w:szCs w:val="24"/>
        </w:rPr>
        <w:t xml:space="preserve"> „Podniesienie jakośc</w:t>
      </w:r>
      <w:r w:rsidR="00B0663C">
        <w:rPr>
          <w:rFonts w:cstheme="minorHAnsi"/>
          <w:sz w:val="24"/>
          <w:szCs w:val="24"/>
        </w:rPr>
        <w:t xml:space="preserve">i życia i aktywności społecznej </w:t>
      </w:r>
      <w:r w:rsidRPr="00B23D47">
        <w:rPr>
          <w:rFonts w:cstheme="minorHAnsi"/>
          <w:sz w:val="24"/>
          <w:szCs w:val="24"/>
        </w:rPr>
        <w:t>mieszkańców” ma swoje odzwierciedle</w:t>
      </w:r>
      <w:r w:rsidR="00B0663C">
        <w:rPr>
          <w:rFonts w:cstheme="minorHAnsi"/>
          <w:sz w:val="24"/>
          <w:szCs w:val="24"/>
        </w:rPr>
        <w:t>nie w celu szczegółowym z PZPWŁ:</w:t>
      </w:r>
    </w:p>
    <w:p w:rsidR="00B23D47" w:rsidRPr="00B23D47" w:rsidRDefault="00B23D47" w:rsidP="00B23D47">
      <w:pPr>
        <w:spacing w:after="41"/>
        <w:ind w:right="515"/>
        <w:jc w:val="both"/>
        <w:rPr>
          <w:rFonts w:cstheme="minorHAnsi"/>
          <w:sz w:val="24"/>
          <w:szCs w:val="24"/>
        </w:rPr>
      </w:pPr>
      <w:r w:rsidRPr="00B23D47">
        <w:rPr>
          <w:rFonts w:cstheme="minorHAnsi"/>
          <w:sz w:val="24"/>
          <w:szCs w:val="24"/>
        </w:rPr>
        <w:t>- l. Region spójny, o zrównoważonym systemie osadniczym;</w:t>
      </w:r>
    </w:p>
    <w:p w:rsidR="00B0663C" w:rsidRDefault="00B23D47" w:rsidP="00B23D47">
      <w:pPr>
        <w:spacing w:before="240"/>
        <w:jc w:val="both"/>
        <w:rPr>
          <w:rFonts w:cstheme="minorHAnsi"/>
          <w:sz w:val="24"/>
          <w:szCs w:val="24"/>
        </w:rPr>
      </w:pPr>
      <w:r w:rsidRPr="00B0663C">
        <w:rPr>
          <w:rFonts w:cstheme="minorHAnsi"/>
          <w:b/>
          <w:sz w:val="24"/>
          <w:szCs w:val="24"/>
        </w:rPr>
        <w:t>cel strategiczny 2 GPR</w:t>
      </w:r>
      <w:r w:rsidRPr="00B23D47">
        <w:rPr>
          <w:rFonts w:cstheme="minorHAnsi"/>
          <w:sz w:val="24"/>
          <w:szCs w:val="24"/>
        </w:rPr>
        <w:t xml:space="preserve"> „Ożywienie gospodarcze obszaru rewitalizacji dla rozwoju przedsiębiorczości” ma swoje odzwierciedlenie w celu szczegółowym z PZPWŁ</w:t>
      </w:r>
      <w:r w:rsidR="00B0663C">
        <w:rPr>
          <w:rFonts w:cstheme="minorHAnsi"/>
          <w:sz w:val="24"/>
          <w:szCs w:val="24"/>
        </w:rPr>
        <w:t>:</w:t>
      </w:r>
    </w:p>
    <w:p w:rsidR="00B0663C" w:rsidRDefault="00B23D47" w:rsidP="00B23D47">
      <w:pPr>
        <w:spacing w:before="240"/>
        <w:jc w:val="both"/>
        <w:rPr>
          <w:rFonts w:cstheme="minorHAnsi"/>
          <w:sz w:val="24"/>
          <w:szCs w:val="24"/>
        </w:rPr>
      </w:pPr>
      <w:r w:rsidRPr="00B23D47">
        <w:rPr>
          <w:rFonts w:cstheme="minorHAnsi"/>
          <w:sz w:val="24"/>
          <w:szCs w:val="24"/>
        </w:rPr>
        <w:t xml:space="preserve"> - l. Region spójny, o zrównoważonym systemie osadniczym; </w:t>
      </w:r>
    </w:p>
    <w:p w:rsidR="00B0663C" w:rsidRDefault="00B23D47" w:rsidP="00B23D47">
      <w:pPr>
        <w:spacing w:before="240"/>
        <w:jc w:val="both"/>
        <w:rPr>
          <w:rFonts w:cstheme="minorHAnsi"/>
          <w:sz w:val="24"/>
          <w:szCs w:val="24"/>
        </w:rPr>
      </w:pPr>
      <w:r w:rsidRPr="00B0663C">
        <w:rPr>
          <w:rFonts w:cstheme="minorHAnsi"/>
          <w:b/>
          <w:sz w:val="24"/>
          <w:szCs w:val="24"/>
        </w:rPr>
        <w:t xml:space="preserve">cel strategiczny 3 GPR </w:t>
      </w:r>
      <w:r w:rsidRPr="00B23D47">
        <w:rPr>
          <w:rFonts w:cstheme="minorHAnsi"/>
          <w:sz w:val="24"/>
          <w:szCs w:val="24"/>
        </w:rPr>
        <w:t>„Dostosowanie infrastruktury publicznej do potrzeb mieszkańców, w tym wykluczonych i ze szczególnymi potrzebami oraz poprawa środowiska naturalnego i ładu przestrzennego obszaru rewitalizacji” ma swoje odzwierciedle</w:t>
      </w:r>
      <w:r w:rsidR="00B0663C">
        <w:rPr>
          <w:rFonts w:cstheme="minorHAnsi"/>
          <w:sz w:val="24"/>
          <w:szCs w:val="24"/>
        </w:rPr>
        <w:t>nie w celu szczegółowym z PZPWŁ:</w:t>
      </w:r>
    </w:p>
    <w:p w:rsidR="00B0663C" w:rsidRDefault="00B23D47" w:rsidP="00B23D47">
      <w:pPr>
        <w:spacing w:before="240"/>
        <w:jc w:val="both"/>
        <w:rPr>
          <w:rFonts w:cstheme="minorHAnsi"/>
          <w:sz w:val="24"/>
          <w:szCs w:val="24"/>
        </w:rPr>
      </w:pPr>
      <w:r w:rsidRPr="00B23D47">
        <w:rPr>
          <w:rFonts w:cstheme="minorHAnsi"/>
          <w:sz w:val="24"/>
          <w:szCs w:val="24"/>
        </w:rPr>
        <w:t>- l. Region spójny, o zrównoważonym systemie osadniczym, IV. Region o wysokiej jakości środowiska przyrodniczego, V. Region o dobrze zachowanym dziedzictwie kulturowym, VI. Region o wysokiej atrakcyjności turystycznej; VII. Re</w:t>
      </w:r>
      <w:r w:rsidR="00B0663C">
        <w:rPr>
          <w:rFonts w:cstheme="minorHAnsi"/>
          <w:sz w:val="24"/>
          <w:szCs w:val="24"/>
        </w:rPr>
        <w:t>gion o krajobrazie wysokiej j</w:t>
      </w:r>
      <w:r w:rsidRPr="00B23D47">
        <w:rPr>
          <w:rFonts w:cstheme="minorHAnsi"/>
          <w:sz w:val="24"/>
          <w:szCs w:val="24"/>
        </w:rPr>
        <w:t>akości.</w:t>
      </w:r>
    </w:p>
    <w:p w:rsidR="00B0663C" w:rsidRPr="00C51A35" w:rsidRDefault="00B0663C" w:rsidP="00C51A35">
      <w:pPr>
        <w:pStyle w:val="Nagwek2"/>
        <w:numPr>
          <w:ilvl w:val="1"/>
          <w:numId w:val="1"/>
        </w:numPr>
        <w:rPr>
          <w:rFonts w:asciiTheme="minorHAnsi" w:hAnsiTheme="minorHAnsi" w:cstheme="minorHAnsi"/>
          <w:szCs w:val="24"/>
        </w:rPr>
      </w:pPr>
      <w:bookmarkStart w:id="7" w:name="_Toc149901126"/>
      <w:r w:rsidRPr="00B0663C">
        <w:rPr>
          <w:rFonts w:asciiTheme="minorHAnsi" w:hAnsiTheme="minorHAnsi" w:cstheme="minorHAnsi"/>
          <w:szCs w:val="24"/>
        </w:rPr>
        <w:t>Strategia rozwoju województwa łódzkiego</w:t>
      </w:r>
      <w:r w:rsidR="00AE675F">
        <w:rPr>
          <w:rFonts w:asciiTheme="minorHAnsi" w:hAnsiTheme="minorHAnsi" w:cstheme="minorHAnsi"/>
          <w:szCs w:val="24"/>
        </w:rPr>
        <w:t xml:space="preserve"> 2030</w:t>
      </w:r>
      <w:bookmarkEnd w:id="7"/>
    </w:p>
    <w:p w:rsidR="00F108CD" w:rsidRPr="007C0943" w:rsidRDefault="00B0663C" w:rsidP="00C51A35">
      <w:pPr>
        <w:spacing w:before="240"/>
        <w:jc w:val="both"/>
        <w:rPr>
          <w:rFonts w:cstheme="minorHAnsi"/>
          <w:sz w:val="24"/>
          <w:szCs w:val="24"/>
        </w:rPr>
      </w:pPr>
      <w:r w:rsidRPr="007C0943">
        <w:rPr>
          <w:rFonts w:cstheme="minorHAnsi"/>
          <w:sz w:val="24"/>
          <w:szCs w:val="24"/>
        </w:rPr>
        <w:t>Cel główny GPR wraz z  jego celami szczegółowymi wpisują się w cele SRWŁ</w:t>
      </w:r>
      <w:r w:rsidR="00F108CD" w:rsidRPr="007C0943">
        <w:rPr>
          <w:rFonts w:cstheme="minorHAnsi"/>
          <w:sz w:val="24"/>
          <w:szCs w:val="24"/>
        </w:rPr>
        <w:t xml:space="preserve"> (patrz: Załącznik</w:t>
      </w:r>
    </w:p>
    <w:p w:rsidR="00B0663C" w:rsidRPr="007C0943" w:rsidRDefault="00F108CD" w:rsidP="007C0943">
      <w:pPr>
        <w:jc w:val="both"/>
        <w:rPr>
          <w:rFonts w:cstheme="minorHAnsi"/>
          <w:sz w:val="24"/>
          <w:szCs w:val="24"/>
        </w:rPr>
      </w:pPr>
      <w:r w:rsidRPr="007C0943">
        <w:rPr>
          <w:rFonts w:cstheme="minorHAnsi"/>
          <w:sz w:val="24"/>
          <w:szCs w:val="24"/>
        </w:rPr>
        <w:t>do Uchwały Nr XXXI/414/21 Sejmiku Województwa Łódzkiego z dnia 6 maja 2021 r.), w tym w szczególności:</w:t>
      </w:r>
    </w:p>
    <w:p w:rsidR="00F108CD" w:rsidRPr="007C0943" w:rsidRDefault="00F108CD" w:rsidP="007C0943">
      <w:pPr>
        <w:jc w:val="both"/>
        <w:rPr>
          <w:rFonts w:cstheme="minorHAnsi"/>
          <w:sz w:val="24"/>
          <w:szCs w:val="24"/>
        </w:rPr>
      </w:pPr>
      <w:r w:rsidRPr="007C0943">
        <w:rPr>
          <w:rFonts w:cstheme="minorHAnsi"/>
          <w:sz w:val="24"/>
          <w:szCs w:val="24"/>
        </w:rPr>
        <w:t>cel strategiczny „Obywatelskie społeczeństwo równych szans”, w tym</w:t>
      </w:r>
      <w:r w:rsidR="007C0943" w:rsidRPr="007C0943">
        <w:rPr>
          <w:rFonts w:cstheme="minorHAnsi"/>
          <w:sz w:val="24"/>
          <w:szCs w:val="24"/>
        </w:rPr>
        <w:t xml:space="preserve"> cel operacyjny 2.1 „Rozwój kapitału społecznego”- kierunek działania „Zwiększenie uczestnictwa w kulturze i rozwój usług kultury” oraz </w:t>
      </w:r>
      <w:r w:rsidRPr="007C0943">
        <w:rPr>
          <w:rFonts w:cstheme="minorHAnsi"/>
          <w:sz w:val="24"/>
          <w:szCs w:val="24"/>
        </w:rPr>
        <w:t xml:space="preserve"> cel operacyjny 2.3 „Ograniczenie skali ubóstwa i wykluczenia społecznego</w:t>
      </w:r>
      <w:r w:rsidR="007C0943" w:rsidRPr="007C0943">
        <w:rPr>
          <w:rFonts w:cstheme="minorHAnsi"/>
          <w:sz w:val="24"/>
          <w:szCs w:val="24"/>
        </w:rPr>
        <w:t>” - kierunek działania „Wsparcie dla rodzin i osób zagrożonych ubóstwem i wykluczeniem”</w:t>
      </w:r>
    </w:p>
    <w:p w:rsidR="00F108CD" w:rsidRPr="007C0943" w:rsidRDefault="007C0943" w:rsidP="007C0943">
      <w:pPr>
        <w:jc w:val="both"/>
        <w:rPr>
          <w:rFonts w:cstheme="minorHAnsi"/>
          <w:sz w:val="24"/>
          <w:szCs w:val="24"/>
        </w:rPr>
      </w:pPr>
      <w:r w:rsidRPr="007C0943">
        <w:rPr>
          <w:rFonts w:cstheme="minorHAnsi"/>
          <w:sz w:val="24"/>
          <w:szCs w:val="24"/>
        </w:rPr>
        <w:t>cel strategiczny „Atrakcyjna i dostępna przestrzeń”, w tym: cel operacyjny 3.2 „Ochrona i kształtowanie krajobrazu” oraz cel operacyjny 3.3 „Zwiększenie dostępności transportowej”, kierunek działania „Zwiększenie dostępności drogowej województwa”.</w:t>
      </w:r>
    </w:p>
    <w:p w:rsidR="006D392A" w:rsidRPr="0007626D" w:rsidRDefault="003270BE" w:rsidP="00964546">
      <w:pPr>
        <w:pStyle w:val="Nagwek2"/>
        <w:numPr>
          <w:ilvl w:val="1"/>
          <w:numId w:val="1"/>
        </w:numPr>
        <w:rPr>
          <w:rFonts w:asciiTheme="minorHAnsi" w:hAnsiTheme="minorHAnsi" w:cstheme="minorHAnsi"/>
        </w:rPr>
      </w:pPr>
      <w:bookmarkStart w:id="8" w:name="_Toc149901127"/>
      <w:r w:rsidRPr="0007626D">
        <w:rPr>
          <w:rFonts w:asciiTheme="minorHAnsi" w:hAnsiTheme="minorHAnsi" w:cstheme="minorHAnsi"/>
        </w:rPr>
        <w:t>Program Rewitalizacji dla miasta Piotrkowa Trybunalskiego do roku 2023.</w:t>
      </w:r>
      <w:bookmarkEnd w:id="8"/>
    </w:p>
    <w:p w:rsidR="004F33D7" w:rsidRPr="00B94AE3" w:rsidRDefault="007054EC" w:rsidP="008C0F54">
      <w:pPr>
        <w:autoSpaceDE w:val="0"/>
        <w:autoSpaceDN w:val="0"/>
        <w:adjustRightInd w:val="0"/>
        <w:spacing w:before="240" w:after="0"/>
        <w:jc w:val="both"/>
        <w:rPr>
          <w:rFonts w:cstheme="minorHAnsi"/>
          <w:sz w:val="24"/>
          <w:szCs w:val="24"/>
        </w:rPr>
      </w:pPr>
      <w:r w:rsidRPr="00B94AE3">
        <w:rPr>
          <w:rFonts w:cstheme="minorHAnsi"/>
          <w:sz w:val="24"/>
          <w:szCs w:val="24"/>
        </w:rPr>
        <w:t>Program Rewitalizacji dla Miasta Piotrkowa Trybunalskiego do 2023 roku przyjęty został</w:t>
      </w:r>
      <w:r w:rsidR="00964546" w:rsidRPr="00B94AE3">
        <w:rPr>
          <w:rFonts w:cstheme="minorHAnsi"/>
          <w:sz w:val="24"/>
          <w:szCs w:val="24"/>
        </w:rPr>
        <w:t xml:space="preserve"> </w:t>
      </w:r>
      <w:r w:rsidRPr="00B94AE3">
        <w:rPr>
          <w:rFonts w:cstheme="minorHAnsi"/>
          <w:sz w:val="24"/>
          <w:szCs w:val="24"/>
        </w:rPr>
        <w:t>Uchwałą Nr XXVII/361/16 Rady Miasta Piotrkowa Trybunalskiego, z dnia 26 października 2016</w:t>
      </w:r>
      <w:r w:rsidR="00964546" w:rsidRPr="00B94AE3">
        <w:rPr>
          <w:rFonts w:cstheme="minorHAnsi"/>
          <w:sz w:val="24"/>
          <w:szCs w:val="24"/>
        </w:rPr>
        <w:t xml:space="preserve"> </w:t>
      </w:r>
      <w:r w:rsidRPr="00B94AE3">
        <w:rPr>
          <w:rFonts w:cstheme="minorHAnsi"/>
          <w:sz w:val="24"/>
          <w:szCs w:val="24"/>
        </w:rPr>
        <w:t>roku, zmieniony uchwałą Nr XXXII/426/17 Rady Miasta Piotrkowa Trybunalskiego, z dnia</w:t>
      </w:r>
      <w:r w:rsidR="00964546" w:rsidRPr="00B94AE3">
        <w:rPr>
          <w:rFonts w:cstheme="minorHAnsi"/>
          <w:sz w:val="24"/>
          <w:szCs w:val="24"/>
        </w:rPr>
        <w:t xml:space="preserve"> </w:t>
      </w:r>
      <w:r w:rsidRPr="00B94AE3">
        <w:rPr>
          <w:rFonts w:cstheme="minorHAnsi"/>
          <w:sz w:val="24"/>
          <w:szCs w:val="24"/>
        </w:rPr>
        <w:t>25 stycznia 2017 roku oraz zmieniony Uchwałą Nr XLII/549/17 z dnia 30 sierpnia 2017 roku.</w:t>
      </w:r>
      <w:r w:rsidR="00964546" w:rsidRPr="00B94AE3">
        <w:rPr>
          <w:rFonts w:cstheme="minorHAnsi"/>
          <w:sz w:val="24"/>
          <w:szCs w:val="24"/>
        </w:rPr>
        <w:t xml:space="preserve"> </w:t>
      </w:r>
      <w:r w:rsidRPr="00B94AE3">
        <w:rPr>
          <w:rFonts w:cstheme="minorHAnsi"/>
          <w:sz w:val="24"/>
          <w:szCs w:val="24"/>
        </w:rPr>
        <w:t>Obszar rewitalizacji wyznaczono na terenie ograniczonym:</w:t>
      </w:r>
      <w:r w:rsidR="008C0F54" w:rsidRPr="00B94AE3">
        <w:rPr>
          <w:rFonts w:cstheme="minorHAnsi"/>
          <w:sz w:val="24"/>
          <w:szCs w:val="24"/>
        </w:rPr>
        <w:t xml:space="preserve"> </w:t>
      </w:r>
      <w:r w:rsidRPr="00B94AE3">
        <w:rPr>
          <w:rFonts w:cstheme="minorHAnsi"/>
          <w:sz w:val="24"/>
          <w:szCs w:val="24"/>
        </w:rPr>
        <w:t>od zachodu — torami kolejowymi,</w:t>
      </w:r>
      <w:r w:rsidR="008C0F54" w:rsidRPr="00B94AE3">
        <w:rPr>
          <w:rFonts w:cstheme="minorHAnsi"/>
          <w:sz w:val="24"/>
          <w:szCs w:val="24"/>
        </w:rPr>
        <w:t xml:space="preserve">  od pó</w:t>
      </w:r>
      <w:r w:rsidRPr="00B94AE3">
        <w:rPr>
          <w:rFonts w:cstheme="minorHAnsi"/>
          <w:sz w:val="24"/>
          <w:szCs w:val="24"/>
        </w:rPr>
        <w:t>łnocy — ulicą Inżynierską, korytem rzeki Strawy i ulicą Litewską,</w:t>
      </w:r>
      <w:r w:rsidR="008C0F54" w:rsidRPr="00B94AE3">
        <w:rPr>
          <w:rFonts w:cstheme="minorHAnsi"/>
          <w:sz w:val="24"/>
          <w:szCs w:val="24"/>
        </w:rPr>
        <w:t xml:space="preserve"> </w:t>
      </w:r>
      <w:r w:rsidRPr="00B94AE3">
        <w:rPr>
          <w:rFonts w:cstheme="minorHAnsi"/>
          <w:sz w:val="24"/>
          <w:szCs w:val="24"/>
        </w:rPr>
        <w:t>od wschodu — placem Litewskim, ul. M. Curie Skłodowskiej oraz rondem Sulejowskim,</w:t>
      </w:r>
      <w:r w:rsidR="008C0F54" w:rsidRPr="00B94AE3">
        <w:rPr>
          <w:rFonts w:cstheme="minorHAnsi"/>
          <w:sz w:val="24"/>
          <w:szCs w:val="24"/>
        </w:rPr>
        <w:t xml:space="preserve"> </w:t>
      </w:r>
      <w:r w:rsidRPr="00B94AE3">
        <w:rPr>
          <w:rFonts w:cstheme="minorHAnsi"/>
          <w:sz w:val="24"/>
          <w:szCs w:val="24"/>
        </w:rPr>
        <w:t>od południa — al. Kopernika i al. Piłsudskiego do wiaduktu pod torami.</w:t>
      </w:r>
    </w:p>
    <w:p w:rsidR="007054EC" w:rsidRPr="00B94AE3" w:rsidRDefault="007054EC" w:rsidP="007054EC">
      <w:pPr>
        <w:jc w:val="both"/>
        <w:rPr>
          <w:rFonts w:cstheme="minorHAnsi"/>
          <w:sz w:val="24"/>
          <w:szCs w:val="24"/>
        </w:rPr>
      </w:pPr>
      <w:r w:rsidRPr="00B94AE3">
        <w:rPr>
          <w:rFonts w:cstheme="minorHAnsi"/>
          <w:sz w:val="24"/>
          <w:szCs w:val="24"/>
        </w:rPr>
        <w:t>Obszar rewitalizacji zajmował powierzchnię</w:t>
      </w:r>
      <w:r w:rsidR="00C63927" w:rsidRPr="00B94AE3">
        <w:rPr>
          <w:rFonts w:cstheme="minorHAnsi"/>
          <w:sz w:val="24"/>
          <w:szCs w:val="24"/>
        </w:rPr>
        <w:t xml:space="preserve"> 79,5 ha (1,18% powierzchni miasta) zamieszkałą przez 4 825 mieszkańców (6,64% ludności miasta).</w:t>
      </w:r>
    </w:p>
    <w:p w:rsidR="00C63927" w:rsidRPr="00B94AE3" w:rsidRDefault="00C63927" w:rsidP="00881654">
      <w:pPr>
        <w:autoSpaceDE w:val="0"/>
        <w:autoSpaceDN w:val="0"/>
        <w:adjustRightInd w:val="0"/>
        <w:spacing w:after="0"/>
        <w:jc w:val="both"/>
        <w:rPr>
          <w:rFonts w:cstheme="minorHAnsi"/>
          <w:sz w:val="24"/>
          <w:szCs w:val="24"/>
        </w:rPr>
      </w:pPr>
      <w:r w:rsidRPr="00B94AE3">
        <w:rPr>
          <w:rFonts w:cstheme="minorHAnsi"/>
          <w:sz w:val="24"/>
          <w:szCs w:val="24"/>
        </w:rPr>
        <w:t>Podstaw</w:t>
      </w:r>
      <w:r w:rsidR="00CA083B" w:rsidRPr="00B94AE3">
        <w:rPr>
          <w:rFonts w:cstheme="minorHAnsi"/>
          <w:sz w:val="24"/>
          <w:szCs w:val="24"/>
        </w:rPr>
        <w:t>owym celem GPR do roku 2023 było</w:t>
      </w:r>
      <w:r w:rsidRPr="00B94AE3">
        <w:rPr>
          <w:rFonts w:cstheme="minorHAnsi"/>
          <w:sz w:val="24"/>
          <w:szCs w:val="24"/>
        </w:rPr>
        <w:t xml:space="preserve"> ograniczenie depopulacji obszaru rewitalizacji poprzez zatrzymanie dotychczasowych mieszkańców oraz napływ nowych średniozamożnych</w:t>
      </w:r>
    </w:p>
    <w:p w:rsidR="00C63927" w:rsidRPr="00B94AE3" w:rsidRDefault="00337E75" w:rsidP="00881654">
      <w:pPr>
        <w:autoSpaceDE w:val="0"/>
        <w:autoSpaceDN w:val="0"/>
        <w:adjustRightInd w:val="0"/>
        <w:spacing w:after="0"/>
        <w:jc w:val="both"/>
        <w:rPr>
          <w:rFonts w:cstheme="minorHAnsi"/>
          <w:sz w:val="24"/>
          <w:szCs w:val="24"/>
        </w:rPr>
      </w:pPr>
      <w:r>
        <w:rPr>
          <w:rFonts w:cstheme="minorHAnsi"/>
          <w:sz w:val="24"/>
          <w:szCs w:val="24"/>
        </w:rPr>
        <w:t xml:space="preserve">mieszkańców </w:t>
      </w:r>
      <w:r w:rsidR="00C63927" w:rsidRPr="00B94AE3">
        <w:rPr>
          <w:rFonts w:cstheme="minorHAnsi"/>
          <w:sz w:val="24"/>
          <w:szCs w:val="24"/>
        </w:rPr>
        <w:t>do stworzonego na ten cel zasobu mieszkaniowego. Pozwoli</w:t>
      </w:r>
      <w:r w:rsidR="00CA083B" w:rsidRPr="00B94AE3">
        <w:rPr>
          <w:rFonts w:cstheme="minorHAnsi"/>
          <w:sz w:val="24"/>
          <w:szCs w:val="24"/>
        </w:rPr>
        <w:t>ło</w:t>
      </w:r>
      <w:r w:rsidR="00C63927" w:rsidRPr="00B94AE3">
        <w:rPr>
          <w:rFonts w:cstheme="minorHAnsi"/>
          <w:sz w:val="24"/>
          <w:szCs w:val="24"/>
        </w:rPr>
        <w:t xml:space="preserve"> to na zwiększenie</w:t>
      </w:r>
      <w:r w:rsidR="00CA083B" w:rsidRPr="00B94AE3">
        <w:rPr>
          <w:rFonts w:cstheme="minorHAnsi"/>
          <w:sz w:val="24"/>
          <w:szCs w:val="24"/>
        </w:rPr>
        <w:t xml:space="preserve"> </w:t>
      </w:r>
      <w:r w:rsidR="00C63927" w:rsidRPr="00B94AE3">
        <w:rPr>
          <w:rFonts w:cstheme="minorHAnsi"/>
          <w:sz w:val="24"/>
          <w:szCs w:val="24"/>
        </w:rPr>
        <w:t>popytu w dzielnicy, co miało wpływ na ożywienie handlu i usług oraz stworzenie</w:t>
      </w:r>
    </w:p>
    <w:p w:rsidR="00C63927" w:rsidRPr="00B94AE3" w:rsidRDefault="00C63927" w:rsidP="00881654">
      <w:pPr>
        <w:autoSpaceDE w:val="0"/>
        <w:autoSpaceDN w:val="0"/>
        <w:adjustRightInd w:val="0"/>
        <w:spacing w:after="0"/>
        <w:jc w:val="both"/>
        <w:rPr>
          <w:rFonts w:cstheme="minorHAnsi"/>
          <w:sz w:val="24"/>
          <w:szCs w:val="24"/>
        </w:rPr>
      </w:pPr>
      <w:r w:rsidRPr="00B94AE3">
        <w:rPr>
          <w:rFonts w:cstheme="minorHAnsi"/>
          <w:sz w:val="24"/>
          <w:szCs w:val="24"/>
        </w:rPr>
        <w:t>nowych miejsc pracy. Osiągnięcie powyższego wynika</w:t>
      </w:r>
      <w:r w:rsidR="00CA083B" w:rsidRPr="00B94AE3">
        <w:rPr>
          <w:rFonts w:cstheme="minorHAnsi"/>
          <w:sz w:val="24"/>
          <w:szCs w:val="24"/>
        </w:rPr>
        <w:t>ło</w:t>
      </w:r>
      <w:r w:rsidRPr="00B94AE3">
        <w:rPr>
          <w:rFonts w:cstheme="minorHAnsi"/>
          <w:sz w:val="24"/>
          <w:szCs w:val="24"/>
        </w:rPr>
        <w:t xml:space="preserve"> z realizacji celów szczegółowych, takich jak: wzrost liczby mieszkań</w:t>
      </w:r>
      <w:r w:rsidR="00881654" w:rsidRPr="00B94AE3">
        <w:rPr>
          <w:rFonts w:cstheme="minorHAnsi"/>
          <w:sz w:val="24"/>
          <w:szCs w:val="24"/>
        </w:rPr>
        <w:t>ców,</w:t>
      </w:r>
      <w:r w:rsidRPr="00B94AE3">
        <w:rPr>
          <w:rFonts w:cstheme="minorHAnsi"/>
          <w:sz w:val="24"/>
          <w:szCs w:val="24"/>
        </w:rPr>
        <w:t xml:space="preserve"> wzrost liczby lokali komunalnych, </w:t>
      </w:r>
      <w:r w:rsidR="00881654" w:rsidRPr="00B94AE3">
        <w:rPr>
          <w:rFonts w:cstheme="minorHAnsi"/>
          <w:sz w:val="24"/>
          <w:szCs w:val="24"/>
        </w:rPr>
        <w:t>spadek bezrobocia,</w:t>
      </w:r>
    </w:p>
    <w:p w:rsidR="00C63927" w:rsidRPr="00B94AE3" w:rsidRDefault="00881654" w:rsidP="00881654">
      <w:pPr>
        <w:autoSpaceDE w:val="0"/>
        <w:autoSpaceDN w:val="0"/>
        <w:adjustRightInd w:val="0"/>
        <w:spacing w:after="0"/>
        <w:jc w:val="both"/>
        <w:rPr>
          <w:rFonts w:cstheme="minorHAnsi"/>
          <w:sz w:val="24"/>
          <w:szCs w:val="24"/>
        </w:rPr>
      </w:pPr>
      <w:r w:rsidRPr="00B94AE3">
        <w:rPr>
          <w:rFonts w:cstheme="minorHAnsi"/>
          <w:sz w:val="24"/>
          <w:szCs w:val="24"/>
        </w:rPr>
        <w:t>spadek liczby osó</w:t>
      </w:r>
      <w:r w:rsidR="00C63927" w:rsidRPr="00B94AE3">
        <w:rPr>
          <w:rFonts w:cstheme="minorHAnsi"/>
          <w:sz w:val="24"/>
          <w:szCs w:val="24"/>
        </w:rPr>
        <w:t xml:space="preserve">b korzystających </w:t>
      </w:r>
      <w:r w:rsidRPr="00B94AE3">
        <w:rPr>
          <w:rFonts w:cstheme="minorHAnsi"/>
          <w:sz w:val="24"/>
          <w:szCs w:val="24"/>
        </w:rPr>
        <w:t xml:space="preserve">z pomocy socjalnej, </w:t>
      </w:r>
      <w:r w:rsidR="00C63927" w:rsidRPr="00B94AE3">
        <w:rPr>
          <w:rFonts w:cstheme="minorHAnsi"/>
          <w:sz w:val="24"/>
          <w:szCs w:val="24"/>
        </w:rPr>
        <w:t>podniesienie kwalifikacji zawodowych</w:t>
      </w:r>
      <w:r w:rsidRPr="00B94AE3">
        <w:rPr>
          <w:rFonts w:cstheme="minorHAnsi"/>
          <w:sz w:val="24"/>
          <w:szCs w:val="24"/>
        </w:rPr>
        <w:t xml:space="preserve"> </w:t>
      </w:r>
      <w:r w:rsidR="00C63927" w:rsidRPr="00B94AE3">
        <w:rPr>
          <w:rFonts w:cstheme="minorHAnsi"/>
          <w:sz w:val="24"/>
          <w:szCs w:val="24"/>
        </w:rPr>
        <w:t>bezrobotnych mieszkań</w:t>
      </w:r>
      <w:r w:rsidRPr="00B94AE3">
        <w:rPr>
          <w:rFonts w:cstheme="minorHAnsi"/>
          <w:sz w:val="24"/>
          <w:szCs w:val="24"/>
        </w:rPr>
        <w:t xml:space="preserve">ców obszaru, </w:t>
      </w:r>
      <w:r w:rsidR="00C63927" w:rsidRPr="00B94AE3">
        <w:rPr>
          <w:rFonts w:cstheme="minorHAnsi"/>
          <w:sz w:val="24"/>
          <w:szCs w:val="24"/>
        </w:rPr>
        <w:t>stworzenie właś</w:t>
      </w:r>
      <w:r w:rsidRPr="00B94AE3">
        <w:rPr>
          <w:rFonts w:cstheme="minorHAnsi"/>
          <w:sz w:val="24"/>
          <w:szCs w:val="24"/>
        </w:rPr>
        <w:t>ciwych warunkó</w:t>
      </w:r>
      <w:r w:rsidR="00C63927" w:rsidRPr="00B94AE3">
        <w:rPr>
          <w:rFonts w:cstheme="minorHAnsi"/>
          <w:sz w:val="24"/>
          <w:szCs w:val="24"/>
        </w:rPr>
        <w:t>w do</w:t>
      </w:r>
      <w:r w:rsidRPr="00B94AE3">
        <w:rPr>
          <w:rFonts w:cstheme="minorHAnsi"/>
          <w:sz w:val="24"/>
          <w:szCs w:val="24"/>
        </w:rPr>
        <w:t xml:space="preserve"> </w:t>
      </w:r>
      <w:r w:rsidR="00C63927" w:rsidRPr="00B94AE3">
        <w:rPr>
          <w:rFonts w:cstheme="minorHAnsi"/>
          <w:sz w:val="24"/>
          <w:szCs w:val="24"/>
        </w:rPr>
        <w:t>rozwoju dzieci i młodzieży</w:t>
      </w:r>
      <w:r w:rsidRPr="00B94AE3">
        <w:rPr>
          <w:rFonts w:cstheme="minorHAnsi"/>
          <w:sz w:val="24"/>
          <w:szCs w:val="24"/>
        </w:rPr>
        <w:t>, poprawa stanu technicznego kom</w:t>
      </w:r>
      <w:r w:rsidR="00337E75">
        <w:rPr>
          <w:rFonts w:cstheme="minorHAnsi"/>
          <w:sz w:val="24"/>
          <w:szCs w:val="24"/>
        </w:rPr>
        <w:t>unalnych zasobów mieszkaniowych,</w:t>
      </w:r>
      <w:r w:rsidRPr="00B94AE3">
        <w:rPr>
          <w:rFonts w:cstheme="minorHAnsi"/>
          <w:sz w:val="24"/>
          <w:szCs w:val="24"/>
        </w:rPr>
        <w:t xml:space="preserve"> dobr</w:t>
      </w:r>
      <w:r w:rsidR="00337E75">
        <w:rPr>
          <w:rFonts w:cstheme="minorHAnsi"/>
          <w:sz w:val="24"/>
          <w:szCs w:val="24"/>
        </w:rPr>
        <w:t>ze rozwinięta sieć ciepłownicza,</w:t>
      </w:r>
      <w:r w:rsidRPr="00B94AE3">
        <w:rPr>
          <w:rFonts w:cstheme="minorHAnsi"/>
          <w:sz w:val="24"/>
          <w:szCs w:val="24"/>
        </w:rPr>
        <w:t xml:space="preserve"> rozbudowana sieć kanalizacji w</w:t>
      </w:r>
      <w:r w:rsidR="00337E75">
        <w:rPr>
          <w:rFonts w:cstheme="minorHAnsi"/>
          <w:sz w:val="24"/>
          <w:szCs w:val="24"/>
        </w:rPr>
        <w:t>odnej,  sanitarnej i deszczowej,</w:t>
      </w:r>
      <w:r w:rsidRPr="00B94AE3">
        <w:rPr>
          <w:rFonts w:cstheme="minorHAnsi"/>
          <w:sz w:val="24"/>
          <w:szCs w:val="24"/>
        </w:rPr>
        <w:t xml:space="preserve"> poprawa stanu technicznego ciągów pieszych i dróg; urządzenie terenów zielonych oraz miejsc wypoczynku i rekreacji, wzrost aktywności gospodarczej mieszkańców, wzrost liczby lokali na potrzeby prowadzenia działalności gospodarczej, wzrost liczby produktów turystycznych w wyniku przywrócenia walorów środowiskowo – kulturowych obszaru.</w:t>
      </w:r>
    </w:p>
    <w:p w:rsidR="00FB57F7" w:rsidRPr="00B94AE3" w:rsidRDefault="00FB57F7" w:rsidP="00FB57F7">
      <w:pPr>
        <w:autoSpaceDE w:val="0"/>
        <w:autoSpaceDN w:val="0"/>
        <w:adjustRightInd w:val="0"/>
        <w:spacing w:before="240" w:after="0"/>
        <w:jc w:val="both"/>
        <w:rPr>
          <w:rFonts w:cstheme="minorHAnsi"/>
          <w:sz w:val="24"/>
          <w:szCs w:val="24"/>
        </w:rPr>
      </w:pPr>
      <w:r w:rsidRPr="00B94AE3">
        <w:rPr>
          <w:rFonts w:cstheme="minorHAnsi"/>
          <w:sz w:val="24"/>
          <w:szCs w:val="24"/>
        </w:rPr>
        <w:t>Poniższa tabela przedstawia stan realizacji wskaźników G</w:t>
      </w:r>
      <w:r w:rsidR="00B94AE3">
        <w:rPr>
          <w:rFonts w:cstheme="minorHAnsi"/>
          <w:sz w:val="24"/>
          <w:szCs w:val="24"/>
        </w:rPr>
        <w:t>PR 2023 wg stanu na m-c VI</w:t>
      </w:r>
      <w:r w:rsidRPr="00B94AE3">
        <w:rPr>
          <w:rFonts w:cstheme="minorHAnsi"/>
          <w:sz w:val="24"/>
          <w:szCs w:val="24"/>
        </w:rPr>
        <w:t xml:space="preserve"> 2023 r.</w:t>
      </w:r>
    </w:p>
    <w:p w:rsidR="0022409C" w:rsidRDefault="0022409C" w:rsidP="00B94AE3">
      <w:pPr>
        <w:pStyle w:val="Legenda"/>
        <w:spacing w:before="240" w:line="276" w:lineRule="auto"/>
        <w:jc w:val="both"/>
        <w:rPr>
          <w:rFonts w:cstheme="minorHAnsi"/>
          <w:color w:val="548DD4" w:themeColor="text2" w:themeTint="99"/>
          <w:sz w:val="20"/>
          <w:szCs w:val="20"/>
        </w:rPr>
      </w:pPr>
      <w:bookmarkStart w:id="9" w:name="_Toc149901077"/>
    </w:p>
    <w:p w:rsidR="0022409C" w:rsidRDefault="0022409C" w:rsidP="00B94AE3">
      <w:pPr>
        <w:pStyle w:val="Legenda"/>
        <w:spacing w:before="240" w:line="276" w:lineRule="auto"/>
        <w:jc w:val="both"/>
        <w:rPr>
          <w:rFonts w:cstheme="minorHAnsi"/>
          <w:color w:val="548DD4" w:themeColor="text2" w:themeTint="99"/>
          <w:sz w:val="20"/>
          <w:szCs w:val="20"/>
        </w:rPr>
      </w:pPr>
    </w:p>
    <w:p w:rsidR="00881654" w:rsidRPr="00F7213E" w:rsidRDefault="00FB57F7" w:rsidP="00B94AE3">
      <w:pPr>
        <w:pStyle w:val="Legenda"/>
        <w:spacing w:before="240" w:line="276" w:lineRule="auto"/>
        <w:jc w:val="both"/>
        <w:rPr>
          <w:rFonts w:cstheme="minorHAnsi"/>
          <w:color w:val="548DD4" w:themeColor="text2" w:themeTint="99"/>
          <w:sz w:val="20"/>
          <w:szCs w:val="20"/>
        </w:rPr>
      </w:pPr>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1</w:t>
      </w:r>
      <w:r w:rsidR="00F470D0" w:rsidRPr="00F7213E">
        <w:rPr>
          <w:rFonts w:cstheme="minorHAnsi"/>
          <w:color w:val="548DD4" w:themeColor="text2" w:themeTint="99"/>
          <w:sz w:val="20"/>
          <w:szCs w:val="20"/>
        </w:rPr>
        <w:fldChar w:fldCharType="end"/>
      </w:r>
      <w:r w:rsidR="009B5121" w:rsidRPr="00F7213E">
        <w:rPr>
          <w:rFonts w:cstheme="minorHAnsi"/>
          <w:color w:val="548DD4" w:themeColor="text2" w:themeTint="99"/>
          <w:sz w:val="20"/>
          <w:szCs w:val="20"/>
        </w:rPr>
        <w:t xml:space="preserve"> -</w:t>
      </w:r>
      <w:r w:rsidRPr="00F7213E">
        <w:rPr>
          <w:rFonts w:cstheme="minorHAnsi"/>
          <w:color w:val="548DD4" w:themeColor="text2" w:themeTint="99"/>
          <w:sz w:val="20"/>
          <w:szCs w:val="20"/>
        </w:rPr>
        <w:t>Rozliczenie wykonania wskaźników</w:t>
      </w:r>
      <w:r w:rsidR="009B5121" w:rsidRPr="00F7213E">
        <w:rPr>
          <w:rFonts w:cstheme="minorHAnsi"/>
          <w:color w:val="548DD4" w:themeColor="text2" w:themeTint="99"/>
          <w:sz w:val="20"/>
          <w:szCs w:val="20"/>
        </w:rPr>
        <w:t xml:space="preserve"> GPR 2023</w:t>
      </w:r>
      <w:bookmarkEnd w:id="9"/>
    </w:p>
    <w:tbl>
      <w:tblPr>
        <w:tblW w:w="9400" w:type="dxa"/>
        <w:tblInd w:w="58" w:type="dxa"/>
        <w:tblCellMar>
          <w:left w:w="70" w:type="dxa"/>
          <w:right w:w="70" w:type="dxa"/>
        </w:tblCellMar>
        <w:tblLook w:val="04A0" w:firstRow="1" w:lastRow="0" w:firstColumn="1" w:lastColumn="0" w:noHBand="0" w:noVBand="1"/>
      </w:tblPr>
      <w:tblGrid>
        <w:gridCol w:w="520"/>
        <w:gridCol w:w="4640"/>
        <w:gridCol w:w="1060"/>
        <w:gridCol w:w="1060"/>
        <w:gridCol w:w="1099"/>
        <w:gridCol w:w="1060"/>
      </w:tblGrid>
      <w:tr w:rsidR="00FB57F7" w:rsidRPr="0007626D" w:rsidTr="00FB57F7">
        <w:trPr>
          <w:trHeight w:val="540"/>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Lp</w:t>
            </w:r>
          </w:p>
        </w:tc>
        <w:tc>
          <w:tcPr>
            <w:tcW w:w="464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Nazwa wskaźnik GPR 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Jm</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Plan</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Realizacja </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Budynki publiczne lub komercyjne wybudowane lub wyremontowane na obszarach miejskich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1405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1405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Długość przebudowanych dróg gminnych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0,82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0,82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obiektów dostosowanych do potrzeb osób niepełnosprawnych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4</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wspartych obiektów infrastruktury zlokalizowanych na rewitalizowanych obszarach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Liczba zabytków nieruchomych objętych wsparciem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6</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Otwarta przestrzeń utworzona lub rekultywowana na obszarach miejskich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8843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8843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7</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Powierzchnia obszarów objętych rewitalizacją</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ha</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9,46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9,46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8</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Wyremontowane budynki mieszkalne na obszarach miejskich</w:t>
            </w:r>
          </w:p>
        </w:tc>
        <w:tc>
          <w:tcPr>
            <w:tcW w:w="106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jedn. mieszk.</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126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126</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9</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Nowe lokale komunalne, w tym: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 </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dostosowane do potrzeb osób niepełnosprawnych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10</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Nadanie nowych funkcji obiektom</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11</w:t>
            </w:r>
          </w:p>
        </w:tc>
        <w:tc>
          <w:tcPr>
            <w:tcW w:w="4640" w:type="dxa"/>
            <w:tcBorders>
              <w:top w:val="nil"/>
              <w:left w:val="nil"/>
              <w:bottom w:val="single" w:sz="4" w:space="0" w:color="auto"/>
              <w:right w:val="single" w:sz="4" w:space="0" w:color="auto"/>
            </w:tcBorders>
            <w:shd w:val="clear" w:color="000000" w:fill="FF0000"/>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Utrzymanie/utworzenie miejsc pracy na obszarze rewitalizowanym</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szt</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7</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28,6%</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12</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Podłączenie budynków do miejskiej sieci ciepłowniczej</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kpl</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100,0%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13</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Podniesienie kompetencji wychowawczych i świadomości rodzicielskiej oraz poprawa jakości relacji</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rodzin</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40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325,0%</w:t>
            </w:r>
          </w:p>
        </w:tc>
      </w:tr>
      <w:tr w:rsidR="00FB57F7" w:rsidRPr="0007626D" w:rsidTr="00FB57F7">
        <w:trPr>
          <w:trHeight w:val="936"/>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14</w:t>
            </w:r>
          </w:p>
        </w:tc>
        <w:tc>
          <w:tcPr>
            <w:tcW w:w="4640" w:type="dxa"/>
            <w:tcBorders>
              <w:top w:val="nil"/>
              <w:left w:val="nil"/>
              <w:bottom w:val="single" w:sz="4" w:space="0" w:color="auto"/>
              <w:right w:val="single" w:sz="4" w:space="0" w:color="auto"/>
            </w:tcBorders>
            <w:shd w:val="clear" w:color="000000" w:fill="99FF33"/>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Zaspokojenie potrzeb rozwojowych, emocjonalnych i społecznych dzieci i młodzieży</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CA50E4"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w:t>
            </w:r>
            <w:r w:rsidR="00FB57F7" w:rsidRPr="0007626D">
              <w:rPr>
                <w:rFonts w:eastAsia="Times New Roman" w:cstheme="minorHAnsi"/>
                <w:color w:val="000000"/>
                <w:sz w:val="24"/>
                <w:szCs w:val="24"/>
                <w:lang w:eastAsia="pl-PL"/>
              </w:rPr>
              <w:t>ób</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1327</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1658,8%</w:t>
            </w:r>
          </w:p>
        </w:tc>
      </w:tr>
      <w:tr w:rsidR="00FB57F7" w:rsidRPr="0007626D" w:rsidTr="00FB57F7">
        <w:trPr>
          <w:trHeight w:val="624"/>
        </w:trPr>
        <w:tc>
          <w:tcPr>
            <w:tcW w:w="520" w:type="dxa"/>
            <w:tcBorders>
              <w:top w:val="nil"/>
              <w:left w:val="single" w:sz="4" w:space="0" w:color="auto"/>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15</w:t>
            </w:r>
          </w:p>
        </w:tc>
        <w:tc>
          <w:tcPr>
            <w:tcW w:w="4640" w:type="dxa"/>
            <w:tcBorders>
              <w:top w:val="nil"/>
              <w:left w:val="nil"/>
              <w:bottom w:val="single" w:sz="4" w:space="0" w:color="auto"/>
              <w:right w:val="single" w:sz="4" w:space="0" w:color="auto"/>
            </w:tcBorders>
            <w:shd w:val="clear" w:color="000000" w:fill="FF0000"/>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Integracja społeczno-zawodowa osób bezrobotnych</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osób</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280</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w:t>
            </w:r>
          </w:p>
        </w:tc>
        <w:tc>
          <w:tcPr>
            <w:tcW w:w="1060" w:type="dxa"/>
            <w:tcBorders>
              <w:top w:val="nil"/>
              <w:left w:val="nil"/>
              <w:bottom w:val="single" w:sz="4" w:space="0" w:color="auto"/>
              <w:right w:val="single" w:sz="4" w:space="0" w:color="auto"/>
            </w:tcBorders>
            <w:shd w:val="clear" w:color="000000" w:fill="FF0000"/>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0,0%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16</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Wzrost liczby turystów</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25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99</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396,0%</w:t>
            </w:r>
          </w:p>
        </w:tc>
      </w:tr>
      <w:tr w:rsidR="00FB57F7" w:rsidRPr="0007626D" w:rsidTr="00FB57F7">
        <w:trPr>
          <w:trHeight w:val="312"/>
        </w:trPr>
        <w:tc>
          <w:tcPr>
            <w:tcW w:w="520" w:type="dxa"/>
            <w:tcBorders>
              <w:top w:val="nil"/>
              <w:left w:val="single" w:sz="4" w:space="0" w:color="auto"/>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right"/>
              <w:rPr>
                <w:rFonts w:eastAsia="Times New Roman" w:cstheme="minorHAnsi"/>
                <w:color w:val="000000"/>
                <w:sz w:val="24"/>
                <w:szCs w:val="24"/>
                <w:lang w:eastAsia="pl-PL"/>
              </w:rPr>
            </w:pPr>
            <w:r w:rsidRPr="0007626D">
              <w:rPr>
                <w:rFonts w:eastAsia="Times New Roman" w:cstheme="minorHAnsi"/>
                <w:color w:val="000000"/>
                <w:sz w:val="24"/>
                <w:szCs w:val="24"/>
                <w:lang w:eastAsia="pl-PL"/>
              </w:rPr>
              <w:t>17</w:t>
            </w:r>
          </w:p>
        </w:tc>
        <w:tc>
          <w:tcPr>
            <w:tcW w:w="464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rPr>
                <w:rFonts w:eastAsia="Times New Roman" w:cstheme="minorHAnsi"/>
                <w:color w:val="000000"/>
                <w:sz w:val="24"/>
                <w:szCs w:val="24"/>
                <w:lang w:eastAsia="pl-PL"/>
              </w:rPr>
            </w:pPr>
            <w:r w:rsidRPr="0007626D">
              <w:rPr>
                <w:rFonts w:eastAsia="Times New Roman" w:cstheme="minorHAnsi"/>
                <w:color w:val="000000"/>
                <w:sz w:val="24"/>
                <w:szCs w:val="24"/>
                <w:lang w:eastAsia="pl-PL"/>
              </w:rPr>
              <w:t>Wzrost liczby imprez kulturalnych</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5,00</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8,45</w:t>
            </w:r>
          </w:p>
        </w:tc>
        <w:tc>
          <w:tcPr>
            <w:tcW w:w="1060" w:type="dxa"/>
            <w:tcBorders>
              <w:top w:val="nil"/>
              <w:left w:val="nil"/>
              <w:bottom w:val="single" w:sz="4" w:space="0" w:color="auto"/>
              <w:right w:val="single" w:sz="4" w:space="0" w:color="auto"/>
            </w:tcBorders>
            <w:shd w:val="clear" w:color="000000" w:fill="99FF33"/>
            <w:noWrap/>
            <w:vAlign w:val="center"/>
            <w:hideMark/>
          </w:tcPr>
          <w:p w:rsidR="00FB57F7" w:rsidRPr="0007626D" w:rsidRDefault="00FB57F7" w:rsidP="00FB57F7">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169,0%</w:t>
            </w:r>
          </w:p>
        </w:tc>
      </w:tr>
    </w:tbl>
    <w:p w:rsidR="00C63927" w:rsidRPr="0007626D" w:rsidRDefault="00CA50E4" w:rsidP="00C63927">
      <w:pPr>
        <w:jc w:val="both"/>
        <w:rPr>
          <w:rFonts w:cstheme="minorHAnsi"/>
          <w:i/>
          <w:sz w:val="24"/>
          <w:szCs w:val="24"/>
        </w:rPr>
      </w:pPr>
      <w:r w:rsidRPr="0007626D">
        <w:rPr>
          <w:rFonts w:cstheme="minorHAnsi"/>
          <w:i/>
          <w:sz w:val="24"/>
          <w:szCs w:val="24"/>
        </w:rPr>
        <w:t>Źródło: Raport o stanie Miasta za rok 2022</w:t>
      </w:r>
    </w:p>
    <w:p w:rsidR="003270BE" w:rsidRPr="0007626D" w:rsidRDefault="00CA50E4" w:rsidP="00AE5956">
      <w:pPr>
        <w:pStyle w:val="Default"/>
        <w:spacing w:line="276" w:lineRule="auto"/>
        <w:jc w:val="both"/>
        <w:rPr>
          <w:rFonts w:asciiTheme="minorHAnsi" w:hAnsiTheme="minorHAnsi" w:cstheme="minorHAnsi"/>
        </w:rPr>
      </w:pPr>
      <w:r w:rsidRPr="0007626D">
        <w:rPr>
          <w:rFonts w:asciiTheme="minorHAnsi" w:hAnsiTheme="minorHAnsi" w:cstheme="minorHAnsi"/>
        </w:rPr>
        <w:t>Z powyższej tabeli wynika, że zdecydowana większość założonych w poprzednim GPR wskaźników została zrealizowana, w tym w części nawet istotnie przekroczona. Jedynie wskaźniki dotyczące rynku pracy nie zostały osiągnięte.</w:t>
      </w:r>
    </w:p>
    <w:p w:rsidR="00CA50E4" w:rsidRPr="0007626D" w:rsidRDefault="00CA50E4" w:rsidP="00964546">
      <w:pPr>
        <w:pStyle w:val="Default"/>
        <w:spacing w:before="240" w:line="276" w:lineRule="auto"/>
        <w:jc w:val="both"/>
        <w:rPr>
          <w:rFonts w:asciiTheme="minorHAnsi" w:hAnsiTheme="minorHAnsi" w:cstheme="minorHAnsi"/>
        </w:rPr>
      </w:pPr>
      <w:r w:rsidRPr="0007626D">
        <w:rPr>
          <w:rFonts w:asciiTheme="minorHAnsi" w:hAnsiTheme="minorHAnsi" w:cstheme="minorHAnsi"/>
        </w:rPr>
        <w:t xml:space="preserve">Nie da się jednak ukryć, że wymiar poprzedniego Programu miał zdecydowania infrastrukturalny charakter. Przeprowadzona diagnoza miasta na potrzeby delimitacji obszaru zdegradowanego i obszaru rewitalizacji w ramach GPR </w:t>
      </w:r>
      <w:r w:rsidR="00085C04" w:rsidRPr="0007626D">
        <w:rPr>
          <w:rFonts w:asciiTheme="minorHAnsi" w:hAnsiTheme="minorHAnsi" w:cstheme="minorHAnsi"/>
        </w:rPr>
        <w:t>na lata 2024-</w:t>
      </w:r>
      <w:r w:rsidRPr="0007626D">
        <w:rPr>
          <w:rFonts w:asciiTheme="minorHAnsi" w:hAnsiTheme="minorHAnsi" w:cstheme="minorHAnsi"/>
        </w:rPr>
        <w:t>2030 wykazała jednoznacznie potrzebę kontynuacji procesu rewitalizacji</w:t>
      </w:r>
      <w:r w:rsidR="00AE5956" w:rsidRPr="0007626D">
        <w:rPr>
          <w:rFonts w:asciiTheme="minorHAnsi" w:hAnsiTheme="minorHAnsi" w:cstheme="minorHAnsi"/>
        </w:rPr>
        <w:t xml:space="preserve"> na znacznie większym obszarze miasta oraz </w:t>
      </w:r>
      <w:r w:rsidRPr="0007626D">
        <w:rPr>
          <w:rFonts w:asciiTheme="minorHAnsi" w:hAnsiTheme="minorHAnsi" w:cstheme="minorHAnsi"/>
        </w:rPr>
        <w:t xml:space="preserve"> ze szczególnym naciskiem na</w:t>
      </w:r>
      <w:r w:rsidR="00AE5956" w:rsidRPr="0007626D">
        <w:rPr>
          <w:rFonts w:asciiTheme="minorHAnsi" w:hAnsiTheme="minorHAnsi" w:cstheme="minorHAnsi"/>
        </w:rPr>
        <w:t xml:space="preserve"> poprawę w </w:t>
      </w:r>
      <w:r w:rsidRPr="0007626D">
        <w:rPr>
          <w:rFonts w:asciiTheme="minorHAnsi" w:hAnsiTheme="minorHAnsi" w:cstheme="minorHAnsi"/>
        </w:rPr>
        <w:t xml:space="preserve"> sfer</w:t>
      </w:r>
      <w:r w:rsidR="00AE5956" w:rsidRPr="0007626D">
        <w:rPr>
          <w:rFonts w:asciiTheme="minorHAnsi" w:hAnsiTheme="minorHAnsi" w:cstheme="minorHAnsi"/>
        </w:rPr>
        <w:t>ze</w:t>
      </w:r>
      <w:r w:rsidRPr="0007626D">
        <w:rPr>
          <w:rFonts w:asciiTheme="minorHAnsi" w:hAnsiTheme="minorHAnsi" w:cstheme="minorHAnsi"/>
        </w:rPr>
        <w:t xml:space="preserve"> społeczn</w:t>
      </w:r>
      <w:r w:rsidR="00AE5956" w:rsidRPr="0007626D">
        <w:rPr>
          <w:rFonts w:asciiTheme="minorHAnsi" w:hAnsiTheme="minorHAnsi" w:cstheme="minorHAnsi"/>
        </w:rPr>
        <w:t xml:space="preserve">ej. Działania zawarte w GPR </w:t>
      </w:r>
      <w:r w:rsidR="00057D98">
        <w:rPr>
          <w:rFonts w:asciiTheme="minorHAnsi" w:hAnsiTheme="minorHAnsi" w:cstheme="minorHAnsi"/>
        </w:rPr>
        <w:t>na lata 2024</w:t>
      </w:r>
      <w:r w:rsidR="00085C04" w:rsidRPr="0007626D">
        <w:rPr>
          <w:rFonts w:asciiTheme="minorHAnsi" w:hAnsiTheme="minorHAnsi" w:cstheme="minorHAnsi"/>
        </w:rPr>
        <w:t>-</w:t>
      </w:r>
      <w:r w:rsidR="00AE5956" w:rsidRPr="0007626D">
        <w:rPr>
          <w:rFonts w:asciiTheme="minorHAnsi" w:hAnsiTheme="minorHAnsi" w:cstheme="minorHAnsi"/>
        </w:rPr>
        <w:t xml:space="preserve">2030 </w:t>
      </w:r>
      <w:r w:rsidR="008C0F54" w:rsidRPr="0007626D">
        <w:rPr>
          <w:rFonts w:asciiTheme="minorHAnsi" w:hAnsiTheme="minorHAnsi" w:cstheme="minorHAnsi"/>
        </w:rPr>
        <w:t>są</w:t>
      </w:r>
      <w:r w:rsidR="00AE5956" w:rsidRPr="0007626D">
        <w:rPr>
          <w:rFonts w:asciiTheme="minorHAnsi" w:hAnsiTheme="minorHAnsi" w:cstheme="minorHAnsi"/>
        </w:rPr>
        <w:t xml:space="preserve"> nie tylko spójne z poprzednim Programem ale także znacznie rozszerzające co do obszaru jak i społecznych aspektów rewitalizacji Miasta Piotrkowa Trybunalskiego.</w:t>
      </w:r>
    </w:p>
    <w:p w:rsidR="003270BE" w:rsidRPr="0007626D" w:rsidRDefault="003270BE" w:rsidP="00964546">
      <w:pPr>
        <w:pStyle w:val="Nagwek2"/>
        <w:numPr>
          <w:ilvl w:val="1"/>
          <w:numId w:val="1"/>
        </w:numPr>
        <w:rPr>
          <w:rFonts w:asciiTheme="minorHAnsi" w:hAnsiTheme="minorHAnsi" w:cstheme="minorHAnsi"/>
        </w:rPr>
      </w:pPr>
      <w:bookmarkStart w:id="10" w:name="_Toc149901128"/>
      <w:r w:rsidRPr="0007626D">
        <w:rPr>
          <w:rFonts w:asciiTheme="minorHAnsi" w:hAnsiTheme="minorHAnsi" w:cstheme="minorHAnsi"/>
        </w:rPr>
        <w:t>Strategia rozwoju miasta Piotrków Trybunalski 2030</w:t>
      </w:r>
      <w:bookmarkEnd w:id="10"/>
      <w:r w:rsidRPr="0007626D">
        <w:rPr>
          <w:rFonts w:asciiTheme="minorHAnsi" w:hAnsiTheme="minorHAnsi" w:cstheme="minorHAnsi"/>
        </w:rPr>
        <w:t xml:space="preserve"> </w:t>
      </w:r>
    </w:p>
    <w:p w:rsidR="00964546" w:rsidRPr="0007626D" w:rsidRDefault="00964546" w:rsidP="00B82C22">
      <w:pPr>
        <w:autoSpaceDE w:val="0"/>
        <w:autoSpaceDN w:val="0"/>
        <w:adjustRightInd w:val="0"/>
        <w:spacing w:before="240" w:after="0"/>
        <w:jc w:val="both"/>
        <w:rPr>
          <w:rFonts w:cstheme="minorHAnsi"/>
          <w:sz w:val="24"/>
          <w:szCs w:val="24"/>
        </w:rPr>
      </w:pPr>
      <w:r w:rsidRPr="0007626D">
        <w:rPr>
          <w:rFonts w:cstheme="minorHAnsi"/>
          <w:i/>
          <w:iCs/>
          <w:sz w:val="24"/>
          <w:szCs w:val="24"/>
        </w:rPr>
        <w:t xml:space="preserve">Strategia Rozwoju Miasta Piotrków Trybunalski 2030 </w:t>
      </w:r>
      <w:r w:rsidRPr="0007626D">
        <w:rPr>
          <w:rFonts w:cstheme="minorHAnsi"/>
          <w:sz w:val="24"/>
          <w:szCs w:val="24"/>
        </w:rPr>
        <w:t>przyjęta została Uchwałą Rady Miasta</w:t>
      </w:r>
    </w:p>
    <w:p w:rsidR="00964546" w:rsidRPr="0007626D" w:rsidRDefault="00964546" w:rsidP="00B82C22">
      <w:pPr>
        <w:autoSpaceDE w:val="0"/>
        <w:autoSpaceDN w:val="0"/>
        <w:adjustRightInd w:val="0"/>
        <w:spacing w:after="0"/>
        <w:jc w:val="both"/>
        <w:rPr>
          <w:rFonts w:cstheme="minorHAnsi"/>
          <w:sz w:val="24"/>
          <w:szCs w:val="24"/>
        </w:rPr>
      </w:pPr>
      <w:r w:rsidRPr="0007626D">
        <w:rPr>
          <w:rFonts w:cstheme="minorHAnsi"/>
          <w:sz w:val="24"/>
          <w:szCs w:val="24"/>
        </w:rPr>
        <w:t>Piotrkowa Trybunalskiego nr XLIX/626/22 dnia 30 marca 2022r. Na podstawie diagnozy aktualnego stanu Piotrkowa Trybunalskiego, jego sytuacji przestrzennej, gospodarczej i społecznej oraz uwarunkowań wewnętrznych i zewnętrznych, a także przeprowadzonych warsztatów określono 3 cele strategiczne, którymi są:</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 Inteligentny i zrównoważony rozwój przestrzeni miejskiej</w:t>
      </w:r>
      <w:r w:rsidR="000F4ABA" w:rsidRPr="0007626D">
        <w:rPr>
          <w:rFonts w:cstheme="minorHAnsi"/>
          <w:b/>
          <w:bCs/>
          <w:sz w:val="24"/>
          <w:szCs w:val="24"/>
        </w:rPr>
        <w:t>.</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II: Wzmocnienie gospodarczej i turystycznej atrakcyjności Miasta</w:t>
      </w:r>
    </w:p>
    <w:p w:rsidR="00964546" w:rsidRPr="0007626D" w:rsidRDefault="00964546" w:rsidP="00B82C22">
      <w:pPr>
        <w:autoSpaceDE w:val="0"/>
        <w:autoSpaceDN w:val="0"/>
        <w:adjustRightInd w:val="0"/>
        <w:spacing w:after="0"/>
        <w:jc w:val="both"/>
        <w:rPr>
          <w:rFonts w:cstheme="minorHAnsi"/>
          <w:b/>
          <w:bCs/>
          <w:sz w:val="24"/>
          <w:szCs w:val="24"/>
        </w:rPr>
      </w:pPr>
      <w:r w:rsidRPr="0007626D">
        <w:rPr>
          <w:rFonts w:cstheme="minorHAnsi"/>
          <w:b/>
          <w:bCs/>
          <w:sz w:val="24"/>
          <w:szCs w:val="24"/>
        </w:rPr>
        <w:t>CEL III: Budowa aktywnego społeczeństwa obywatelskiego</w:t>
      </w:r>
    </w:p>
    <w:p w:rsidR="000F4ABA" w:rsidRPr="0007626D" w:rsidRDefault="00B82C22" w:rsidP="00B82C22">
      <w:pPr>
        <w:autoSpaceDE w:val="0"/>
        <w:autoSpaceDN w:val="0"/>
        <w:adjustRightInd w:val="0"/>
        <w:spacing w:after="0"/>
        <w:jc w:val="both"/>
        <w:rPr>
          <w:rFonts w:cstheme="minorHAnsi"/>
          <w:bCs/>
          <w:sz w:val="24"/>
          <w:szCs w:val="24"/>
        </w:rPr>
      </w:pPr>
      <w:r w:rsidRPr="0007626D">
        <w:rPr>
          <w:rFonts w:cstheme="minorHAnsi"/>
          <w:bCs/>
          <w:sz w:val="24"/>
          <w:szCs w:val="24"/>
        </w:rPr>
        <w:t>W ramach powyższych celów strategicznych n</w:t>
      </w:r>
      <w:r w:rsidR="000F4ABA" w:rsidRPr="0007626D">
        <w:rPr>
          <w:rFonts w:cstheme="minorHAnsi"/>
          <w:bCs/>
          <w:sz w:val="24"/>
          <w:szCs w:val="24"/>
        </w:rPr>
        <w:t>astępujące cele operacyjne wprost wpisują się w zdiagnozowaną problematykę obszaru rewitalizacji:</w:t>
      </w:r>
    </w:p>
    <w:p w:rsidR="000F4ABA" w:rsidRPr="0007626D" w:rsidRDefault="000F4ABA" w:rsidP="00A120FF">
      <w:pPr>
        <w:pStyle w:val="Akapitzlist"/>
        <w:numPr>
          <w:ilvl w:val="1"/>
          <w:numId w:val="3"/>
        </w:numPr>
        <w:autoSpaceDE w:val="0"/>
        <w:autoSpaceDN w:val="0"/>
        <w:adjustRightInd w:val="0"/>
        <w:spacing w:after="0"/>
        <w:jc w:val="both"/>
        <w:rPr>
          <w:rFonts w:cstheme="minorHAnsi"/>
          <w:sz w:val="24"/>
          <w:szCs w:val="24"/>
        </w:rPr>
      </w:pPr>
      <w:r w:rsidRPr="0007626D">
        <w:rPr>
          <w:rFonts w:cstheme="minorHAnsi"/>
          <w:sz w:val="24"/>
          <w:szCs w:val="24"/>
        </w:rPr>
        <w:t>Uporządkowana gospodarka przestrzenna podstawą stabilnego rozwoju przestrzeni miejskiej i narzędziem zapobiegania suburbanizacji.</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1.2. Bezpieczna i nowoczesna infrastruktura drogowa oraz zintegrowany transport publiczny jako podstawowe determinanty dostępności i rozwoju Miasta,</w:t>
      </w:r>
    </w:p>
    <w:p w:rsidR="000F4ABA"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1.3. Miasto Zielone – ochrona środowiska i adaptacja do zmian klimatu warunkiem wysokiej jakości życia mieszkańców,</w:t>
      </w:r>
    </w:p>
    <w:p w:rsidR="004D52FA" w:rsidRPr="004D52FA" w:rsidRDefault="004D52FA" w:rsidP="00B82C22">
      <w:pPr>
        <w:autoSpaceDE w:val="0"/>
        <w:autoSpaceDN w:val="0"/>
        <w:adjustRightInd w:val="0"/>
        <w:spacing w:after="0"/>
        <w:jc w:val="both"/>
        <w:rPr>
          <w:rFonts w:cstheme="minorHAnsi"/>
          <w:sz w:val="24"/>
          <w:szCs w:val="24"/>
        </w:rPr>
      </w:pPr>
      <w:r>
        <w:rPr>
          <w:sz w:val="24"/>
          <w:szCs w:val="24"/>
        </w:rPr>
        <w:t>1.4.</w:t>
      </w:r>
      <w:r w:rsidRPr="004D52FA">
        <w:rPr>
          <w:sz w:val="24"/>
          <w:szCs w:val="24"/>
        </w:rPr>
        <w:t>Przestrzeń miejska po rewitalizacji – bezpieczna i sprzyjająca przeciwdziałaniu wykluczeniu społecznemu</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2.1. Rozwój przedsiębiorczości i aktywizacja zawodowa mieszkańców,</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2.2. Piotrków Trybunalski miastem atrakcyjnym dla turystów,</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2.3. Wzrost atrakcyjności Miasta poprzez zagospodarowanie terenów nad zbiornikiem Bugaj,</w:t>
      </w:r>
    </w:p>
    <w:p w:rsidR="000F4ABA" w:rsidRPr="0007626D" w:rsidRDefault="000F4ABA" w:rsidP="00B82C22">
      <w:pPr>
        <w:autoSpaceDE w:val="0"/>
        <w:autoSpaceDN w:val="0"/>
        <w:adjustRightInd w:val="0"/>
        <w:spacing w:after="0"/>
        <w:jc w:val="both"/>
        <w:rPr>
          <w:rFonts w:cstheme="minorHAnsi"/>
          <w:sz w:val="24"/>
          <w:szCs w:val="24"/>
        </w:rPr>
      </w:pPr>
      <w:r w:rsidRPr="0007626D">
        <w:rPr>
          <w:rFonts w:cstheme="minorHAnsi"/>
          <w:sz w:val="24"/>
          <w:szCs w:val="24"/>
        </w:rPr>
        <w:t xml:space="preserve">2.4. </w:t>
      </w:r>
      <w:r w:rsidR="00B82C22" w:rsidRPr="0007626D">
        <w:rPr>
          <w:rFonts w:cstheme="minorHAnsi"/>
          <w:sz w:val="24"/>
          <w:szCs w:val="24"/>
        </w:rPr>
        <w:t>Aktywny Piotrkó</w:t>
      </w:r>
      <w:r w:rsidRPr="0007626D">
        <w:rPr>
          <w:rFonts w:cstheme="minorHAnsi"/>
          <w:sz w:val="24"/>
          <w:szCs w:val="24"/>
        </w:rPr>
        <w:t>w –</w:t>
      </w:r>
      <w:r w:rsidR="00B82C22" w:rsidRPr="0007626D">
        <w:rPr>
          <w:rFonts w:cstheme="minorHAnsi"/>
          <w:sz w:val="24"/>
          <w:szCs w:val="24"/>
        </w:rPr>
        <w:t xml:space="preserve"> </w:t>
      </w:r>
      <w:r w:rsidRPr="0007626D">
        <w:rPr>
          <w:rFonts w:cstheme="minorHAnsi"/>
          <w:sz w:val="24"/>
          <w:szCs w:val="24"/>
        </w:rPr>
        <w:t>wzrost aktywnoś</w:t>
      </w:r>
      <w:r w:rsidR="00B82C22" w:rsidRPr="0007626D">
        <w:rPr>
          <w:rFonts w:cstheme="minorHAnsi"/>
          <w:sz w:val="24"/>
          <w:szCs w:val="24"/>
        </w:rPr>
        <w:t xml:space="preserve">ci </w:t>
      </w:r>
      <w:r w:rsidRPr="0007626D">
        <w:rPr>
          <w:rFonts w:cstheme="minorHAnsi"/>
          <w:sz w:val="24"/>
          <w:szCs w:val="24"/>
        </w:rPr>
        <w:t>fizycznej, możliwoś</w:t>
      </w:r>
      <w:r w:rsidR="00B82C22" w:rsidRPr="0007626D">
        <w:rPr>
          <w:rFonts w:cstheme="minorHAnsi"/>
          <w:sz w:val="24"/>
          <w:szCs w:val="24"/>
        </w:rPr>
        <w:t xml:space="preserve">ci wypoczynku i rekreacji oraz  ochrony zdrowia </w:t>
      </w:r>
      <w:r w:rsidRPr="0007626D">
        <w:rPr>
          <w:rFonts w:cstheme="minorHAnsi"/>
          <w:sz w:val="24"/>
          <w:szCs w:val="24"/>
        </w:rPr>
        <w:t>mieszkań</w:t>
      </w:r>
      <w:r w:rsidR="00B82C22" w:rsidRPr="0007626D">
        <w:rPr>
          <w:rFonts w:cstheme="minorHAnsi"/>
          <w:sz w:val="24"/>
          <w:szCs w:val="24"/>
        </w:rPr>
        <w:t>có</w:t>
      </w:r>
      <w:r w:rsidRPr="0007626D">
        <w:rPr>
          <w:rFonts w:cstheme="minorHAnsi"/>
          <w:sz w:val="24"/>
          <w:szCs w:val="24"/>
        </w:rPr>
        <w:t>w</w:t>
      </w:r>
      <w:r w:rsidR="00B82C22" w:rsidRPr="0007626D">
        <w:rPr>
          <w:rFonts w:cstheme="minorHAnsi"/>
          <w:sz w:val="24"/>
          <w:szCs w:val="24"/>
        </w:rPr>
        <w:t>,</w:t>
      </w:r>
    </w:p>
    <w:p w:rsidR="00B82C22" w:rsidRPr="0007626D" w:rsidRDefault="00B82C22" w:rsidP="00B82C22">
      <w:pPr>
        <w:autoSpaceDE w:val="0"/>
        <w:autoSpaceDN w:val="0"/>
        <w:adjustRightInd w:val="0"/>
        <w:spacing w:after="0"/>
        <w:jc w:val="both"/>
        <w:rPr>
          <w:rFonts w:cstheme="minorHAnsi"/>
          <w:sz w:val="24"/>
          <w:szCs w:val="24"/>
        </w:rPr>
      </w:pPr>
      <w:r w:rsidRPr="0007626D">
        <w:rPr>
          <w:rFonts w:cstheme="minorHAnsi"/>
          <w:sz w:val="24"/>
          <w:szCs w:val="24"/>
        </w:rPr>
        <w:t>3.2. Ograniczenie problemu ubóstwa i wykluczenia społecznego,</w:t>
      </w:r>
    </w:p>
    <w:p w:rsidR="003270BE" w:rsidRPr="0007626D" w:rsidRDefault="00B82C22" w:rsidP="00EB74AF">
      <w:pPr>
        <w:autoSpaceDE w:val="0"/>
        <w:autoSpaceDN w:val="0"/>
        <w:adjustRightInd w:val="0"/>
        <w:spacing w:after="0"/>
        <w:jc w:val="both"/>
        <w:rPr>
          <w:rFonts w:cstheme="minorHAnsi"/>
          <w:sz w:val="24"/>
          <w:szCs w:val="24"/>
        </w:rPr>
      </w:pPr>
      <w:r w:rsidRPr="0007626D">
        <w:rPr>
          <w:rFonts w:cstheme="minorHAnsi"/>
          <w:sz w:val="24"/>
          <w:szCs w:val="24"/>
        </w:rPr>
        <w:t>3.3. Szeroki udział mieszkańców w życiu kulturalnym Miasta.</w:t>
      </w:r>
    </w:p>
    <w:p w:rsidR="003270BE" w:rsidRPr="0007626D" w:rsidRDefault="003270BE" w:rsidP="00D002D0">
      <w:pPr>
        <w:pStyle w:val="Nagwek2"/>
        <w:numPr>
          <w:ilvl w:val="1"/>
          <w:numId w:val="1"/>
        </w:numPr>
        <w:rPr>
          <w:rFonts w:asciiTheme="minorHAnsi" w:hAnsiTheme="minorHAnsi" w:cstheme="minorHAnsi"/>
        </w:rPr>
      </w:pPr>
      <w:bookmarkStart w:id="11" w:name="_Toc149901129"/>
      <w:r w:rsidRPr="0007626D">
        <w:rPr>
          <w:rFonts w:asciiTheme="minorHAnsi" w:hAnsiTheme="minorHAnsi" w:cstheme="minorHAnsi"/>
        </w:rPr>
        <w:t>Studium uwarunkowań i kierunków zagospodarowania przestrzennego miasta</w:t>
      </w:r>
      <w:bookmarkEnd w:id="11"/>
      <w:r w:rsidRPr="0007626D">
        <w:rPr>
          <w:rFonts w:asciiTheme="minorHAnsi" w:hAnsiTheme="minorHAnsi" w:cstheme="minorHAnsi"/>
        </w:rPr>
        <w:t xml:space="preserve"> </w:t>
      </w:r>
    </w:p>
    <w:p w:rsidR="00C85E02" w:rsidRPr="0007626D" w:rsidRDefault="00D002D0" w:rsidP="00D002D0">
      <w:pPr>
        <w:autoSpaceDE w:val="0"/>
        <w:autoSpaceDN w:val="0"/>
        <w:adjustRightInd w:val="0"/>
        <w:spacing w:before="240" w:after="0"/>
        <w:jc w:val="both"/>
        <w:rPr>
          <w:rFonts w:cstheme="minorHAnsi"/>
          <w:sz w:val="24"/>
          <w:szCs w:val="24"/>
        </w:rPr>
      </w:pPr>
      <w:r w:rsidRPr="0007626D">
        <w:rPr>
          <w:rFonts w:cstheme="minorHAnsi"/>
          <w:sz w:val="24"/>
          <w:szCs w:val="24"/>
        </w:rPr>
        <w:t xml:space="preserve">Podstawą prowadzenia polityki przestrzennej w mieście jest Studium uwarunkowań </w:t>
      </w:r>
      <w:r w:rsidR="00F50674">
        <w:rPr>
          <w:rFonts w:cstheme="minorHAnsi"/>
          <w:sz w:val="24"/>
          <w:szCs w:val="24"/>
        </w:rPr>
        <w:br/>
      </w:r>
      <w:r w:rsidRPr="0007626D">
        <w:rPr>
          <w:rFonts w:cstheme="minorHAnsi"/>
          <w:sz w:val="24"/>
          <w:szCs w:val="24"/>
        </w:rPr>
        <w:t>i kierunków zagospodarowania przestrzennego miasta Piotrkowa Trybunalskiego przyjęte Uchwałą Nr XLIX/837/06 Rady Miasta w Piotrkowie Trybunalskim z dnia 29 marca 2006 roku z późniejszymi zmianami przyjętymi Uchwałą XIV/297/11 z dnia 30 listopada 2011 roku, Uchwałą Nr XXVII/359/16 z dnia 26 października 2016 roku, Uchwałą Nr XLVII/566/17 z dnia 25 października 2017 roku oraz Uchwałą Nr XLIX/625/22 z dnia 30 marca 2022 roku.</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W celu oceny aktualności studium i planów miejscowych Prezydent Miasta dokonuje analizy</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zmian w zagospodarowaniu przestrzennym, ocenia postępy w opracowywaniu planów miejscowych i opracowuje wieloletnie programy ich sporządzania w nawiązaniu do ustaleń</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studium, z uwzględnieniem wydanych decyzji oraz wniosków w sprawie sporządzenia lub zmiany planu miejscowego. Postępowanie to uregulowane jest w art. 32 ustawy z dnia 27 marca 2003 roku o planowaniu i zagospodarowaniu przestrzennym, zgodnie z którym opracowana została aktualność Studium uwarunkowań i kierunków zagospodarowania przestrzennego miasta Piotrkowa Trybunalskiego, stanowiąca podstawę do kształtowania</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polityki przestrzennej gminy w kolejnych latach.</w:t>
      </w:r>
    </w:p>
    <w:p w:rsidR="00D002D0" w:rsidRPr="0007626D" w:rsidRDefault="00057D98" w:rsidP="00D002D0">
      <w:pPr>
        <w:autoSpaceDE w:val="0"/>
        <w:autoSpaceDN w:val="0"/>
        <w:adjustRightInd w:val="0"/>
        <w:spacing w:after="0"/>
        <w:jc w:val="both"/>
        <w:rPr>
          <w:rFonts w:cstheme="minorHAnsi"/>
          <w:sz w:val="24"/>
          <w:szCs w:val="24"/>
        </w:rPr>
      </w:pPr>
      <w:r>
        <w:rPr>
          <w:rFonts w:cstheme="minorHAnsi"/>
          <w:sz w:val="24"/>
          <w:szCs w:val="24"/>
        </w:rPr>
        <w:t>Zgodnie z w</w:t>
      </w:r>
      <w:r w:rsidR="00D002D0" w:rsidRPr="0007626D">
        <w:rPr>
          <w:rFonts w:cstheme="minorHAnsi"/>
          <w:sz w:val="24"/>
          <w:szCs w:val="24"/>
        </w:rPr>
        <w:t>w</w:t>
      </w:r>
      <w:r>
        <w:rPr>
          <w:rFonts w:cstheme="minorHAnsi"/>
          <w:sz w:val="24"/>
          <w:szCs w:val="24"/>
        </w:rPr>
        <w:t>.</w:t>
      </w:r>
      <w:r w:rsidR="00D002D0" w:rsidRPr="0007626D">
        <w:rPr>
          <w:rFonts w:cstheme="minorHAnsi"/>
          <w:sz w:val="24"/>
          <w:szCs w:val="24"/>
        </w:rPr>
        <w:t xml:space="preserve"> ustawą wyniki aktualności podlegają przyjęciu przez Radę Miasta w drodze</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 xml:space="preserve">uchwały, po uprzednim zasięgnięciu opinii Miejskiej Komisji Urbanistyczno – Architektonicznej, która wydała pozytywną opinię. W dniu 30 stycznia 2019 roku Rada Miasta Piotrkowa Trybunalskiego podjęła Uchwałą Nr IV/45/19 w sprawie aktualności Studium </w:t>
      </w:r>
      <w:r w:rsidR="008C0F54" w:rsidRPr="0007626D">
        <w:rPr>
          <w:rFonts w:cstheme="minorHAnsi"/>
          <w:sz w:val="24"/>
          <w:szCs w:val="24"/>
        </w:rPr>
        <w:t>uwarunkowań i kierunkó</w:t>
      </w:r>
      <w:r w:rsidRPr="0007626D">
        <w:rPr>
          <w:rFonts w:cstheme="minorHAnsi"/>
          <w:sz w:val="24"/>
          <w:szCs w:val="24"/>
        </w:rPr>
        <w:t>w zagospodarowania przestrzennego miasta Piotrkowa Trybunalskiego.</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Wyniki analizy wskazują na:</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 xml:space="preserve">1. Konieczność sporządzenia całościowego ujednoliconego Studium uwarunkowań </w:t>
      </w:r>
      <w:r w:rsidR="00F50674">
        <w:rPr>
          <w:rFonts w:cstheme="minorHAnsi"/>
          <w:sz w:val="24"/>
          <w:szCs w:val="24"/>
        </w:rPr>
        <w:br/>
      </w:r>
      <w:r w:rsidRPr="0007626D">
        <w:rPr>
          <w:rFonts w:cstheme="minorHAnsi"/>
          <w:sz w:val="24"/>
          <w:szCs w:val="24"/>
        </w:rPr>
        <w:t>i kierunków zagospodarowania przestrzennego miasta Piotrkowa Trybunalskiego;</w:t>
      </w:r>
    </w:p>
    <w:p w:rsidR="00D002D0" w:rsidRPr="0007626D" w:rsidRDefault="00D002D0" w:rsidP="00D002D0">
      <w:pPr>
        <w:autoSpaceDE w:val="0"/>
        <w:autoSpaceDN w:val="0"/>
        <w:adjustRightInd w:val="0"/>
        <w:spacing w:after="0"/>
        <w:jc w:val="both"/>
        <w:rPr>
          <w:rFonts w:cstheme="minorHAnsi"/>
          <w:sz w:val="24"/>
          <w:szCs w:val="24"/>
        </w:rPr>
      </w:pPr>
      <w:r w:rsidRPr="0007626D">
        <w:rPr>
          <w:rFonts w:cstheme="minorHAnsi"/>
          <w:sz w:val="24"/>
          <w:szCs w:val="24"/>
        </w:rPr>
        <w:t>2. Potrzebę kontynuacji prac nad aktualizacją i opracowywaniem miejscowych planów zagospodarowania, z uwzględnieniem aktualnych potrzeb przestrzennego rozwoju Piotrkowa Trybunalskiego.</w:t>
      </w:r>
    </w:p>
    <w:p w:rsidR="009B5121" w:rsidRPr="0007626D" w:rsidRDefault="009B5121" w:rsidP="00D002D0">
      <w:pPr>
        <w:autoSpaceDE w:val="0"/>
        <w:autoSpaceDN w:val="0"/>
        <w:adjustRightInd w:val="0"/>
        <w:spacing w:after="0"/>
        <w:jc w:val="both"/>
        <w:rPr>
          <w:rFonts w:cstheme="minorHAnsi"/>
          <w:sz w:val="24"/>
          <w:szCs w:val="24"/>
        </w:rPr>
      </w:pPr>
      <w:r w:rsidRPr="0007626D">
        <w:rPr>
          <w:rFonts w:cstheme="minorHAnsi"/>
          <w:sz w:val="24"/>
          <w:szCs w:val="24"/>
        </w:rPr>
        <w:t xml:space="preserve">Wskazania wynikającego z GPR zakresu niezbędnych zmian w studium uwarunkowań </w:t>
      </w:r>
      <w:r w:rsidR="00F50674">
        <w:rPr>
          <w:rFonts w:cstheme="minorHAnsi"/>
          <w:sz w:val="24"/>
          <w:szCs w:val="24"/>
        </w:rPr>
        <w:br/>
      </w:r>
      <w:r w:rsidRPr="0007626D">
        <w:rPr>
          <w:rFonts w:cstheme="minorHAnsi"/>
          <w:sz w:val="24"/>
          <w:szCs w:val="24"/>
        </w:rPr>
        <w:t>i kierunków zagospodarowania przestrzennego</w:t>
      </w:r>
      <w:r w:rsidR="003E4E16" w:rsidRPr="0007626D">
        <w:rPr>
          <w:rFonts w:cstheme="minorHAnsi"/>
          <w:sz w:val="24"/>
          <w:szCs w:val="24"/>
        </w:rPr>
        <w:t xml:space="preserve"> miasta zostały opisane w rozdziale 14.3.1 Programu</w:t>
      </w:r>
    </w:p>
    <w:p w:rsidR="003270BE" w:rsidRPr="0007626D" w:rsidRDefault="003270BE" w:rsidP="00026AAE">
      <w:pPr>
        <w:pStyle w:val="Nagwek2"/>
        <w:numPr>
          <w:ilvl w:val="1"/>
          <w:numId w:val="1"/>
        </w:numPr>
        <w:rPr>
          <w:rFonts w:asciiTheme="minorHAnsi" w:hAnsiTheme="minorHAnsi" w:cstheme="minorHAnsi"/>
        </w:rPr>
      </w:pPr>
      <w:bookmarkStart w:id="12" w:name="_Toc149901130"/>
      <w:r w:rsidRPr="0007626D">
        <w:rPr>
          <w:rFonts w:asciiTheme="minorHAnsi" w:hAnsiTheme="minorHAnsi" w:cstheme="minorHAnsi"/>
        </w:rPr>
        <w:t>Miejscowe plany zagospodarowania przestrzennego</w:t>
      </w:r>
      <w:bookmarkEnd w:id="12"/>
      <w:r w:rsidRPr="0007626D">
        <w:rPr>
          <w:rFonts w:asciiTheme="minorHAnsi" w:hAnsiTheme="minorHAnsi" w:cstheme="minorHAnsi"/>
        </w:rPr>
        <w:t xml:space="preserve"> </w:t>
      </w:r>
    </w:p>
    <w:p w:rsidR="00EC68D9" w:rsidRPr="00573CDE" w:rsidRDefault="00EC68D9" w:rsidP="00EC68D9">
      <w:pPr>
        <w:autoSpaceDE w:val="0"/>
        <w:autoSpaceDN w:val="0"/>
        <w:adjustRightInd w:val="0"/>
        <w:spacing w:before="240" w:after="0"/>
        <w:jc w:val="both"/>
        <w:rPr>
          <w:rFonts w:cstheme="minorHAnsi"/>
          <w:color w:val="000000" w:themeColor="text1"/>
          <w:sz w:val="24"/>
          <w:szCs w:val="24"/>
        </w:rPr>
      </w:pPr>
      <w:r w:rsidRPr="00573CDE">
        <w:rPr>
          <w:rFonts w:cstheme="minorHAnsi"/>
          <w:color w:val="000000" w:themeColor="text1"/>
          <w:sz w:val="24"/>
          <w:szCs w:val="24"/>
        </w:rPr>
        <w:t>Zgodnie z art. 3 ust. 1 ustawy z dnia 27 marca 2003 roku o planowaniu i zagospodarowaniu p</w:t>
      </w:r>
      <w:r w:rsidR="007C6591" w:rsidRPr="00573CDE">
        <w:rPr>
          <w:rFonts w:cstheme="minorHAnsi"/>
          <w:color w:val="000000" w:themeColor="text1"/>
          <w:sz w:val="24"/>
          <w:szCs w:val="24"/>
        </w:rPr>
        <w:t xml:space="preserve">rzestrzennym </w:t>
      </w:r>
      <w:r w:rsidR="00573CDE" w:rsidRPr="00573CDE">
        <w:rPr>
          <w:rFonts w:cstheme="minorHAnsi"/>
          <w:color w:val="000000" w:themeColor="text1"/>
          <w:sz w:val="24"/>
          <w:szCs w:val="24"/>
        </w:rPr>
        <w:t xml:space="preserve">(Dz.U. z 2023 r. poz. 977, poz. 1506, poz. 1597, poz. 1688, poz. 1890, poz. 2029) </w:t>
      </w:r>
      <w:r w:rsidR="0022409C" w:rsidRPr="00573CDE">
        <w:rPr>
          <w:rFonts w:cstheme="minorHAnsi"/>
          <w:color w:val="000000" w:themeColor="text1"/>
          <w:sz w:val="24"/>
          <w:szCs w:val="24"/>
        </w:rPr>
        <w:t>„</w:t>
      </w:r>
      <w:r w:rsidR="0022409C" w:rsidRPr="00573CDE">
        <w:rPr>
          <w:rFonts w:cstheme="minorHAnsi"/>
          <w:color w:val="000000" w:themeColor="text1"/>
          <w:sz w:val="24"/>
          <w:szCs w:val="24"/>
          <w:shd w:val="clear" w:color="auto" w:fill="FFFFFF"/>
        </w:rPr>
        <w:t>Kształtowanie i prowadzenie polityki przestrzennej na terenie gminy, w tym uchwalanie gminnych aktów planowania przestrzennego, z wyjątkiem morskich wód wewnętrznych, morza terytorialnego i wyłącznej strefy ekonomicznej oraz terenów zamkniętych ustalonych przez organ inny niż minister właściwy do spraw transportu, należy do zadań własnych gminy”.</w:t>
      </w:r>
    </w:p>
    <w:p w:rsidR="00EC68D9" w:rsidRPr="0007626D" w:rsidRDefault="00EC68D9" w:rsidP="00EC68D9">
      <w:pPr>
        <w:autoSpaceDE w:val="0"/>
        <w:autoSpaceDN w:val="0"/>
        <w:adjustRightInd w:val="0"/>
        <w:spacing w:after="0"/>
        <w:jc w:val="both"/>
        <w:rPr>
          <w:rFonts w:cstheme="minorHAnsi"/>
          <w:sz w:val="24"/>
          <w:szCs w:val="24"/>
        </w:rPr>
      </w:pPr>
      <w:r w:rsidRPr="0007626D">
        <w:rPr>
          <w:rFonts w:cstheme="minorHAnsi"/>
          <w:sz w:val="24"/>
          <w:szCs w:val="24"/>
        </w:rPr>
        <w:t>Zgodnie z art. 4 ust. 2 ustawy o planowaniu i zagospodarowaniu przestrzennym „W przypadku braku miejscowego planu zagospodarowania przestrzennego określenie sposobów zagospodarowania i warunków zabudowy terenu następuje w drodze decyzji o warunkach zabudowy i zagospodarowania terenu.</w:t>
      </w:r>
    </w:p>
    <w:p w:rsidR="00EC68D9" w:rsidRPr="00E46646" w:rsidRDefault="00943DAB" w:rsidP="00E46646">
      <w:pPr>
        <w:autoSpaceDE w:val="0"/>
        <w:autoSpaceDN w:val="0"/>
        <w:adjustRightInd w:val="0"/>
        <w:spacing w:before="240" w:after="0"/>
        <w:jc w:val="both"/>
        <w:rPr>
          <w:rFonts w:cstheme="minorHAnsi"/>
          <w:sz w:val="24"/>
          <w:szCs w:val="24"/>
        </w:rPr>
      </w:pPr>
      <w:r w:rsidRPr="0007626D">
        <w:rPr>
          <w:rFonts w:cstheme="minorHAnsi"/>
          <w:sz w:val="24"/>
          <w:szCs w:val="24"/>
        </w:rPr>
        <w:t>Wskazanie miejscowych planów zagospodarowania przestrzennego koniecznych do uchwalenia albo zmiany w związku z przyjęciem niniejszego Programu zawarto w rozdziale 14.3.2.</w:t>
      </w:r>
    </w:p>
    <w:p w:rsidR="00943DAB" w:rsidRPr="0007626D" w:rsidRDefault="00792E40" w:rsidP="00943DAB">
      <w:pPr>
        <w:pStyle w:val="Nagwek2"/>
        <w:numPr>
          <w:ilvl w:val="1"/>
          <w:numId w:val="1"/>
        </w:numPr>
        <w:rPr>
          <w:rFonts w:asciiTheme="minorHAnsi" w:hAnsiTheme="minorHAnsi" w:cstheme="minorHAnsi"/>
        </w:rPr>
      </w:pPr>
      <w:bookmarkStart w:id="13" w:name="_Toc149901131"/>
      <w:r>
        <w:rPr>
          <w:rFonts w:asciiTheme="minorHAnsi" w:hAnsiTheme="minorHAnsi" w:cstheme="minorHAnsi"/>
        </w:rPr>
        <w:t>Gminny program o</w:t>
      </w:r>
      <w:r w:rsidR="00943DAB" w:rsidRPr="0007626D">
        <w:rPr>
          <w:rFonts w:asciiTheme="minorHAnsi" w:hAnsiTheme="minorHAnsi" w:cstheme="minorHAnsi"/>
        </w:rPr>
        <w:t xml:space="preserve">pieki </w:t>
      </w:r>
      <w:r>
        <w:rPr>
          <w:rFonts w:asciiTheme="minorHAnsi" w:hAnsiTheme="minorHAnsi" w:cstheme="minorHAnsi"/>
        </w:rPr>
        <w:t>nad zabytkami  m</w:t>
      </w:r>
      <w:r w:rsidR="00E46646">
        <w:rPr>
          <w:rFonts w:asciiTheme="minorHAnsi" w:hAnsiTheme="minorHAnsi" w:cstheme="minorHAnsi"/>
        </w:rPr>
        <w:t>iasta</w:t>
      </w:r>
      <w:r w:rsidR="00026AAE" w:rsidRPr="0007626D">
        <w:rPr>
          <w:rFonts w:asciiTheme="minorHAnsi" w:hAnsiTheme="minorHAnsi" w:cstheme="minorHAnsi"/>
        </w:rPr>
        <w:t xml:space="preserve"> Piotrk</w:t>
      </w:r>
      <w:r w:rsidR="00E46646">
        <w:rPr>
          <w:rFonts w:asciiTheme="minorHAnsi" w:hAnsiTheme="minorHAnsi" w:cstheme="minorHAnsi"/>
        </w:rPr>
        <w:t>owa Trybunalskiego na lata 2020–</w:t>
      </w:r>
      <w:r w:rsidR="00026AAE" w:rsidRPr="0007626D">
        <w:rPr>
          <w:rFonts w:asciiTheme="minorHAnsi" w:hAnsiTheme="minorHAnsi" w:cstheme="minorHAnsi"/>
        </w:rPr>
        <w:t>2023</w:t>
      </w:r>
      <w:bookmarkEnd w:id="13"/>
      <w:r w:rsidR="00026AAE" w:rsidRPr="0007626D">
        <w:rPr>
          <w:rFonts w:asciiTheme="minorHAnsi" w:hAnsiTheme="minorHAnsi" w:cstheme="minorHAnsi"/>
        </w:rPr>
        <w:t xml:space="preserve"> </w:t>
      </w:r>
    </w:p>
    <w:p w:rsidR="00943DAB" w:rsidRPr="00B94AE3" w:rsidRDefault="00943DAB" w:rsidP="00943DAB">
      <w:pPr>
        <w:autoSpaceDE w:val="0"/>
        <w:autoSpaceDN w:val="0"/>
        <w:adjustRightInd w:val="0"/>
        <w:spacing w:before="240" w:after="0"/>
        <w:jc w:val="both"/>
        <w:rPr>
          <w:rFonts w:cstheme="minorHAnsi"/>
          <w:sz w:val="24"/>
          <w:szCs w:val="24"/>
        </w:rPr>
      </w:pPr>
      <w:r w:rsidRPr="00B94AE3">
        <w:rPr>
          <w:rFonts w:cstheme="minorHAnsi"/>
          <w:sz w:val="24"/>
          <w:szCs w:val="24"/>
        </w:rPr>
        <w:t>Gminn</w:t>
      </w:r>
      <w:r w:rsidR="00792E40">
        <w:rPr>
          <w:rFonts w:cstheme="minorHAnsi"/>
          <w:sz w:val="24"/>
          <w:szCs w:val="24"/>
        </w:rPr>
        <w:t>y program opieki nad zabytkami m</w:t>
      </w:r>
      <w:r w:rsidRPr="00B94AE3">
        <w:rPr>
          <w:rFonts w:cstheme="minorHAnsi"/>
          <w:sz w:val="24"/>
          <w:szCs w:val="24"/>
        </w:rPr>
        <w:t>iasta Piotrkowa Trybunalskiego na lata 2020 - 2023</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przyjęty został uchwałą nr XXI/325/20 Rady Miasta Piotrkowa Trybunalskiego z dnia 27 maja</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2020 r. Jego treść dostępna jest na stronie internetowej Miasta www.piotrkow.pl w Biuletynie Informacji Publicznej w zakładce „Prawo lokalne” – „Programy i strategie”, bądź bezpośrednio w Elektronicznym Dzienniku Urzędowym Województwa Łódzkiego za rok 2020 pod pozycją nr 3637  (Dz.U. z 2020 poz. 3637).</w:t>
      </w:r>
    </w:p>
    <w:p w:rsidR="00943DAB" w:rsidRPr="00B94AE3" w:rsidRDefault="00943DAB" w:rsidP="00943DAB">
      <w:pPr>
        <w:autoSpaceDE w:val="0"/>
        <w:autoSpaceDN w:val="0"/>
        <w:adjustRightInd w:val="0"/>
        <w:spacing w:after="0"/>
        <w:jc w:val="both"/>
        <w:rPr>
          <w:rFonts w:cstheme="minorHAnsi"/>
          <w:sz w:val="24"/>
          <w:szCs w:val="24"/>
        </w:rPr>
      </w:pPr>
      <w:r w:rsidRPr="00B94AE3">
        <w:rPr>
          <w:rFonts w:cstheme="minorHAnsi"/>
          <w:sz w:val="24"/>
          <w:szCs w:val="24"/>
        </w:rPr>
        <w:t>Głównym celem  realizacji programu jest poprawa stanu obiektów ujętych w gminnej ewidencji zabytków, podniesienie ich rangi oraz kształtowanie produktów regionalnych i wzmocnienie tradycji etnograficznych, co z kolei wpływa na aktywizację mieszkańców w działaniach na rzecz zachowania regionalnego dziedzictwa.</w:t>
      </w:r>
    </w:p>
    <w:p w:rsidR="00E76A14" w:rsidRPr="00B94AE3" w:rsidRDefault="00943DAB" w:rsidP="00E76A14">
      <w:pPr>
        <w:autoSpaceDE w:val="0"/>
        <w:autoSpaceDN w:val="0"/>
        <w:adjustRightInd w:val="0"/>
        <w:spacing w:after="0"/>
        <w:jc w:val="both"/>
        <w:rPr>
          <w:rFonts w:cstheme="minorHAnsi"/>
          <w:sz w:val="24"/>
          <w:szCs w:val="24"/>
        </w:rPr>
      </w:pPr>
      <w:r w:rsidRPr="00B94AE3">
        <w:rPr>
          <w:rFonts w:cstheme="minorHAnsi"/>
          <w:sz w:val="24"/>
          <w:szCs w:val="24"/>
        </w:rPr>
        <w:t>W programie wskazane zostały działania dążą</w:t>
      </w:r>
      <w:r w:rsidR="00E76A14" w:rsidRPr="00B94AE3">
        <w:rPr>
          <w:rFonts w:cstheme="minorHAnsi"/>
          <w:sz w:val="24"/>
          <w:szCs w:val="24"/>
        </w:rPr>
        <w:t>ce do poprawy stanu zabytkó</w:t>
      </w:r>
      <w:r w:rsidRPr="00B94AE3">
        <w:rPr>
          <w:rFonts w:cstheme="minorHAnsi"/>
          <w:sz w:val="24"/>
          <w:szCs w:val="24"/>
        </w:rPr>
        <w:t>w, ich adaptacji</w:t>
      </w:r>
      <w:r w:rsidR="00E76A14" w:rsidRPr="00B94AE3">
        <w:rPr>
          <w:rFonts w:cstheme="minorHAnsi"/>
          <w:sz w:val="24"/>
          <w:szCs w:val="24"/>
        </w:rPr>
        <w:t xml:space="preserve"> </w:t>
      </w:r>
      <w:r w:rsidRPr="00B94AE3">
        <w:rPr>
          <w:rFonts w:cstheme="minorHAnsi"/>
          <w:sz w:val="24"/>
          <w:szCs w:val="24"/>
        </w:rPr>
        <w:t>i rewaloryzacji oraz zwiększenia dostępności do nich mieszkań</w:t>
      </w:r>
      <w:r w:rsidR="00E76A14" w:rsidRPr="00B94AE3">
        <w:rPr>
          <w:rFonts w:cstheme="minorHAnsi"/>
          <w:sz w:val="24"/>
          <w:szCs w:val="24"/>
        </w:rPr>
        <w:t>ców i turystó</w:t>
      </w:r>
      <w:r w:rsidRPr="00B94AE3">
        <w:rPr>
          <w:rFonts w:cstheme="minorHAnsi"/>
          <w:sz w:val="24"/>
          <w:szCs w:val="24"/>
        </w:rPr>
        <w:t>w. Dokument</w:t>
      </w:r>
      <w:r w:rsidR="00E76A14" w:rsidRPr="00B94AE3">
        <w:rPr>
          <w:rFonts w:cstheme="minorHAnsi"/>
          <w:sz w:val="24"/>
          <w:szCs w:val="24"/>
        </w:rPr>
        <w:t xml:space="preserve"> </w:t>
      </w:r>
      <w:r w:rsidRPr="00B94AE3">
        <w:rPr>
          <w:rFonts w:cstheme="minorHAnsi"/>
          <w:sz w:val="24"/>
          <w:szCs w:val="24"/>
        </w:rPr>
        <w:t>uwzględnia uwarunkowania prawne, zewnętrzne oraz wewnętrzne w zakresie ochrony</w:t>
      </w:r>
      <w:r w:rsidR="00E76A14" w:rsidRPr="00B94AE3">
        <w:rPr>
          <w:rFonts w:cstheme="minorHAnsi"/>
          <w:sz w:val="24"/>
          <w:szCs w:val="24"/>
        </w:rPr>
        <w:t xml:space="preserve"> </w:t>
      </w:r>
      <w:r w:rsidRPr="00B94AE3">
        <w:rPr>
          <w:rFonts w:cstheme="minorHAnsi"/>
          <w:sz w:val="24"/>
          <w:szCs w:val="24"/>
        </w:rPr>
        <w:t>materialnego i niematerialnego dziedzic</w:t>
      </w:r>
      <w:r w:rsidR="00E76A14" w:rsidRPr="00B94AE3">
        <w:rPr>
          <w:rFonts w:cstheme="minorHAnsi"/>
          <w:sz w:val="24"/>
          <w:szCs w:val="24"/>
        </w:rPr>
        <w:t>twa kulturowego. Realizacja celó</w:t>
      </w:r>
      <w:r w:rsidRPr="00B94AE3">
        <w:rPr>
          <w:rFonts w:cstheme="minorHAnsi"/>
          <w:sz w:val="24"/>
          <w:szCs w:val="24"/>
        </w:rPr>
        <w:t>w zawartych</w:t>
      </w:r>
      <w:r w:rsidR="00E76A14" w:rsidRPr="00B94AE3">
        <w:rPr>
          <w:rFonts w:cstheme="minorHAnsi"/>
          <w:sz w:val="24"/>
          <w:szCs w:val="24"/>
        </w:rPr>
        <w:t xml:space="preserve"> </w:t>
      </w:r>
      <w:r w:rsidRPr="00B94AE3">
        <w:rPr>
          <w:rFonts w:cstheme="minorHAnsi"/>
          <w:sz w:val="24"/>
          <w:szCs w:val="24"/>
        </w:rPr>
        <w:t>w Gminnym programie opieki nad zabytkami Miasta Piotrkowa Trybunalskiego ma na celu</w:t>
      </w:r>
      <w:r w:rsidR="00E76A14" w:rsidRPr="00B94AE3">
        <w:rPr>
          <w:rFonts w:cstheme="minorHAnsi"/>
          <w:sz w:val="24"/>
          <w:szCs w:val="24"/>
        </w:rPr>
        <w:t xml:space="preserve"> </w:t>
      </w:r>
      <w:r w:rsidRPr="00B94AE3">
        <w:rPr>
          <w:rFonts w:cstheme="minorHAnsi"/>
          <w:sz w:val="24"/>
          <w:szCs w:val="24"/>
        </w:rPr>
        <w:t>poprawę w lokalnej społeczności świadomoś</w:t>
      </w:r>
      <w:r w:rsidR="00E76A14" w:rsidRPr="00B94AE3">
        <w:rPr>
          <w:rFonts w:cstheme="minorHAnsi"/>
          <w:sz w:val="24"/>
          <w:szCs w:val="24"/>
        </w:rPr>
        <w:t>ci wspó</w:t>
      </w:r>
      <w:r w:rsidRPr="00B94AE3">
        <w:rPr>
          <w:rFonts w:cstheme="minorHAnsi"/>
          <w:sz w:val="24"/>
          <w:szCs w:val="24"/>
        </w:rPr>
        <w:t>lnoty</w:t>
      </w:r>
      <w:r w:rsidR="00E76A14" w:rsidRPr="00B94AE3">
        <w:rPr>
          <w:rFonts w:cstheme="minorHAnsi"/>
          <w:sz w:val="24"/>
          <w:szCs w:val="24"/>
        </w:rPr>
        <w:t xml:space="preserve"> </w:t>
      </w:r>
      <w:r w:rsidRPr="00B94AE3">
        <w:rPr>
          <w:rFonts w:cstheme="minorHAnsi"/>
          <w:sz w:val="24"/>
          <w:szCs w:val="24"/>
        </w:rPr>
        <w:t xml:space="preserve"> kulturowej, wzmocnienie lokalnych</w:t>
      </w:r>
      <w:r w:rsidR="00E76A14" w:rsidRPr="00B94AE3">
        <w:rPr>
          <w:rFonts w:cstheme="minorHAnsi"/>
          <w:sz w:val="24"/>
          <w:szCs w:val="24"/>
        </w:rPr>
        <w:t xml:space="preserve"> </w:t>
      </w:r>
      <w:r w:rsidRPr="00B94AE3">
        <w:rPr>
          <w:rFonts w:cstheme="minorHAnsi"/>
          <w:sz w:val="24"/>
          <w:szCs w:val="24"/>
        </w:rPr>
        <w:t>wartoś</w:t>
      </w:r>
      <w:r w:rsidR="00E76A14" w:rsidRPr="00B94AE3">
        <w:rPr>
          <w:rFonts w:cstheme="minorHAnsi"/>
          <w:sz w:val="24"/>
          <w:szCs w:val="24"/>
        </w:rPr>
        <w:t>ci oraz wspó</w:t>
      </w:r>
      <w:r w:rsidRPr="00B94AE3">
        <w:rPr>
          <w:rFonts w:cstheme="minorHAnsi"/>
          <w:sz w:val="24"/>
          <w:szCs w:val="24"/>
        </w:rPr>
        <w:t>lnych korzeni.</w:t>
      </w:r>
      <w:r w:rsidR="00E76A14" w:rsidRPr="00B94AE3">
        <w:rPr>
          <w:rFonts w:cstheme="minorHAnsi"/>
          <w:sz w:val="24"/>
          <w:szCs w:val="24"/>
        </w:rPr>
        <w:t xml:space="preserve"> Są to działania spójne z celami GPR.</w:t>
      </w:r>
    </w:p>
    <w:p w:rsidR="00026AAE" w:rsidRPr="00B94AE3" w:rsidRDefault="00E76A14" w:rsidP="00E76A14">
      <w:pPr>
        <w:autoSpaceDE w:val="0"/>
        <w:autoSpaceDN w:val="0"/>
        <w:adjustRightInd w:val="0"/>
        <w:spacing w:before="240" w:after="0"/>
        <w:jc w:val="both"/>
        <w:rPr>
          <w:rFonts w:cstheme="minorHAnsi"/>
          <w:sz w:val="24"/>
          <w:szCs w:val="24"/>
        </w:rPr>
      </w:pPr>
      <w:r w:rsidRPr="00B94AE3">
        <w:rPr>
          <w:rFonts w:cstheme="minorHAnsi"/>
          <w:sz w:val="24"/>
          <w:szCs w:val="24"/>
        </w:rPr>
        <w:t>Wpływ GPR na ochronę zabytków opisano w rozdziale 14.6 Programu.</w:t>
      </w:r>
    </w:p>
    <w:p w:rsidR="00026AAE" w:rsidRPr="0007626D" w:rsidRDefault="00026AAE" w:rsidP="00026AAE">
      <w:pPr>
        <w:pStyle w:val="Nagwek2"/>
        <w:numPr>
          <w:ilvl w:val="1"/>
          <w:numId w:val="1"/>
        </w:numPr>
        <w:rPr>
          <w:rFonts w:asciiTheme="minorHAnsi" w:hAnsiTheme="minorHAnsi" w:cstheme="minorHAnsi"/>
        </w:rPr>
      </w:pPr>
      <w:bookmarkStart w:id="14" w:name="_Toc149901132"/>
      <w:r w:rsidRPr="0007626D">
        <w:rPr>
          <w:rFonts w:asciiTheme="minorHAnsi" w:hAnsiTheme="minorHAnsi" w:cstheme="minorHAnsi"/>
        </w:rPr>
        <w:t>Program gospodarowania mieszkaniowym zasobem gminy</w:t>
      </w:r>
      <w:bookmarkEnd w:id="14"/>
      <w:r w:rsidRPr="0007626D">
        <w:rPr>
          <w:rFonts w:asciiTheme="minorHAnsi" w:hAnsiTheme="minorHAnsi" w:cstheme="minorHAnsi"/>
        </w:rPr>
        <w:t xml:space="preserve"> </w:t>
      </w:r>
    </w:p>
    <w:p w:rsidR="00E76A14" w:rsidRPr="00B94AE3" w:rsidRDefault="00E76A14" w:rsidP="00E76A14">
      <w:pPr>
        <w:autoSpaceDE w:val="0"/>
        <w:autoSpaceDN w:val="0"/>
        <w:adjustRightInd w:val="0"/>
        <w:spacing w:before="240" w:after="0"/>
        <w:jc w:val="both"/>
        <w:rPr>
          <w:rFonts w:cstheme="minorHAnsi"/>
          <w:sz w:val="24"/>
          <w:szCs w:val="24"/>
        </w:rPr>
      </w:pPr>
      <w:r w:rsidRPr="00B94AE3">
        <w:rPr>
          <w:rFonts w:cstheme="minorHAnsi"/>
          <w:sz w:val="24"/>
          <w:szCs w:val="24"/>
        </w:rPr>
        <w:t>Według stanu na dzień 31.12.2022 r. Miasto Piotrków Trybunalski posiada 255 budynków</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mieszkalnych z 2.257 lokalami mieszkalnymi.</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W przedmiotowym zasobie 3 budynki z 42 lokalami mieszkalnymi są czasowo wyłączone</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z użytkowania z uwagi na zły stan techniczny.</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Ponadto Miasto posiada 1.128 lokali mieszkalnych w 113 budynkach stanowiących własność</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wspólnot mieszkaniowych, w których Miasto posiada udziały w nieruchomości wspólnej. Sprzedaż lokali wchodzących w skład mieszkaniowego zasobu Miasta w pierwszej kolejności</w:t>
      </w:r>
    </w:p>
    <w:p w:rsidR="00E76A14" w:rsidRPr="00B94AE3" w:rsidRDefault="00E76A14" w:rsidP="00E76A14">
      <w:pPr>
        <w:autoSpaceDE w:val="0"/>
        <w:autoSpaceDN w:val="0"/>
        <w:adjustRightInd w:val="0"/>
        <w:spacing w:after="0"/>
        <w:jc w:val="both"/>
        <w:rPr>
          <w:rFonts w:cstheme="minorHAnsi"/>
          <w:sz w:val="24"/>
          <w:szCs w:val="24"/>
        </w:rPr>
      </w:pPr>
      <w:r w:rsidRPr="00B94AE3">
        <w:rPr>
          <w:rFonts w:cstheme="minorHAnsi"/>
          <w:sz w:val="24"/>
          <w:szCs w:val="24"/>
        </w:rPr>
        <w:t>dotyczy</w:t>
      </w:r>
      <w:r w:rsidR="00AE2F5D" w:rsidRPr="00B94AE3">
        <w:rPr>
          <w:rFonts w:cstheme="minorHAnsi"/>
          <w:sz w:val="24"/>
          <w:szCs w:val="24"/>
        </w:rPr>
        <w:t xml:space="preserve"> lokali położonych w budynkach wspólnot</w:t>
      </w:r>
      <w:r w:rsidRPr="00B94AE3">
        <w:rPr>
          <w:rFonts w:cstheme="minorHAnsi"/>
          <w:sz w:val="24"/>
          <w:szCs w:val="24"/>
        </w:rPr>
        <w:t xml:space="preserve"> i odbywa się zgodnie z zasadami określonymi</w:t>
      </w:r>
      <w:r w:rsidR="00AE2F5D" w:rsidRPr="00B94AE3">
        <w:rPr>
          <w:rFonts w:cstheme="minorHAnsi"/>
          <w:sz w:val="24"/>
          <w:szCs w:val="24"/>
        </w:rPr>
        <w:t xml:space="preserve"> </w:t>
      </w:r>
      <w:r w:rsidRPr="00B94AE3">
        <w:rPr>
          <w:rFonts w:cstheme="minorHAnsi"/>
          <w:sz w:val="24"/>
          <w:szCs w:val="24"/>
        </w:rPr>
        <w:t xml:space="preserve">stosowną uchwałą Rady Miasta Piotrkowa Trybunalskiego w sprawie zasad sprzedaży tych </w:t>
      </w:r>
      <w:r w:rsidR="0097796A" w:rsidRPr="00B94AE3">
        <w:rPr>
          <w:rFonts w:cstheme="minorHAnsi"/>
          <w:sz w:val="24"/>
          <w:szCs w:val="24"/>
        </w:rPr>
        <w:t>lokali na rzecz najemcó</w:t>
      </w:r>
      <w:r w:rsidRPr="00B94AE3">
        <w:rPr>
          <w:rFonts w:cstheme="minorHAnsi"/>
          <w:sz w:val="24"/>
          <w:szCs w:val="24"/>
        </w:rPr>
        <w:t>w w trybie bez</w:t>
      </w:r>
      <w:r w:rsidR="0097796A" w:rsidRPr="00B94AE3">
        <w:rPr>
          <w:rFonts w:cstheme="minorHAnsi"/>
          <w:sz w:val="24"/>
          <w:szCs w:val="24"/>
        </w:rPr>
        <w:t xml:space="preserve"> przetargowym. </w:t>
      </w:r>
      <w:r w:rsidRPr="00B94AE3">
        <w:rPr>
          <w:rFonts w:cstheme="minorHAnsi"/>
          <w:sz w:val="24"/>
          <w:szCs w:val="24"/>
        </w:rPr>
        <w:t>Łą</w:t>
      </w:r>
      <w:r w:rsidR="0097796A" w:rsidRPr="00B94AE3">
        <w:rPr>
          <w:rFonts w:cstheme="minorHAnsi"/>
          <w:sz w:val="24"/>
          <w:szCs w:val="24"/>
        </w:rPr>
        <w:t>cznie na zasó</w:t>
      </w:r>
      <w:r w:rsidRPr="00B94AE3">
        <w:rPr>
          <w:rFonts w:cstheme="minorHAnsi"/>
          <w:sz w:val="24"/>
          <w:szCs w:val="24"/>
        </w:rPr>
        <w:t>b mieszkaniowy Miasta Piotrkowa Trybunalskiego składa się 3.385 lokali</w:t>
      </w:r>
      <w:r w:rsidR="0097796A" w:rsidRPr="00B94AE3">
        <w:rPr>
          <w:rFonts w:cstheme="minorHAnsi"/>
          <w:sz w:val="24"/>
          <w:szCs w:val="24"/>
        </w:rPr>
        <w:t xml:space="preserve"> </w:t>
      </w:r>
      <w:r w:rsidRPr="00B94AE3">
        <w:rPr>
          <w:rFonts w:cstheme="minorHAnsi"/>
          <w:sz w:val="24"/>
          <w:szCs w:val="24"/>
        </w:rPr>
        <w:t>mieszkalnych.</w:t>
      </w:r>
    </w:p>
    <w:p w:rsidR="0097796A" w:rsidRPr="00B94AE3" w:rsidRDefault="0097796A" w:rsidP="0097796A">
      <w:pPr>
        <w:autoSpaceDE w:val="0"/>
        <w:autoSpaceDN w:val="0"/>
        <w:adjustRightInd w:val="0"/>
        <w:spacing w:before="240" w:after="0"/>
        <w:jc w:val="both"/>
        <w:rPr>
          <w:rFonts w:cstheme="minorHAnsi"/>
          <w:sz w:val="24"/>
          <w:szCs w:val="24"/>
        </w:rPr>
      </w:pPr>
      <w:r w:rsidRPr="00B94AE3">
        <w:rPr>
          <w:rFonts w:cstheme="minorHAnsi"/>
          <w:sz w:val="24"/>
          <w:szCs w:val="24"/>
        </w:rPr>
        <w:t>Miasto prowadzi bieżącą politykę remontowo-modernizacyjną posiadanych zasobów mieszkaniowych. Przykładowo w roku 2022 wydatki remontowe w tym zakresie wyniosły ponad 2,6 mln zł a modernizacyjne ponad 3,8 mln zł.</w:t>
      </w:r>
    </w:p>
    <w:p w:rsidR="00026AAE" w:rsidRPr="00B94AE3" w:rsidRDefault="0097796A" w:rsidP="00B71938">
      <w:pPr>
        <w:autoSpaceDE w:val="0"/>
        <w:autoSpaceDN w:val="0"/>
        <w:adjustRightInd w:val="0"/>
        <w:spacing w:before="240" w:after="0"/>
        <w:jc w:val="both"/>
        <w:rPr>
          <w:rFonts w:cstheme="minorHAnsi"/>
          <w:sz w:val="24"/>
          <w:szCs w:val="24"/>
        </w:rPr>
      </w:pPr>
      <w:r w:rsidRPr="00B94AE3">
        <w:rPr>
          <w:rFonts w:cstheme="minorHAnsi"/>
          <w:sz w:val="24"/>
          <w:szCs w:val="24"/>
        </w:rPr>
        <w:t>Cele GPR są komplementarne z prowadzoną przez Miasto polityką w zakresie posiadanych zasobów mieszkaniowych.</w:t>
      </w:r>
      <w:r w:rsidR="00AE2F5D" w:rsidRPr="00B94AE3">
        <w:rPr>
          <w:rFonts w:cstheme="minorHAnsi"/>
          <w:sz w:val="24"/>
          <w:szCs w:val="24"/>
        </w:rPr>
        <w:t xml:space="preserve"> Ich realizacja wpisuje się w zdiagnozowane na obszarze rewitalizacji problemy.</w:t>
      </w:r>
    </w:p>
    <w:p w:rsidR="00026AAE" w:rsidRPr="0007626D" w:rsidRDefault="00026AAE" w:rsidP="00026AAE">
      <w:pPr>
        <w:pStyle w:val="Nagwek2"/>
        <w:numPr>
          <w:ilvl w:val="1"/>
          <w:numId w:val="1"/>
        </w:numPr>
        <w:rPr>
          <w:rFonts w:asciiTheme="minorHAnsi" w:hAnsiTheme="minorHAnsi" w:cstheme="minorHAnsi"/>
        </w:rPr>
      </w:pPr>
      <w:bookmarkStart w:id="15" w:name="_Toc149901133"/>
      <w:r w:rsidRPr="0007626D">
        <w:rPr>
          <w:rFonts w:asciiTheme="minorHAnsi" w:hAnsiTheme="minorHAnsi" w:cstheme="minorHAnsi"/>
        </w:rPr>
        <w:t>Plan Gospodarki Niskoemisyjnej dla miasta Piotrkowa Trybunalskiego</w:t>
      </w:r>
      <w:bookmarkEnd w:id="15"/>
      <w:r w:rsidRPr="0007626D">
        <w:rPr>
          <w:rFonts w:asciiTheme="minorHAnsi" w:hAnsiTheme="minorHAnsi" w:cstheme="minorHAnsi"/>
        </w:rPr>
        <w:t xml:space="preserve"> </w:t>
      </w:r>
    </w:p>
    <w:p w:rsidR="00B71938" w:rsidRPr="00B94AE3" w:rsidRDefault="00B71938" w:rsidP="00B71938">
      <w:pPr>
        <w:autoSpaceDE w:val="0"/>
        <w:autoSpaceDN w:val="0"/>
        <w:adjustRightInd w:val="0"/>
        <w:spacing w:before="240" w:after="0"/>
        <w:jc w:val="both"/>
        <w:rPr>
          <w:rFonts w:cstheme="minorHAnsi"/>
          <w:sz w:val="24"/>
          <w:szCs w:val="24"/>
        </w:rPr>
      </w:pPr>
      <w:r w:rsidRPr="00B94AE3">
        <w:rPr>
          <w:rFonts w:cstheme="minorHAnsi"/>
          <w:sz w:val="24"/>
          <w:szCs w:val="24"/>
        </w:rPr>
        <w:t>Plan Gospodarki Niskoemisyjnej dla Miasta Piotrkowa Trybunalskiego został przyjęty Uchwałą nr XVI/216/15 Rady Miasta Piotrkowa Trybunalskiego z dnia 25 listopada 2015 r. i zaktualizowany Uchwałą nr XXXIV/440/17 Rady Miasta Piotrkowa Trybunalskiego z dnia 22 lutego 2017 r. oraz Uchwałą Nr X/161/19 Rady Miasta Piotrkowa Trybunalskiego z dnia 28 sierpnia 2019 r.</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Celem Planu Gospodarki Niskoemisyjnej dla Miasta jest przedstawienie zakresu działań możliwych do realizacji, w związku z ograniczeniem zużycia energii finalnej we wszystkich sektorach na terenie miasta, a co za tym idzie z redukcją emisji gazów cieplarnianych, w tym</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CO2.</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Cel ten jest możliwy do osiągnięcia poprzez realizację następujących celów szczegółowych:</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promowanie gospodarki niskoemisyjnej,</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efektywne gospodarowanie energią,</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zwiększenie udziału energii pochodzącej ze źródeł odnawialnych,</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redukcja gazowych i pyłowych zanieczyszczeń powietrza, w tym CO2,</w:t>
      </w:r>
    </w:p>
    <w:p w:rsidR="00B71938" w:rsidRPr="00B94AE3" w:rsidRDefault="00B71938" w:rsidP="00B71938">
      <w:pPr>
        <w:autoSpaceDE w:val="0"/>
        <w:autoSpaceDN w:val="0"/>
        <w:adjustRightInd w:val="0"/>
        <w:spacing w:after="0"/>
        <w:jc w:val="both"/>
        <w:rPr>
          <w:rFonts w:cstheme="minorHAnsi"/>
          <w:sz w:val="24"/>
          <w:szCs w:val="24"/>
        </w:rPr>
      </w:pPr>
      <w:r w:rsidRPr="00B94AE3">
        <w:rPr>
          <w:rFonts w:cstheme="minorHAnsi"/>
          <w:sz w:val="24"/>
          <w:szCs w:val="24"/>
        </w:rPr>
        <w:t>- podniesienie świadomości ekologicznej mieszkańców.</w:t>
      </w:r>
    </w:p>
    <w:p w:rsidR="00026AAE" w:rsidRPr="00B94AE3" w:rsidRDefault="00B71938" w:rsidP="00884E2E">
      <w:pPr>
        <w:autoSpaceDE w:val="0"/>
        <w:autoSpaceDN w:val="0"/>
        <w:adjustRightInd w:val="0"/>
        <w:spacing w:before="240" w:after="0"/>
        <w:jc w:val="both"/>
        <w:rPr>
          <w:rFonts w:cstheme="minorHAnsi"/>
          <w:sz w:val="24"/>
          <w:szCs w:val="24"/>
        </w:rPr>
      </w:pPr>
      <w:r w:rsidRPr="00B94AE3">
        <w:rPr>
          <w:rFonts w:cstheme="minorHAnsi"/>
          <w:sz w:val="24"/>
          <w:szCs w:val="24"/>
        </w:rPr>
        <w:t>Gospodarka niskoemisyjna skutkująca poprawą jakości środowiska naturalnego wpisuje się w zdiagnozowane na obszarze rewitalizacji problemy w tym zakresie. Wysoki poziom zanieczyszczeń powietrza zdiagnozowano jako stan kryzysowy we wszystkich 3-ch podobszarach rewitalizacji. Zawarte w GPR działania</w:t>
      </w:r>
      <w:r w:rsidR="00884E2E" w:rsidRPr="00B94AE3">
        <w:rPr>
          <w:rFonts w:cstheme="minorHAnsi"/>
          <w:sz w:val="24"/>
          <w:szCs w:val="24"/>
        </w:rPr>
        <w:t xml:space="preserve"> skierowane na poprawę tego stanu w bezpośredni sposób wpisują się w realizację celów PGN.</w:t>
      </w:r>
    </w:p>
    <w:p w:rsidR="00AE2F5D" w:rsidRPr="00B94AE3" w:rsidRDefault="00AE2F5D" w:rsidP="00884E2E">
      <w:pPr>
        <w:autoSpaceDE w:val="0"/>
        <w:autoSpaceDN w:val="0"/>
        <w:adjustRightInd w:val="0"/>
        <w:spacing w:before="240" w:after="0"/>
        <w:jc w:val="both"/>
        <w:rPr>
          <w:rFonts w:cstheme="minorHAnsi"/>
          <w:sz w:val="24"/>
          <w:szCs w:val="24"/>
        </w:rPr>
      </w:pPr>
      <w:r w:rsidRPr="00B94AE3">
        <w:rPr>
          <w:rFonts w:cstheme="minorHAnsi"/>
          <w:sz w:val="24"/>
          <w:szCs w:val="24"/>
        </w:rPr>
        <w:t>Gminny Program Rewitalizacji dla miasta Piotrków Trybunalski na lata 2024-2030 przewiduje realizację szeregu przedsięwzięć termo modernizacyjnych pozytywnie wpisujących się w realizację celów PGN.</w:t>
      </w:r>
    </w:p>
    <w:p w:rsidR="00026AAE" w:rsidRPr="0007626D" w:rsidRDefault="00026AAE" w:rsidP="00026AAE">
      <w:pPr>
        <w:pStyle w:val="Nagwek2"/>
        <w:numPr>
          <w:ilvl w:val="1"/>
          <w:numId w:val="1"/>
        </w:numPr>
        <w:rPr>
          <w:rFonts w:asciiTheme="minorHAnsi" w:hAnsiTheme="minorHAnsi" w:cstheme="minorHAnsi"/>
        </w:rPr>
      </w:pPr>
      <w:bookmarkStart w:id="16" w:name="_Toc149901134"/>
      <w:r w:rsidRPr="0007626D">
        <w:rPr>
          <w:rFonts w:asciiTheme="minorHAnsi" w:hAnsiTheme="minorHAnsi" w:cstheme="minorHAnsi"/>
        </w:rPr>
        <w:t>Program ochrony środowiska dla miasta Piotrkowa Trybunalskiego na lata 2021- 2024 z perspektywą do roku 2028</w:t>
      </w:r>
      <w:bookmarkEnd w:id="16"/>
      <w:r w:rsidRPr="0007626D">
        <w:rPr>
          <w:rFonts w:asciiTheme="minorHAnsi" w:hAnsiTheme="minorHAnsi" w:cstheme="minorHAnsi"/>
        </w:rPr>
        <w:t xml:space="preserve"> </w:t>
      </w:r>
    </w:p>
    <w:p w:rsidR="00884E2E" w:rsidRPr="00B94AE3" w:rsidRDefault="00884E2E" w:rsidP="00941BDB">
      <w:pPr>
        <w:autoSpaceDE w:val="0"/>
        <w:autoSpaceDN w:val="0"/>
        <w:adjustRightInd w:val="0"/>
        <w:spacing w:before="240" w:after="0"/>
        <w:jc w:val="both"/>
        <w:rPr>
          <w:rFonts w:cstheme="minorHAnsi"/>
          <w:sz w:val="24"/>
          <w:szCs w:val="24"/>
        </w:rPr>
      </w:pPr>
      <w:r w:rsidRPr="00B94AE3">
        <w:rPr>
          <w:rFonts w:cstheme="minorHAnsi"/>
          <w:sz w:val="24"/>
          <w:szCs w:val="24"/>
        </w:rPr>
        <w:t>Program Ochrony Środowiska dla miasta Piotrkowa Trybunalskiego na lata 2021 – 2024 z perspektywą do roku 2028” został przyjęty Uchwałą nr XXXII/439/21 Rady Miasta Piotrkowa</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Trybunalskiego z dnia 27 stycznia 2021 roku.</w:t>
      </w:r>
    </w:p>
    <w:p w:rsidR="00026AA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Wyznaczono główne obszary działania i priorytety zmierzające do poprawy sytuacji w zakresie ochrony środowiska.</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W ramach tego programu przyjęto między innymi następujące, spójne z celami GPR, działania priorytetowe: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Zachowanie i wzbogacanie walorów przyrodniczych,</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Zagospodarowanie zielenią terenów zmienionych przez czynniki antropogeniczne,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Wzrost świadomości ekologicznej w społeczeństwie,</w:t>
      </w:r>
    </w:p>
    <w:p w:rsidR="00884E2E" w:rsidRPr="00B94AE3" w:rsidRDefault="00884E2E" w:rsidP="00884E2E">
      <w:pPr>
        <w:autoSpaceDE w:val="0"/>
        <w:autoSpaceDN w:val="0"/>
        <w:adjustRightInd w:val="0"/>
        <w:spacing w:after="0"/>
        <w:jc w:val="both"/>
        <w:rPr>
          <w:rFonts w:cstheme="minorHAnsi"/>
          <w:sz w:val="24"/>
          <w:szCs w:val="24"/>
        </w:rPr>
      </w:pPr>
      <w:r w:rsidRPr="00B94AE3">
        <w:rPr>
          <w:rFonts w:cstheme="minorHAnsi"/>
          <w:sz w:val="24"/>
          <w:szCs w:val="24"/>
        </w:rPr>
        <w:t>- Zakaz zabudowy w strefach: ochrony ekologicznej, wartości rolniczych, ochronnych cmentarzy, oddziaływania obiektów infrastruktury technicznej, na terenach leśnych i obszarach postulowanych do zalesienia,</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Rozszerzenie oferty rekreacyjno-turystycznej,</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Rozwój zieleni miejskiej,</w:t>
      </w:r>
    </w:p>
    <w:p w:rsidR="00884E2E" w:rsidRPr="00B94AE3" w:rsidRDefault="00884E2E" w:rsidP="00884E2E">
      <w:pPr>
        <w:pStyle w:val="Default"/>
        <w:spacing w:line="276" w:lineRule="auto"/>
        <w:jc w:val="both"/>
        <w:rPr>
          <w:rFonts w:asciiTheme="minorHAnsi" w:hAnsiTheme="minorHAnsi" w:cstheme="minorHAnsi"/>
        </w:rPr>
      </w:pPr>
      <w:r w:rsidRPr="00B94AE3">
        <w:rPr>
          <w:rFonts w:asciiTheme="minorHAnsi" w:hAnsiTheme="minorHAnsi" w:cstheme="minorHAnsi"/>
        </w:rPr>
        <w:t>- Rekultywacja terenów zdegradowanych i zdewastowanych przyrodniczo,</w:t>
      </w:r>
    </w:p>
    <w:p w:rsidR="006A0AAE" w:rsidRPr="00B94AE3" w:rsidRDefault="006A0AAE" w:rsidP="00884E2E">
      <w:pPr>
        <w:pStyle w:val="Default"/>
        <w:spacing w:line="276" w:lineRule="auto"/>
        <w:jc w:val="both"/>
        <w:rPr>
          <w:rFonts w:asciiTheme="minorHAnsi" w:hAnsiTheme="minorHAnsi" w:cstheme="minorHAnsi"/>
        </w:rPr>
      </w:pPr>
      <w:r w:rsidRPr="00B94AE3">
        <w:rPr>
          <w:rFonts w:asciiTheme="minorHAnsi" w:hAnsiTheme="minorHAnsi" w:cstheme="minorHAnsi"/>
        </w:rPr>
        <w:t>- Osiągnięcie standardów jakości powietrza,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Prowadzenie edukacji na rzecz zrównoważonego rozwoju, dotyczącej wszystkich elementów środowiska,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Wzrost wrażliwości i aktywności społeczeństwa oraz większe zaangażowanie w sprawy ochrony środowiska,</w:t>
      </w:r>
    </w:p>
    <w:p w:rsidR="006A0AA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Modernizacja przestrzeni i struktury funkcjonalnej miasta poprzez efektywne zarządzanie i właściwe użytkowanie przestrzenne miasta zapewniające utrzymanie ładu przestrzennego,</w:t>
      </w:r>
    </w:p>
    <w:p w:rsidR="00884E2E" w:rsidRPr="00B94AE3" w:rsidRDefault="006A0AAE" w:rsidP="006A0AAE">
      <w:pPr>
        <w:autoSpaceDE w:val="0"/>
        <w:autoSpaceDN w:val="0"/>
        <w:adjustRightInd w:val="0"/>
        <w:spacing w:after="0"/>
        <w:jc w:val="both"/>
        <w:rPr>
          <w:rFonts w:cstheme="minorHAnsi"/>
          <w:sz w:val="24"/>
          <w:szCs w:val="24"/>
        </w:rPr>
      </w:pPr>
      <w:r w:rsidRPr="00B94AE3">
        <w:rPr>
          <w:rFonts w:cstheme="minorHAnsi"/>
          <w:sz w:val="24"/>
          <w:szCs w:val="24"/>
        </w:rPr>
        <w:t>- Modernizacja i rozwój infrastruktury.</w:t>
      </w:r>
    </w:p>
    <w:p w:rsidR="00C53204" w:rsidRPr="00B94AE3" w:rsidRDefault="00C53204" w:rsidP="00C53204">
      <w:pPr>
        <w:autoSpaceDE w:val="0"/>
        <w:autoSpaceDN w:val="0"/>
        <w:adjustRightInd w:val="0"/>
        <w:spacing w:before="240" w:after="0"/>
        <w:jc w:val="both"/>
        <w:rPr>
          <w:rFonts w:cstheme="minorHAnsi"/>
          <w:sz w:val="24"/>
          <w:szCs w:val="24"/>
        </w:rPr>
      </w:pPr>
      <w:r w:rsidRPr="00B94AE3">
        <w:rPr>
          <w:rFonts w:cstheme="minorHAnsi"/>
          <w:sz w:val="24"/>
          <w:szCs w:val="24"/>
        </w:rPr>
        <w:t>Kierunki działania w ramach Programu, w tym w szczególności kierunki 3.1 i 3.2 są komplementarne z powyższymi działaniami priorytetowymi.</w:t>
      </w:r>
    </w:p>
    <w:p w:rsidR="00026AAE" w:rsidRPr="0007626D" w:rsidRDefault="00026AAE" w:rsidP="00026AAE">
      <w:pPr>
        <w:pStyle w:val="Nagwek2"/>
        <w:numPr>
          <w:ilvl w:val="1"/>
          <w:numId w:val="1"/>
        </w:numPr>
        <w:rPr>
          <w:rFonts w:asciiTheme="minorHAnsi" w:hAnsiTheme="minorHAnsi" w:cstheme="minorHAnsi"/>
        </w:rPr>
      </w:pPr>
      <w:bookmarkStart w:id="17" w:name="_Toc149901135"/>
      <w:r w:rsidRPr="0007626D">
        <w:rPr>
          <w:rFonts w:asciiTheme="minorHAnsi" w:hAnsiTheme="minorHAnsi" w:cstheme="minorHAnsi"/>
        </w:rPr>
        <w:t xml:space="preserve">Strategia rozwiązywania </w:t>
      </w:r>
      <w:r w:rsidR="00896A21">
        <w:rPr>
          <w:rFonts w:asciiTheme="minorHAnsi" w:hAnsiTheme="minorHAnsi" w:cstheme="minorHAnsi"/>
        </w:rPr>
        <w:t>problemów społecznych dla miasta</w:t>
      </w:r>
      <w:r w:rsidRPr="0007626D">
        <w:rPr>
          <w:rFonts w:asciiTheme="minorHAnsi" w:hAnsiTheme="minorHAnsi" w:cstheme="minorHAnsi"/>
        </w:rPr>
        <w:t xml:space="preserve"> Piotrk</w:t>
      </w:r>
      <w:r w:rsidR="00E46646">
        <w:rPr>
          <w:rFonts w:asciiTheme="minorHAnsi" w:hAnsiTheme="minorHAnsi" w:cstheme="minorHAnsi"/>
        </w:rPr>
        <w:t>owa Trybunalskiego na lata 2021–</w:t>
      </w:r>
      <w:r w:rsidRPr="0007626D">
        <w:rPr>
          <w:rFonts w:asciiTheme="minorHAnsi" w:hAnsiTheme="minorHAnsi" w:cstheme="minorHAnsi"/>
        </w:rPr>
        <w:t>2030</w:t>
      </w:r>
      <w:bookmarkEnd w:id="17"/>
      <w:r w:rsidRPr="0007626D">
        <w:rPr>
          <w:rFonts w:asciiTheme="minorHAnsi" w:hAnsiTheme="minorHAnsi" w:cstheme="minorHAnsi"/>
        </w:rPr>
        <w:t xml:space="preserve"> </w:t>
      </w:r>
    </w:p>
    <w:p w:rsidR="00947D74" w:rsidRPr="0007626D" w:rsidRDefault="00947D74" w:rsidP="00947D74">
      <w:pPr>
        <w:autoSpaceDE w:val="0"/>
        <w:autoSpaceDN w:val="0"/>
        <w:adjustRightInd w:val="0"/>
        <w:spacing w:before="240" w:after="0"/>
        <w:jc w:val="both"/>
        <w:rPr>
          <w:rFonts w:cstheme="minorHAnsi"/>
          <w:sz w:val="24"/>
          <w:szCs w:val="24"/>
        </w:rPr>
      </w:pPr>
      <w:r w:rsidRPr="0007626D">
        <w:rPr>
          <w:rFonts w:cstheme="minorHAnsi"/>
          <w:sz w:val="24"/>
          <w:szCs w:val="24"/>
        </w:rPr>
        <w:t>„</w:t>
      </w:r>
      <w:r w:rsidR="00896A21">
        <w:rPr>
          <w:rFonts w:cstheme="minorHAnsi"/>
          <w:sz w:val="24"/>
          <w:szCs w:val="24"/>
        </w:rPr>
        <w:t>Strategia Rozwiązywania Problemó</w:t>
      </w:r>
      <w:r w:rsidRPr="0007626D">
        <w:rPr>
          <w:rFonts w:cstheme="minorHAnsi"/>
          <w:sz w:val="24"/>
          <w:szCs w:val="24"/>
        </w:rPr>
        <w:t>w Społecznych dla Miasta Piotrk</w:t>
      </w:r>
      <w:r w:rsidR="00E46646">
        <w:rPr>
          <w:rFonts w:cstheme="minorHAnsi"/>
          <w:sz w:val="24"/>
          <w:szCs w:val="24"/>
        </w:rPr>
        <w:t>owa Trybunalskiego na lata 2021–</w:t>
      </w:r>
      <w:r w:rsidRPr="0007626D">
        <w:rPr>
          <w:rFonts w:cstheme="minorHAnsi"/>
          <w:sz w:val="24"/>
          <w:szCs w:val="24"/>
        </w:rPr>
        <w:t>2030” została przyjęta Uchwałą nr XXXVI/486/21 Rady Miasta Piotrkowa Trybunalskiego z dnia 26 maja 2021 r.</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Kierunki działań Strategii to:</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Wsparcie osób niesamodzielnych, rodzin, dzieci i młodzieży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II. Praca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III. Ochrona zdrowia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IV. Bezpieczeństwo społeczne</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V. Kultura i czas wolny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Strategia określa m.in. następujące cele strategiczne:</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 Tworzenie systemu działań przeciwdziałających wykluczeniu społecznemu, marginalizacji</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instytucjonalizacji seniorów oraz osób niepełnosprawnych (DPS, DDPS Mam Sąsiada, ŚDS)</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2. Wsparcie rozwoju dziecka i jego rodziny w działaniach wychowawczych (DD, ŻM, Bartek )</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3. Poprawa jakości życia i funkcjonowania osób i rodzin (PO, MOPR)</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4. Aktywizacja zawodowa mieszkańców Piotrkowa Trybunalskiego pozostających bez pracy</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 PUP)</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5. Przeciwdziałanie zjawiskom bezrobocia, ubóstwa i wykluczenia społecznego mieszkańców</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miasta Piotrkowa Trybunalskiego (CIiPKZ)</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8. Poprawa stanu bezpieczeństwa mieszkańców miasta Piotrkowa Trybunalskiego (KMP,SM,</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ZDiUM AŚ)</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10. Zaspokajanie potrzeb mieszkaniowych i zapewnienie godnego życia mieszkańcom (TBS</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i UM)</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12. Zwiększanie udziału osób starszych w życiu kulturalnym (Biblioteka, Uniwersytet III</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Wieku, MOK, ODA)</w:t>
      </w:r>
    </w:p>
    <w:p w:rsidR="00947D74" w:rsidRPr="0007626D" w:rsidRDefault="00947D74" w:rsidP="00947D74">
      <w:pPr>
        <w:autoSpaceDE w:val="0"/>
        <w:autoSpaceDN w:val="0"/>
        <w:adjustRightInd w:val="0"/>
        <w:spacing w:after="0"/>
        <w:jc w:val="both"/>
        <w:rPr>
          <w:rFonts w:cstheme="minorHAnsi"/>
          <w:sz w:val="24"/>
          <w:szCs w:val="24"/>
        </w:rPr>
      </w:pPr>
      <w:r w:rsidRPr="0007626D">
        <w:rPr>
          <w:rFonts w:cstheme="minorHAnsi"/>
          <w:sz w:val="24"/>
          <w:szCs w:val="24"/>
        </w:rPr>
        <w:t>13. Zapewnienie możliwości dzieciom, młodzieży i osobom dorosłym aktywnego spędzania wolnego czasu (OSiR, CiT, ODA, Państwowa Szkoła Muzyczna, Muzeum)</w:t>
      </w:r>
    </w:p>
    <w:p w:rsidR="00026AAE" w:rsidRPr="0007626D" w:rsidRDefault="00947D74" w:rsidP="005D7BC7">
      <w:pPr>
        <w:autoSpaceDE w:val="0"/>
        <w:autoSpaceDN w:val="0"/>
        <w:adjustRightInd w:val="0"/>
        <w:spacing w:before="240" w:after="0"/>
        <w:jc w:val="both"/>
        <w:rPr>
          <w:rFonts w:cstheme="minorHAnsi"/>
          <w:sz w:val="24"/>
          <w:szCs w:val="24"/>
        </w:rPr>
      </w:pPr>
      <w:r w:rsidRPr="0007626D">
        <w:rPr>
          <w:rFonts w:cstheme="minorHAnsi"/>
          <w:sz w:val="24"/>
          <w:szCs w:val="24"/>
        </w:rPr>
        <w:t xml:space="preserve">Realizacja wybranych powyżej celów Strategii </w:t>
      </w:r>
      <w:r w:rsidR="005D7BC7" w:rsidRPr="0007626D">
        <w:rPr>
          <w:rFonts w:cstheme="minorHAnsi"/>
          <w:sz w:val="24"/>
          <w:szCs w:val="24"/>
        </w:rPr>
        <w:t xml:space="preserve"> </w:t>
      </w:r>
      <w:r w:rsidRPr="0007626D">
        <w:rPr>
          <w:rFonts w:cstheme="minorHAnsi"/>
          <w:sz w:val="24"/>
          <w:szCs w:val="24"/>
        </w:rPr>
        <w:t>stanowić będzie</w:t>
      </w:r>
      <w:r w:rsidR="005D7BC7" w:rsidRPr="0007626D">
        <w:rPr>
          <w:rFonts w:cstheme="minorHAnsi"/>
          <w:sz w:val="24"/>
          <w:szCs w:val="24"/>
        </w:rPr>
        <w:t xml:space="preserve"> wespół z zaprogramowanymi przedsięwzięciami rewitalizacyjnymi spójną odpowiedź na zdiagnozowane problemy w sferze społecznej na obszarze rewitalizacji.</w:t>
      </w:r>
    </w:p>
    <w:p w:rsidR="00D41A4F" w:rsidRPr="0007626D" w:rsidRDefault="00026AAE" w:rsidP="00E4318F">
      <w:pPr>
        <w:pStyle w:val="Nagwek2"/>
        <w:numPr>
          <w:ilvl w:val="1"/>
          <w:numId w:val="1"/>
        </w:numPr>
        <w:rPr>
          <w:rFonts w:asciiTheme="minorHAnsi" w:hAnsiTheme="minorHAnsi" w:cstheme="minorHAnsi"/>
        </w:rPr>
      </w:pPr>
      <w:bookmarkStart w:id="18" w:name="_Toc149901136"/>
      <w:r w:rsidRPr="0007626D">
        <w:rPr>
          <w:rFonts w:asciiTheme="minorHAnsi" w:hAnsiTheme="minorHAnsi" w:cstheme="minorHAnsi"/>
        </w:rPr>
        <w:t>Powiatowy program działań na rzecz</w:t>
      </w:r>
      <w:r w:rsidR="00D41A4F" w:rsidRPr="0007626D">
        <w:rPr>
          <w:rFonts w:asciiTheme="minorHAnsi" w:hAnsiTheme="minorHAnsi" w:cstheme="minorHAnsi"/>
        </w:rPr>
        <w:t xml:space="preserve"> osób niepełnosprawnych miasta Piotrkowa T</w:t>
      </w:r>
      <w:r w:rsidR="00E46646">
        <w:rPr>
          <w:rFonts w:asciiTheme="minorHAnsi" w:hAnsiTheme="minorHAnsi" w:cstheme="minorHAnsi"/>
        </w:rPr>
        <w:t>rybunalskiego na lata 2021–</w:t>
      </w:r>
      <w:r w:rsidRPr="0007626D">
        <w:rPr>
          <w:rFonts w:asciiTheme="minorHAnsi" w:hAnsiTheme="minorHAnsi" w:cstheme="minorHAnsi"/>
        </w:rPr>
        <w:t>2030</w:t>
      </w:r>
      <w:bookmarkEnd w:id="18"/>
      <w:r w:rsidRPr="0007626D">
        <w:rPr>
          <w:rFonts w:asciiTheme="minorHAnsi" w:hAnsiTheme="minorHAnsi" w:cstheme="minorHAnsi"/>
        </w:rPr>
        <w:t xml:space="preserve"> </w:t>
      </w:r>
    </w:p>
    <w:p w:rsidR="00E4318F" w:rsidRPr="0007626D" w:rsidRDefault="00E4318F" w:rsidP="00E4318F">
      <w:pPr>
        <w:autoSpaceDE w:val="0"/>
        <w:autoSpaceDN w:val="0"/>
        <w:adjustRightInd w:val="0"/>
        <w:spacing w:before="240" w:after="0"/>
        <w:jc w:val="both"/>
        <w:rPr>
          <w:rFonts w:cstheme="minorHAnsi"/>
          <w:sz w:val="24"/>
          <w:szCs w:val="24"/>
        </w:rPr>
      </w:pPr>
      <w:r w:rsidRPr="0007626D">
        <w:rPr>
          <w:rFonts w:cstheme="minorHAnsi"/>
          <w:sz w:val="24"/>
          <w:szCs w:val="24"/>
        </w:rPr>
        <w:t>„Powiatowy program działań na rzecz osób niepełnosprawnych Miasta Piotrk</w:t>
      </w:r>
      <w:r w:rsidR="00E46646">
        <w:rPr>
          <w:rFonts w:cstheme="minorHAnsi"/>
          <w:sz w:val="24"/>
          <w:szCs w:val="24"/>
        </w:rPr>
        <w:t>owa Trybunalskiego na lata 2021–</w:t>
      </w:r>
      <w:r w:rsidRPr="0007626D">
        <w:rPr>
          <w:rFonts w:cstheme="minorHAnsi"/>
          <w:sz w:val="24"/>
          <w:szCs w:val="24"/>
        </w:rPr>
        <w:t>2030” przyjęty został Uchwałą Nr XLIII/540/21 Rady Miasta</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Piotrkowa Trybunalskiego z dnia 29 września 2021 roku.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Głównym celem Programu jest poprawa jakości życia osób niepełnosprawnych poprzez zapewnienie im warunków do samodzielnego, pełnego i czynnego uczestnictwa w życiu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społecznym i zawodowym.</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Działania określone w Programie mają na celu aktywizację osób niepełnosprawnych w życiu</w:t>
      </w:r>
    </w:p>
    <w:p w:rsidR="00E4318F" w:rsidRPr="0007626D" w:rsidRDefault="00E4318F" w:rsidP="00E4318F">
      <w:pPr>
        <w:autoSpaceDE w:val="0"/>
        <w:autoSpaceDN w:val="0"/>
        <w:adjustRightInd w:val="0"/>
        <w:spacing w:after="0"/>
        <w:jc w:val="both"/>
        <w:rPr>
          <w:rFonts w:cstheme="minorHAnsi"/>
          <w:sz w:val="24"/>
          <w:szCs w:val="24"/>
        </w:rPr>
      </w:pPr>
      <w:r w:rsidRPr="0007626D">
        <w:rPr>
          <w:rFonts w:cstheme="minorHAnsi"/>
          <w:sz w:val="24"/>
          <w:szCs w:val="24"/>
        </w:rPr>
        <w:t>zawodowym, społecznym, kulturalnym, zwiększenia świadomości o przysługujących prawach, kształtowanie pozytywnych postaw wobec osób niepełnosprawnych. Program ma charakter otwarty. W trakcie jego realizacji jest możliwość poszerzania programu o nowe obszary i zadania w zależności od zaistniałych potrzeb. Odbiorcami Programu są osoby niepełnosprawne i ich rodziny zamieszkałe na terenie Miasta Piotrkowa Trybunalskiego ale też instytucje i organizacje zajmujące się problematyką niepełnosprawności w Piotrkowie Trybunalskim. Oczekiwany efekt realizacji programu to poprawa jakości życia osób niepełnosprawnych na terenie Miasta Piotrkowa Trybunalskiego poprzez polepszenie dostępu osób niepełnosprawnych do edukacji, rynku pracy, życia społeczno-kulturalnego.</w:t>
      </w:r>
    </w:p>
    <w:p w:rsidR="00E4318F" w:rsidRPr="0007626D" w:rsidRDefault="00E4318F" w:rsidP="00E4318F">
      <w:pPr>
        <w:autoSpaceDE w:val="0"/>
        <w:autoSpaceDN w:val="0"/>
        <w:adjustRightInd w:val="0"/>
        <w:spacing w:before="240" w:after="0"/>
        <w:jc w:val="both"/>
        <w:rPr>
          <w:rFonts w:cstheme="minorHAnsi"/>
          <w:sz w:val="24"/>
          <w:szCs w:val="24"/>
        </w:rPr>
      </w:pPr>
      <w:r w:rsidRPr="0007626D">
        <w:rPr>
          <w:rFonts w:cstheme="minorHAnsi"/>
          <w:sz w:val="24"/>
          <w:szCs w:val="24"/>
        </w:rPr>
        <w:t>Na obszarze rewitalizacji zdiagnozowano w sferze społecznej m.in. niską dostępność dla osób ze specjalnymi potrzebami. Realizacja celu Powiatowego programu wychodzi więc naprzeciw zdiagnozowanym na obszarze rewitalizacji problemom w tym zakresie</w:t>
      </w:r>
      <w:r w:rsidR="00C53204" w:rsidRPr="0007626D">
        <w:rPr>
          <w:rFonts w:cstheme="minorHAnsi"/>
          <w:sz w:val="24"/>
          <w:szCs w:val="24"/>
        </w:rPr>
        <w:t xml:space="preserve"> oraz znajduje odzwierciedlenie w szeregu przedsięwzięć rewitalizacyjnych w Programie.</w:t>
      </w:r>
    </w:p>
    <w:p w:rsidR="00D41A4F" w:rsidRPr="0007626D" w:rsidRDefault="00D41A4F" w:rsidP="00D41A4F">
      <w:pPr>
        <w:pStyle w:val="Nagwek2"/>
        <w:numPr>
          <w:ilvl w:val="1"/>
          <w:numId w:val="1"/>
        </w:numPr>
        <w:rPr>
          <w:rFonts w:asciiTheme="minorHAnsi" w:hAnsiTheme="minorHAnsi" w:cstheme="minorHAnsi"/>
        </w:rPr>
      </w:pPr>
      <w:bookmarkStart w:id="19" w:name="_Toc149901137"/>
      <w:r w:rsidRPr="0007626D">
        <w:rPr>
          <w:rFonts w:asciiTheme="minorHAnsi" w:hAnsiTheme="minorHAnsi" w:cstheme="minorHAnsi"/>
        </w:rPr>
        <w:t>Program przeciwdziałania przemocy w rodzinie oraz ochrony ofiar przemocy w rodzinie dla miasta Pi</w:t>
      </w:r>
      <w:r w:rsidR="00E46646">
        <w:rPr>
          <w:rFonts w:asciiTheme="minorHAnsi" w:hAnsiTheme="minorHAnsi" w:cstheme="minorHAnsi"/>
        </w:rPr>
        <w:t>otrków Trybunalski na lata 2021–</w:t>
      </w:r>
      <w:r w:rsidRPr="0007626D">
        <w:rPr>
          <w:rFonts w:asciiTheme="minorHAnsi" w:hAnsiTheme="minorHAnsi" w:cstheme="minorHAnsi"/>
        </w:rPr>
        <w:t>2030</w:t>
      </w:r>
      <w:bookmarkEnd w:id="19"/>
      <w:r w:rsidRPr="0007626D">
        <w:rPr>
          <w:rFonts w:asciiTheme="minorHAnsi" w:hAnsiTheme="minorHAnsi" w:cstheme="minorHAnsi"/>
        </w:rPr>
        <w:t xml:space="preserve"> </w:t>
      </w:r>
    </w:p>
    <w:p w:rsidR="00E4318F" w:rsidRPr="0007626D" w:rsidRDefault="00E4318F" w:rsidP="00E359D9">
      <w:pPr>
        <w:autoSpaceDE w:val="0"/>
        <w:autoSpaceDN w:val="0"/>
        <w:adjustRightInd w:val="0"/>
        <w:spacing w:before="240" w:after="0"/>
        <w:jc w:val="both"/>
        <w:rPr>
          <w:rFonts w:cstheme="minorHAnsi"/>
          <w:sz w:val="24"/>
          <w:szCs w:val="24"/>
        </w:rPr>
      </w:pPr>
      <w:r w:rsidRPr="0007626D">
        <w:rPr>
          <w:rFonts w:cstheme="minorHAnsi"/>
          <w:sz w:val="24"/>
          <w:szCs w:val="24"/>
        </w:rPr>
        <w:t>Program Przeciwdziałania Przemocy w Rodzinie oraz Ochrony Ofiar Przemocy</w:t>
      </w:r>
      <w:r w:rsidR="00842B4A" w:rsidRPr="0007626D">
        <w:rPr>
          <w:rFonts w:cstheme="minorHAnsi"/>
          <w:sz w:val="24"/>
          <w:szCs w:val="24"/>
        </w:rPr>
        <w:t xml:space="preserve"> w Rodzinie dla Miasta Piotrkó</w:t>
      </w:r>
      <w:r w:rsidR="00896A21">
        <w:rPr>
          <w:rFonts w:cstheme="minorHAnsi"/>
          <w:sz w:val="24"/>
          <w:szCs w:val="24"/>
        </w:rPr>
        <w:t>w Trybunalski na lata 2021–</w:t>
      </w:r>
      <w:r w:rsidRPr="0007626D">
        <w:rPr>
          <w:rFonts w:cstheme="minorHAnsi"/>
          <w:sz w:val="24"/>
          <w:szCs w:val="24"/>
        </w:rPr>
        <w:t xml:space="preserve">2030 </w:t>
      </w:r>
      <w:r w:rsidR="00842B4A" w:rsidRPr="0007626D">
        <w:rPr>
          <w:rFonts w:cstheme="minorHAnsi"/>
          <w:sz w:val="24"/>
          <w:szCs w:val="24"/>
        </w:rPr>
        <w:t xml:space="preserve">został </w:t>
      </w:r>
      <w:r w:rsidRPr="0007626D">
        <w:rPr>
          <w:rFonts w:cstheme="minorHAnsi"/>
          <w:sz w:val="24"/>
          <w:szCs w:val="24"/>
        </w:rPr>
        <w:t>przyjęty Uchwałą Rady Miasta Piotrkowa Trybunalskiego Nr XXXIV/470/21 z dnia 31 marca 2021 roku</w:t>
      </w:r>
      <w:r w:rsidR="00057D98">
        <w:rPr>
          <w:rFonts w:cstheme="minorHAnsi"/>
          <w:sz w:val="24"/>
          <w:szCs w:val="24"/>
        </w:rPr>
        <w:t xml:space="preserve"> (z późn. zm.)</w:t>
      </w:r>
      <w:r w:rsidRPr="0007626D">
        <w:rPr>
          <w:rFonts w:cstheme="minorHAnsi"/>
          <w:sz w:val="24"/>
          <w:szCs w:val="24"/>
        </w:rPr>
        <w:t>.</w:t>
      </w:r>
    </w:p>
    <w:p w:rsidR="00842B4A" w:rsidRPr="0007626D" w:rsidRDefault="00842B4A" w:rsidP="00842B4A">
      <w:pPr>
        <w:autoSpaceDE w:val="0"/>
        <w:autoSpaceDN w:val="0"/>
        <w:adjustRightInd w:val="0"/>
        <w:spacing w:after="0"/>
        <w:jc w:val="both"/>
        <w:rPr>
          <w:rFonts w:cstheme="minorHAnsi"/>
          <w:sz w:val="24"/>
          <w:szCs w:val="24"/>
        </w:rPr>
      </w:pPr>
      <w:r w:rsidRPr="0007626D">
        <w:rPr>
          <w:rFonts w:cstheme="minorHAnsi"/>
          <w:sz w:val="24"/>
          <w:szCs w:val="24"/>
        </w:rPr>
        <w:t>Cele programu stanowią odpowiedź na zdiagnozowane na obszarze rewitalizacji problemy i zjawiska przemocy w rodzinie.</w:t>
      </w:r>
    </w:p>
    <w:p w:rsidR="00842B4A" w:rsidRPr="0007626D" w:rsidRDefault="00842B4A" w:rsidP="00842B4A">
      <w:pPr>
        <w:autoSpaceDE w:val="0"/>
        <w:autoSpaceDN w:val="0"/>
        <w:adjustRightInd w:val="0"/>
        <w:spacing w:after="0"/>
        <w:jc w:val="both"/>
        <w:rPr>
          <w:rFonts w:cstheme="minorHAnsi"/>
          <w:sz w:val="24"/>
          <w:szCs w:val="24"/>
        </w:rPr>
      </w:pPr>
      <w:r w:rsidRPr="0007626D">
        <w:rPr>
          <w:rFonts w:cstheme="minorHAnsi"/>
          <w:sz w:val="24"/>
          <w:szCs w:val="24"/>
        </w:rPr>
        <w:t>Cele Programu przeciwdziałania przemocy to:</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Podniesienie świadomości społecznej na temat zjawiska przemocy w rodzinie i możliwości uzyskania pomocy,</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Zwiększenie kompetencji zawodowych pracowników służb i instytucji zajmujących się przeciwdziałaniem przemocy w rodzinie,</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Budowanie lokalnego systemu przeciwdziałania przemocy,</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Monitorowanie zjawiska przemocy w rodzinie,</w:t>
      </w:r>
    </w:p>
    <w:p w:rsidR="00842B4A" w:rsidRPr="0007626D" w:rsidRDefault="00E359D9" w:rsidP="00E359D9">
      <w:pPr>
        <w:autoSpaceDE w:val="0"/>
        <w:autoSpaceDN w:val="0"/>
        <w:adjustRightInd w:val="0"/>
        <w:spacing w:after="0"/>
        <w:jc w:val="both"/>
        <w:rPr>
          <w:rFonts w:cstheme="minorHAnsi"/>
          <w:bCs/>
          <w:sz w:val="24"/>
          <w:szCs w:val="24"/>
        </w:rPr>
      </w:pPr>
      <w:r w:rsidRPr="0007626D">
        <w:rPr>
          <w:rFonts w:cstheme="minorHAnsi"/>
          <w:bCs/>
          <w:sz w:val="24"/>
          <w:szCs w:val="24"/>
        </w:rPr>
        <w:t xml:space="preserve">▪ </w:t>
      </w:r>
      <w:r w:rsidR="00842B4A" w:rsidRPr="0007626D">
        <w:rPr>
          <w:rFonts w:cstheme="minorHAnsi"/>
          <w:bCs/>
          <w:sz w:val="24"/>
          <w:szCs w:val="24"/>
        </w:rPr>
        <w:t>Zapewnienie możliwości profesjonalnego wsparcia dla ofiar i sprawców przemocy.</w:t>
      </w:r>
    </w:p>
    <w:p w:rsidR="00C53204" w:rsidRPr="0007626D" w:rsidRDefault="00C53204" w:rsidP="00C53204">
      <w:pPr>
        <w:autoSpaceDE w:val="0"/>
        <w:autoSpaceDN w:val="0"/>
        <w:adjustRightInd w:val="0"/>
        <w:spacing w:before="240" w:after="0"/>
        <w:jc w:val="both"/>
        <w:rPr>
          <w:rFonts w:cstheme="minorHAnsi"/>
          <w:bCs/>
          <w:sz w:val="24"/>
          <w:szCs w:val="24"/>
        </w:rPr>
      </w:pPr>
      <w:r w:rsidRPr="0007626D">
        <w:rPr>
          <w:rFonts w:cstheme="minorHAnsi"/>
          <w:bCs/>
          <w:sz w:val="24"/>
          <w:szCs w:val="24"/>
        </w:rPr>
        <w:t>W  ramach Programu realizowane będą przedsięwzięcia stanowiące odpowiedź na zdiagnozowane na obszarze rewitalizacji problemy przemocy w rodzinie.</w:t>
      </w:r>
    </w:p>
    <w:p w:rsidR="00D41A4F" w:rsidRPr="0007626D" w:rsidRDefault="00D41A4F" w:rsidP="00D41A4F">
      <w:pPr>
        <w:pStyle w:val="Nagwek1"/>
        <w:numPr>
          <w:ilvl w:val="0"/>
          <w:numId w:val="1"/>
        </w:numPr>
        <w:rPr>
          <w:rFonts w:asciiTheme="minorHAnsi" w:hAnsiTheme="minorHAnsi" w:cstheme="minorHAnsi"/>
        </w:rPr>
      </w:pPr>
      <w:bookmarkStart w:id="20" w:name="_Toc149901138"/>
      <w:r w:rsidRPr="0007626D">
        <w:rPr>
          <w:rFonts w:asciiTheme="minorHAnsi" w:hAnsiTheme="minorHAnsi" w:cstheme="minorHAnsi"/>
        </w:rPr>
        <w:t>Szczegółowa analiza obszaru rewitalizacji</w:t>
      </w:r>
      <w:bookmarkEnd w:id="20"/>
    </w:p>
    <w:p w:rsidR="00D41A4F" w:rsidRPr="00B94AE3" w:rsidRDefault="00565CE1" w:rsidP="00B94AE3">
      <w:pPr>
        <w:spacing w:before="240"/>
        <w:jc w:val="both"/>
        <w:rPr>
          <w:rFonts w:cstheme="minorHAnsi"/>
          <w:sz w:val="24"/>
          <w:szCs w:val="24"/>
        </w:rPr>
      </w:pPr>
      <w:r w:rsidRPr="00B94AE3">
        <w:rPr>
          <w:rFonts w:cstheme="minorHAnsi"/>
          <w:sz w:val="24"/>
          <w:szCs w:val="24"/>
        </w:rPr>
        <w:t xml:space="preserve">Na bazie przeprowadzonej diagnozy, przeprowadzono podsumowanie zebranych wyników dla wyznaczonego obszaru rewitalizacji </w:t>
      </w:r>
      <w:r w:rsidRPr="00B94AE3">
        <w:rPr>
          <w:rFonts w:cstheme="minorHAnsi"/>
          <w:b/>
          <w:sz w:val="24"/>
          <w:szCs w:val="24"/>
        </w:rPr>
        <w:t>wg stanu na koniec roku 2021</w:t>
      </w:r>
      <w:r w:rsidRPr="00B94AE3">
        <w:rPr>
          <w:rFonts w:cstheme="minorHAnsi"/>
          <w:sz w:val="24"/>
          <w:szCs w:val="24"/>
        </w:rPr>
        <w:t>, zachowując metodologiczną spójność z przeprowadzoną wcześniej diagnozą a także kierując się dostępnością wiarygodnych danych statystycznych w chwili opracowywania dokumentu. Ponadto poszerzono analizę dla wyznaczonych podobszarów rewitalizacji o stan istniejący i potencjały obszaru rewitalizacji z wykorzystaniem danych pochodzących z obowiązujących dokumentów planistycznych i strategicznych przy wykorzystaniu wyników przeprowadzonych działań w ramach partycypacji społecznej w opracowaniu GPR (np. przeprowadzonej wśród interesariuszy ankietyzacji i spacerów badawczych).</w:t>
      </w:r>
    </w:p>
    <w:p w:rsidR="00447720" w:rsidRPr="00B94AE3" w:rsidRDefault="00447720" w:rsidP="00B94AE3">
      <w:pPr>
        <w:spacing w:before="240" w:after="0"/>
        <w:jc w:val="both"/>
        <w:rPr>
          <w:rFonts w:cstheme="minorHAnsi"/>
          <w:sz w:val="24"/>
          <w:szCs w:val="24"/>
        </w:rPr>
      </w:pPr>
      <w:r w:rsidRPr="00B94AE3">
        <w:rPr>
          <w:rStyle w:val="markedcontent"/>
          <w:rFonts w:cstheme="minorHAnsi"/>
          <w:sz w:val="24"/>
          <w:szCs w:val="24"/>
        </w:rPr>
        <w:t>Obszar rewitalizacji Miasta Piotrków Trybunalski składający się z następujących jednostek strukturalnych:</w:t>
      </w:r>
      <w:r w:rsidRPr="00B94AE3">
        <w:rPr>
          <w:rFonts w:cstheme="minorHAnsi"/>
          <w:sz w:val="24"/>
          <w:szCs w:val="24"/>
        </w:rPr>
        <w:t xml:space="preserve"> ▪ JS nr 1, dalej zwana w Programie jako „podobszar Śródmieście”; ▪ JS nr 15, dalej zwana w Programie jako „podobszar Żwirki”; ▪ JS nr 13, dalej zwana w Programie jako „podobszar Bugaj”, stanowi 18,83% obszaru miasta oraz zamieszkały jest przez 27,87% ludności miasta.</w:t>
      </w:r>
    </w:p>
    <w:p w:rsidR="007E30FE" w:rsidRPr="00B94AE3" w:rsidRDefault="00073722" w:rsidP="00B94AE3">
      <w:pPr>
        <w:spacing w:before="240"/>
        <w:jc w:val="both"/>
        <w:rPr>
          <w:rFonts w:cstheme="minorHAnsi"/>
          <w:sz w:val="24"/>
          <w:szCs w:val="24"/>
        </w:rPr>
      </w:pPr>
      <w:r w:rsidRPr="00B94AE3">
        <w:rPr>
          <w:rFonts w:cstheme="minorHAnsi"/>
          <w:sz w:val="24"/>
          <w:szCs w:val="24"/>
        </w:rPr>
        <w:t xml:space="preserve">Przeprowadzono </w:t>
      </w:r>
      <w:r w:rsidR="00C5525E" w:rsidRPr="00B94AE3">
        <w:rPr>
          <w:rFonts w:cstheme="minorHAnsi"/>
          <w:sz w:val="24"/>
          <w:szCs w:val="24"/>
        </w:rPr>
        <w:t xml:space="preserve">szczegółową </w:t>
      </w:r>
      <w:r w:rsidRPr="00B94AE3">
        <w:rPr>
          <w:rFonts w:cstheme="minorHAnsi"/>
          <w:sz w:val="24"/>
          <w:szCs w:val="24"/>
        </w:rPr>
        <w:t>diagnozę wszystkich trzech podobszarów  rewitalizacji w oparciu o dostępne w chwili opracowania Programu obiektywne i weryfikowalne dane statystyczne (na koniec roku 2021)</w:t>
      </w:r>
      <w:r w:rsidRPr="00B94AE3">
        <w:rPr>
          <w:rStyle w:val="Odwoanieprzypisudolnego"/>
          <w:rFonts w:cstheme="minorHAnsi"/>
          <w:sz w:val="24"/>
          <w:szCs w:val="24"/>
        </w:rPr>
        <w:footnoteReference w:id="2"/>
      </w:r>
      <w:r w:rsidR="00C5525E" w:rsidRPr="00B94AE3">
        <w:rPr>
          <w:rFonts w:cstheme="minorHAnsi"/>
          <w:sz w:val="24"/>
          <w:szCs w:val="24"/>
        </w:rPr>
        <w:t xml:space="preserve"> oraz inne metody badawcze dostosowane do lokalnych uwarunkowań (ankietyzacja, spacery badawcze)</w:t>
      </w:r>
      <w:r w:rsidRPr="00B94AE3">
        <w:rPr>
          <w:rFonts w:cstheme="minorHAnsi"/>
          <w:sz w:val="24"/>
          <w:szCs w:val="24"/>
        </w:rPr>
        <w:t>. Diagnozę sporządzono zgodnie</w:t>
      </w:r>
      <w:r w:rsidR="00C5525E" w:rsidRPr="00B94AE3">
        <w:rPr>
          <w:rFonts w:cstheme="minorHAnsi"/>
          <w:sz w:val="24"/>
          <w:szCs w:val="24"/>
        </w:rPr>
        <w:t xml:space="preserve"> z postanowieniem art. 4 ust. 1 ustawy o rewitalizacji.</w:t>
      </w:r>
      <w:r w:rsidRPr="00B94AE3">
        <w:rPr>
          <w:rFonts w:cstheme="minorHAnsi"/>
          <w:sz w:val="24"/>
          <w:szCs w:val="24"/>
        </w:rPr>
        <w:t xml:space="preserve"> </w:t>
      </w:r>
      <w:r w:rsidR="009E7AC4" w:rsidRPr="00B94AE3">
        <w:rPr>
          <w:rFonts w:cstheme="minorHAnsi"/>
          <w:sz w:val="24"/>
          <w:szCs w:val="24"/>
        </w:rPr>
        <w:t>Ograniczenia z</w:t>
      </w:r>
      <w:r w:rsidR="00C5525E" w:rsidRPr="00B94AE3">
        <w:rPr>
          <w:rFonts w:cstheme="minorHAnsi"/>
          <w:sz w:val="24"/>
          <w:szCs w:val="24"/>
        </w:rPr>
        <w:t>akres</w:t>
      </w:r>
      <w:r w:rsidR="009E7AC4" w:rsidRPr="00B94AE3">
        <w:rPr>
          <w:rFonts w:cstheme="minorHAnsi"/>
          <w:sz w:val="24"/>
          <w:szCs w:val="24"/>
        </w:rPr>
        <w:t>u</w:t>
      </w:r>
      <w:r w:rsidR="00C5525E" w:rsidRPr="00B94AE3">
        <w:rPr>
          <w:rFonts w:cstheme="minorHAnsi"/>
          <w:sz w:val="24"/>
          <w:szCs w:val="24"/>
        </w:rPr>
        <w:t xml:space="preserve"> analizy wskaźnikowej </w:t>
      </w:r>
      <w:r w:rsidR="009E7AC4" w:rsidRPr="00B94AE3">
        <w:rPr>
          <w:rFonts w:cstheme="minorHAnsi"/>
          <w:sz w:val="24"/>
          <w:szCs w:val="24"/>
        </w:rPr>
        <w:t>wynikają z dostępności do wiarygodnych i weryfikowalnych dan</w:t>
      </w:r>
      <w:r w:rsidR="000F7813" w:rsidRPr="00B94AE3">
        <w:rPr>
          <w:rFonts w:cstheme="minorHAnsi"/>
          <w:sz w:val="24"/>
          <w:szCs w:val="24"/>
        </w:rPr>
        <w:t>ych statystycznych w przyjętym dla</w:t>
      </w:r>
      <w:r w:rsidR="009E7AC4" w:rsidRPr="00B94AE3">
        <w:rPr>
          <w:rFonts w:cstheme="minorHAnsi"/>
          <w:sz w:val="24"/>
          <w:szCs w:val="24"/>
        </w:rPr>
        <w:t xml:space="preserve"> delimitacji obszaru zdegradowanego i obszaru rewitalizacji układzie jednostek strukturalnych miasta. Jednostki strukturalne nie są wydzielonymi s</w:t>
      </w:r>
      <w:r w:rsidR="000F7813" w:rsidRPr="00B94AE3">
        <w:rPr>
          <w:rFonts w:cstheme="minorHAnsi"/>
          <w:sz w:val="24"/>
          <w:szCs w:val="24"/>
        </w:rPr>
        <w:t>tatystycznie jednostkami miasta, gdyż m</w:t>
      </w:r>
      <w:r w:rsidR="009E7AC4" w:rsidRPr="00B94AE3">
        <w:rPr>
          <w:rFonts w:cstheme="minorHAnsi"/>
          <w:sz w:val="24"/>
          <w:szCs w:val="24"/>
        </w:rPr>
        <w:t>iasto nie posiada wydzielonego terytorialnie podziału statystycznego (np. dzielnicoweg</w:t>
      </w:r>
      <w:r w:rsidR="000F7813" w:rsidRPr="00B94AE3">
        <w:rPr>
          <w:rFonts w:cstheme="minorHAnsi"/>
          <w:sz w:val="24"/>
          <w:szCs w:val="24"/>
        </w:rPr>
        <w:t xml:space="preserve">o).  Podział </w:t>
      </w:r>
      <w:r w:rsidR="009E7AC4" w:rsidRPr="00B94AE3">
        <w:rPr>
          <w:rFonts w:cstheme="minorHAnsi"/>
          <w:sz w:val="24"/>
          <w:szCs w:val="24"/>
        </w:rPr>
        <w:t xml:space="preserve"> na  jednostki strukturalne dokonano z uwzględnieniem lokalnych uwarunkowań i </w:t>
      </w:r>
      <w:r w:rsidR="000F7813" w:rsidRPr="00B94AE3">
        <w:rPr>
          <w:rFonts w:cstheme="minorHAnsi"/>
          <w:sz w:val="24"/>
          <w:szCs w:val="24"/>
        </w:rPr>
        <w:t xml:space="preserve">wyłącznie </w:t>
      </w:r>
      <w:r w:rsidR="009E7AC4" w:rsidRPr="00B94AE3">
        <w:rPr>
          <w:rFonts w:cstheme="minorHAnsi"/>
          <w:sz w:val="24"/>
          <w:szCs w:val="24"/>
        </w:rPr>
        <w:t xml:space="preserve"> na użytek Programu.</w:t>
      </w:r>
    </w:p>
    <w:p w:rsidR="00447720" w:rsidRPr="00F7213E" w:rsidRDefault="00447720" w:rsidP="00B94AE3">
      <w:pPr>
        <w:pStyle w:val="Legenda"/>
        <w:spacing w:before="240" w:line="276" w:lineRule="auto"/>
        <w:jc w:val="both"/>
        <w:rPr>
          <w:rFonts w:cstheme="minorHAnsi"/>
          <w:color w:val="548DD4" w:themeColor="text2" w:themeTint="99"/>
          <w:sz w:val="20"/>
          <w:szCs w:val="20"/>
        </w:rPr>
      </w:pPr>
      <w:bookmarkStart w:id="21" w:name="_Toc149901078"/>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2</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Powierzchnia obszaru rewitalizacji</w:t>
      </w:r>
      <w:bookmarkEnd w:id="21"/>
    </w:p>
    <w:tbl>
      <w:tblPr>
        <w:tblW w:w="9300" w:type="dxa"/>
        <w:tblInd w:w="65" w:type="dxa"/>
        <w:tblCellMar>
          <w:left w:w="70" w:type="dxa"/>
          <w:right w:w="70" w:type="dxa"/>
        </w:tblCellMar>
        <w:tblLook w:val="04A0" w:firstRow="1" w:lastRow="0" w:firstColumn="1" w:lastColumn="0" w:noHBand="0" w:noVBand="1"/>
      </w:tblPr>
      <w:tblGrid>
        <w:gridCol w:w="3400"/>
        <w:gridCol w:w="1247"/>
        <w:gridCol w:w="1180"/>
        <w:gridCol w:w="1180"/>
        <w:gridCol w:w="1239"/>
        <w:gridCol w:w="1180"/>
      </w:tblGrid>
      <w:tr w:rsidR="00447720" w:rsidRPr="0007626D" w:rsidTr="00447720">
        <w:trPr>
          <w:trHeight w:val="840"/>
        </w:trPr>
        <w:tc>
          <w:tcPr>
            <w:tcW w:w="3400" w:type="dxa"/>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Wyszczególnienie</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Obszar rewitalizacji</w:t>
            </w:r>
          </w:p>
        </w:tc>
        <w:tc>
          <w:tcPr>
            <w:tcW w:w="1180" w:type="dxa"/>
            <w:tcBorders>
              <w:top w:val="single" w:sz="4" w:space="0" w:color="auto"/>
              <w:left w:val="nil"/>
              <w:bottom w:val="single" w:sz="4" w:space="0" w:color="auto"/>
              <w:right w:val="single" w:sz="4" w:space="0" w:color="auto"/>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miasto Piotrków Tryb</w:t>
            </w:r>
          </w:p>
        </w:tc>
      </w:tr>
      <w:tr w:rsidR="00447720" w:rsidRPr="0007626D" w:rsidTr="00447720">
        <w:trPr>
          <w:trHeight w:val="288"/>
        </w:trPr>
        <w:tc>
          <w:tcPr>
            <w:tcW w:w="3400" w:type="dxa"/>
            <w:tcBorders>
              <w:top w:val="nil"/>
              <w:left w:val="single" w:sz="4" w:space="0" w:color="auto"/>
              <w:bottom w:val="single" w:sz="4" w:space="0" w:color="auto"/>
              <w:right w:val="single" w:sz="4" w:space="0" w:color="auto"/>
            </w:tcBorders>
            <w:shd w:val="clear" w:color="000000" w:fill="C5BE97"/>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Powierzchnia [ha]</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107,00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723,00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436,00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1 266,00</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6 724,00</w:t>
            </w:r>
          </w:p>
        </w:tc>
      </w:tr>
      <w:tr w:rsidR="00447720" w:rsidRPr="0007626D" w:rsidTr="00447720">
        <w:trPr>
          <w:trHeight w:val="288"/>
        </w:trPr>
        <w:tc>
          <w:tcPr>
            <w:tcW w:w="3400" w:type="dxa"/>
            <w:tcBorders>
              <w:top w:val="nil"/>
              <w:left w:val="single" w:sz="4" w:space="0" w:color="auto"/>
              <w:bottom w:val="single" w:sz="4" w:space="0" w:color="auto"/>
              <w:right w:val="nil"/>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udział  w obszarze rewitalizacji [%]</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8,45%</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57,11%</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34,44%</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100,00%</w:t>
            </w:r>
          </w:p>
        </w:tc>
        <w:tc>
          <w:tcPr>
            <w:tcW w:w="1180" w:type="dxa"/>
            <w:tcBorders>
              <w:top w:val="nil"/>
              <w:left w:val="nil"/>
              <w:bottom w:val="single" w:sz="4" w:space="0" w:color="auto"/>
              <w:right w:val="single" w:sz="4" w:space="0" w:color="auto"/>
            </w:tcBorders>
            <w:shd w:val="clear" w:color="000000" w:fill="0D0D0D"/>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447720" w:rsidRPr="0007626D" w:rsidTr="00447720">
        <w:trPr>
          <w:trHeight w:val="288"/>
        </w:trPr>
        <w:tc>
          <w:tcPr>
            <w:tcW w:w="3400" w:type="dxa"/>
            <w:tcBorders>
              <w:top w:val="nil"/>
              <w:left w:val="single" w:sz="4" w:space="0" w:color="auto"/>
              <w:bottom w:val="single" w:sz="4" w:space="0" w:color="auto"/>
              <w:right w:val="nil"/>
            </w:tcBorders>
            <w:shd w:val="clear" w:color="000000" w:fill="C5BE97"/>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udział  w obszarze miasta [%]</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1,59%</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10,75%</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6,48%</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18,83%</w:t>
            </w:r>
          </w:p>
        </w:tc>
        <w:tc>
          <w:tcPr>
            <w:tcW w:w="1180" w:type="dxa"/>
            <w:tcBorders>
              <w:top w:val="nil"/>
              <w:left w:val="nil"/>
              <w:bottom w:val="single" w:sz="4" w:space="0" w:color="auto"/>
              <w:right w:val="single" w:sz="4" w:space="0" w:color="auto"/>
            </w:tcBorders>
            <w:shd w:val="clear" w:color="auto" w:fill="auto"/>
            <w:noWrap/>
            <w:vAlign w:val="center"/>
            <w:hideMark/>
          </w:tcPr>
          <w:p w:rsidR="00447720" w:rsidRPr="0007626D" w:rsidRDefault="00447720" w:rsidP="00447720">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100,00%</w:t>
            </w:r>
          </w:p>
        </w:tc>
      </w:tr>
    </w:tbl>
    <w:p w:rsidR="00D41A4F" w:rsidRPr="0007626D" w:rsidRDefault="00416DFC" w:rsidP="00B94AE3">
      <w:pPr>
        <w:pStyle w:val="Nagwek2"/>
        <w:numPr>
          <w:ilvl w:val="1"/>
          <w:numId w:val="1"/>
        </w:numPr>
        <w:spacing w:after="240"/>
        <w:rPr>
          <w:rFonts w:asciiTheme="minorHAnsi" w:hAnsiTheme="minorHAnsi" w:cstheme="minorHAnsi"/>
        </w:rPr>
      </w:pPr>
      <w:bookmarkStart w:id="22" w:name="_Toc149901139"/>
      <w:r w:rsidRPr="0007626D">
        <w:rPr>
          <w:rFonts w:asciiTheme="minorHAnsi" w:hAnsiTheme="minorHAnsi" w:cstheme="minorHAnsi"/>
        </w:rPr>
        <w:t>Analiza wskaźnikowa sfery</w:t>
      </w:r>
      <w:r w:rsidR="00991578" w:rsidRPr="0007626D">
        <w:rPr>
          <w:rFonts w:asciiTheme="minorHAnsi" w:hAnsiTheme="minorHAnsi" w:cstheme="minorHAnsi"/>
        </w:rPr>
        <w:t xml:space="preserve"> społecznej obszaru rewitalizacji</w:t>
      </w:r>
      <w:bookmarkEnd w:id="22"/>
    </w:p>
    <w:p w:rsidR="00E359D9" w:rsidRPr="0007626D" w:rsidRDefault="00374BB1" w:rsidP="00447720">
      <w:pPr>
        <w:spacing w:before="240"/>
        <w:rPr>
          <w:rFonts w:cstheme="minorHAnsi"/>
          <w:b/>
          <w:sz w:val="24"/>
          <w:szCs w:val="24"/>
        </w:rPr>
      </w:pPr>
      <w:r w:rsidRPr="0007626D">
        <w:rPr>
          <w:rFonts w:cstheme="minorHAnsi"/>
          <w:b/>
          <w:sz w:val="24"/>
          <w:szCs w:val="24"/>
        </w:rPr>
        <w:t>Demografia.</w:t>
      </w:r>
    </w:p>
    <w:p w:rsidR="006824A7" w:rsidRPr="00F7213E" w:rsidRDefault="006824A7" w:rsidP="006824A7">
      <w:pPr>
        <w:pStyle w:val="Legenda"/>
        <w:rPr>
          <w:rFonts w:cstheme="minorHAnsi"/>
          <w:b w:val="0"/>
          <w:color w:val="548DD4" w:themeColor="text2" w:themeTint="99"/>
          <w:sz w:val="20"/>
          <w:szCs w:val="20"/>
        </w:rPr>
      </w:pPr>
      <w:bookmarkStart w:id="23" w:name="_Toc149901069"/>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1</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Ludność obszaru rewitalizacji</w:t>
      </w:r>
      <w:bookmarkEnd w:id="23"/>
    </w:p>
    <w:p w:rsidR="00846697" w:rsidRPr="0007626D" w:rsidRDefault="00B94AE3" w:rsidP="00846697">
      <w:pPr>
        <w:spacing w:before="240"/>
        <w:rPr>
          <w:rFonts w:cstheme="minorHAnsi"/>
        </w:rPr>
      </w:pPr>
      <w:r w:rsidRPr="0007626D">
        <w:rPr>
          <w:rFonts w:cstheme="minorHAnsi"/>
        </w:rPr>
        <w:object w:dxaOrig="9490" w:dyaOrig="6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30.25pt" o:ole="">
            <v:imagedata r:id="rId10" o:title=""/>
          </v:shape>
          <o:OLEObject Type="Embed" ProgID="Excel.Sheet.12" ShapeID="_x0000_i1025" DrawAspect="Content" ObjectID="_1767760696" r:id="rId11"/>
        </w:object>
      </w:r>
    </w:p>
    <w:p w:rsidR="00374BB1" w:rsidRPr="00700B13" w:rsidRDefault="000F7813" w:rsidP="00846697">
      <w:pPr>
        <w:jc w:val="both"/>
        <w:rPr>
          <w:rFonts w:cstheme="minorHAnsi"/>
          <w:sz w:val="24"/>
          <w:szCs w:val="24"/>
        </w:rPr>
      </w:pPr>
      <w:r w:rsidRPr="00700B13">
        <w:rPr>
          <w:rFonts w:cstheme="minorHAnsi"/>
          <w:sz w:val="24"/>
          <w:szCs w:val="24"/>
        </w:rPr>
        <w:t>Ludność obszaru rewitalizacji stanowi niespełna 28% ludności miasta. Ok. 52% ludności obszaru zamieszkuje podobszar JS13 Bugaj, ok. 35% w podobszarze JS1 Śródmieście i ok. 13% w podobszarze JS15 Żwirki.</w:t>
      </w:r>
    </w:p>
    <w:p w:rsidR="006824A7" w:rsidRPr="00F7213E" w:rsidRDefault="006824A7" w:rsidP="006824A7">
      <w:pPr>
        <w:pStyle w:val="Legenda"/>
        <w:rPr>
          <w:rFonts w:cstheme="minorHAnsi"/>
          <w:color w:val="548DD4" w:themeColor="text2" w:themeTint="99"/>
          <w:sz w:val="20"/>
          <w:szCs w:val="20"/>
        </w:rPr>
      </w:pPr>
      <w:bookmarkStart w:id="24" w:name="_Toc149901070"/>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2</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Gęstość zaludnienia obszaru rewitalizacji</w:t>
      </w:r>
      <w:bookmarkEnd w:id="24"/>
    </w:p>
    <w:p w:rsidR="00846697" w:rsidRPr="0007626D" w:rsidRDefault="001C5B13" w:rsidP="00846697">
      <w:pPr>
        <w:rPr>
          <w:rFonts w:cstheme="minorHAnsi"/>
        </w:rPr>
      </w:pPr>
      <w:r w:rsidRPr="0007626D">
        <w:rPr>
          <w:rFonts w:cstheme="minorHAnsi"/>
        </w:rPr>
        <w:object w:dxaOrig="9490" w:dyaOrig="6299">
          <v:shape id="_x0000_i1026" type="#_x0000_t75" style="width:454.5pt;height:211.5pt" o:ole="">
            <v:imagedata r:id="rId12" o:title=""/>
          </v:shape>
          <o:OLEObject Type="Embed" ProgID="Excel.Sheet.12" ShapeID="_x0000_i1026" DrawAspect="Content" ObjectID="_1767760697" r:id="rId13"/>
        </w:object>
      </w:r>
    </w:p>
    <w:p w:rsidR="00846697" w:rsidRPr="00700B13" w:rsidRDefault="00846697" w:rsidP="00700B13">
      <w:pPr>
        <w:jc w:val="both"/>
        <w:rPr>
          <w:rFonts w:cstheme="minorHAnsi"/>
          <w:sz w:val="24"/>
          <w:szCs w:val="24"/>
        </w:rPr>
      </w:pPr>
      <w:r w:rsidRPr="00700B13">
        <w:rPr>
          <w:rFonts w:cstheme="minorHAnsi"/>
          <w:sz w:val="24"/>
          <w:szCs w:val="24"/>
        </w:rPr>
        <w:t>Gęstość zaludnienia obszaru rewitalizacji jest o ok. 48% wyższa od średniej dla miasta. Najgęściej zaludnionym podobszarem jest JS1 Śródmieście, gdzie gęstość zaludnienia jes</w:t>
      </w:r>
      <w:r w:rsidR="00057D98">
        <w:rPr>
          <w:rFonts w:cstheme="minorHAnsi"/>
          <w:sz w:val="24"/>
          <w:szCs w:val="24"/>
        </w:rPr>
        <w:t>t</w:t>
      </w:r>
      <w:r w:rsidRPr="00700B13">
        <w:rPr>
          <w:rFonts w:cstheme="minorHAnsi"/>
          <w:sz w:val="24"/>
          <w:szCs w:val="24"/>
        </w:rPr>
        <w:t xml:space="preserve"> ok. 6-krotnie wyższa od średniej d</w:t>
      </w:r>
      <w:r w:rsidR="00700B13">
        <w:rPr>
          <w:rFonts w:cstheme="minorHAnsi"/>
          <w:sz w:val="24"/>
          <w:szCs w:val="24"/>
        </w:rPr>
        <w:t>la miasta i blisko 4-krotnie wyż</w:t>
      </w:r>
      <w:r w:rsidRPr="00700B13">
        <w:rPr>
          <w:rFonts w:cstheme="minorHAnsi"/>
          <w:sz w:val="24"/>
          <w:szCs w:val="24"/>
        </w:rPr>
        <w:t>sza od średniej dla obszaru rewitalizacji.</w:t>
      </w:r>
    </w:p>
    <w:p w:rsidR="006824A7" w:rsidRPr="00F7213E" w:rsidRDefault="006824A7" w:rsidP="00700B13">
      <w:pPr>
        <w:pStyle w:val="Legenda"/>
        <w:jc w:val="both"/>
        <w:rPr>
          <w:rFonts w:cstheme="minorHAnsi"/>
          <w:color w:val="548DD4" w:themeColor="text2" w:themeTint="99"/>
          <w:sz w:val="20"/>
          <w:szCs w:val="20"/>
        </w:rPr>
      </w:pPr>
      <w:bookmarkStart w:id="25" w:name="_Toc149901071"/>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3</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Trendy depopulacyjne</w:t>
      </w:r>
      <w:bookmarkEnd w:id="25"/>
    </w:p>
    <w:p w:rsidR="00825F31" w:rsidRPr="0007626D" w:rsidRDefault="00700B13" w:rsidP="00846697">
      <w:pPr>
        <w:jc w:val="both"/>
        <w:rPr>
          <w:rFonts w:cstheme="minorHAnsi"/>
          <w:sz w:val="24"/>
          <w:szCs w:val="24"/>
        </w:rPr>
      </w:pPr>
      <w:r w:rsidRPr="0007626D">
        <w:rPr>
          <w:rFonts w:cstheme="minorHAnsi"/>
          <w:sz w:val="24"/>
          <w:szCs w:val="24"/>
        </w:rPr>
        <w:object w:dxaOrig="9255" w:dyaOrig="7757">
          <v:shape id="_x0000_i1027" type="#_x0000_t75" style="width:454.5pt;height:252pt" o:ole="">
            <v:imagedata r:id="rId14" o:title=""/>
          </v:shape>
          <o:OLEObject Type="Embed" ProgID="Excel.Sheet.12" ShapeID="_x0000_i1027" DrawAspect="Content" ObjectID="_1767760698" r:id="rId15"/>
        </w:object>
      </w:r>
    </w:p>
    <w:p w:rsidR="00846697" w:rsidRPr="00700B13" w:rsidRDefault="00825F31" w:rsidP="00700B13">
      <w:pPr>
        <w:jc w:val="both"/>
        <w:rPr>
          <w:rFonts w:cstheme="minorHAnsi"/>
          <w:sz w:val="24"/>
          <w:szCs w:val="24"/>
        </w:rPr>
      </w:pPr>
      <w:r w:rsidRPr="00700B13">
        <w:rPr>
          <w:rFonts w:cstheme="minorHAnsi"/>
          <w:sz w:val="24"/>
          <w:szCs w:val="24"/>
        </w:rPr>
        <w:t>Na całym obszarze rewitalizacji widoczne są utrwalone w czasie trendy depopulacyjne. W okresie lat 2016-2021 spadek ludności na obszarze rewitalizacji wyniósł 3,68% (w skali całego miasta 3,95%). Najsilniej ten niekorzystny tren zanotowano na podobszarach JS13 Bugaj i JS15 Żwirki.</w:t>
      </w:r>
    </w:p>
    <w:p w:rsidR="00825F31" w:rsidRPr="00700B13" w:rsidRDefault="007E30FE" w:rsidP="00700B13">
      <w:pPr>
        <w:jc w:val="both"/>
        <w:rPr>
          <w:rFonts w:cstheme="minorHAnsi"/>
          <w:b/>
          <w:sz w:val="24"/>
          <w:szCs w:val="24"/>
        </w:rPr>
      </w:pPr>
      <w:r w:rsidRPr="00700B13">
        <w:rPr>
          <w:rFonts w:cstheme="minorHAnsi"/>
          <w:b/>
          <w:sz w:val="24"/>
          <w:szCs w:val="24"/>
        </w:rPr>
        <w:t>Rynek pracy</w:t>
      </w:r>
    </w:p>
    <w:p w:rsidR="00846697" w:rsidRPr="00700B13" w:rsidRDefault="001E7508" w:rsidP="00700B13">
      <w:pPr>
        <w:jc w:val="both"/>
        <w:rPr>
          <w:rFonts w:cstheme="minorHAnsi"/>
          <w:sz w:val="24"/>
          <w:szCs w:val="24"/>
        </w:rPr>
      </w:pPr>
      <w:r w:rsidRPr="00700B13">
        <w:rPr>
          <w:rFonts w:cstheme="minorHAnsi"/>
          <w:sz w:val="24"/>
          <w:szCs w:val="24"/>
        </w:rPr>
        <w:t>Ocenę rynku pracy przeprowadzono na podstawie wskaźnika „ Udział bezrobotnych w ludności ogółem” z uwagi na niedostępność danych statystycznych dotyczących ludności w wieku produkcyjnym w podziale na przyjęte jednostki strukturalne miasta.</w:t>
      </w:r>
    </w:p>
    <w:p w:rsidR="001E7508" w:rsidRPr="00700B13" w:rsidRDefault="001E7508" w:rsidP="00700B13">
      <w:pPr>
        <w:jc w:val="both"/>
        <w:rPr>
          <w:rFonts w:cstheme="minorHAnsi"/>
          <w:sz w:val="24"/>
          <w:szCs w:val="24"/>
        </w:rPr>
      </w:pPr>
      <w:r w:rsidRPr="00700B13">
        <w:rPr>
          <w:rFonts w:cstheme="minorHAnsi"/>
          <w:sz w:val="24"/>
          <w:szCs w:val="24"/>
        </w:rPr>
        <w:t>W diagnozie przeprowadzonej w celu delimitacji obszaru zdegradowanego i obszaru rewitalizacji uznano, iż poziom bezrobocia średni w skali miasta  nie stanowi stanu kryzysowego albowiem wskaźnik ten</w:t>
      </w:r>
      <w:r w:rsidR="00A50A0C" w:rsidRPr="00700B13">
        <w:rPr>
          <w:rFonts w:cstheme="minorHAnsi"/>
          <w:sz w:val="24"/>
          <w:szCs w:val="24"/>
        </w:rPr>
        <w:t xml:space="preserve"> kształtował się na poziomie średnim dla województwa łódzkiego.</w:t>
      </w:r>
    </w:p>
    <w:p w:rsidR="00A50A0C" w:rsidRPr="00700B13" w:rsidRDefault="00A50A0C" w:rsidP="00700B13">
      <w:pPr>
        <w:jc w:val="both"/>
        <w:rPr>
          <w:rFonts w:cstheme="minorHAnsi"/>
          <w:sz w:val="24"/>
          <w:szCs w:val="24"/>
        </w:rPr>
      </w:pPr>
      <w:r w:rsidRPr="00700B13">
        <w:rPr>
          <w:rFonts w:cstheme="minorHAnsi"/>
          <w:sz w:val="24"/>
          <w:szCs w:val="24"/>
        </w:rPr>
        <w:t xml:space="preserve">W niniejszej analizie szczegółowej dokonano jednak oceny sytuacji na rynku </w:t>
      </w:r>
      <w:r w:rsidR="00121982">
        <w:rPr>
          <w:rFonts w:cstheme="minorHAnsi"/>
          <w:sz w:val="24"/>
          <w:szCs w:val="24"/>
        </w:rPr>
        <w:t>pracy w obszarze rewitalizacji,</w:t>
      </w:r>
      <w:r w:rsidRPr="00700B13">
        <w:rPr>
          <w:rFonts w:cstheme="minorHAnsi"/>
          <w:sz w:val="24"/>
          <w:szCs w:val="24"/>
        </w:rPr>
        <w:t xml:space="preserve"> w tym w poszczególnych podobszarach.</w:t>
      </w:r>
    </w:p>
    <w:p w:rsidR="006824A7" w:rsidRPr="00F7213E" w:rsidRDefault="006824A7" w:rsidP="00700B13">
      <w:pPr>
        <w:pStyle w:val="Legenda"/>
        <w:spacing w:line="276" w:lineRule="auto"/>
        <w:jc w:val="both"/>
        <w:rPr>
          <w:rFonts w:cstheme="minorHAnsi"/>
          <w:color w:val="548DD4" w:themeColor="text2" w:themeTint="99"/>
          <w:sz w:val="20"/>
          <w:szCs w:val="20"/>
        </w:rPr>
      </w:pPr>
      <w:bookmarkStart w:id="26" w:name="_Toc149901072"/>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4</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Udział bezrobotnych</w:t>
      </w:r>
      <w:bookmarkEnd w:id="26"/>
    </w:p>
    <w:p w:rsidR="00A50A0C" w:rsidRPr="0007626D" w:rsidRDefault="00A50A0C" w:rsidP="00A50A0C">
      <w:pPr>
        <w:rPr>
          <w:rFonts w:cstheme="minorHAnsi"/>
        </w:rPr>
      </w:pPr>
      <w:r w:rsidRPr="0007626D">
        <w:rPr>
          <w:rFonts w:cstheme="minorHAnsi"/>
        </w:rPr>
        <w:object w:dxaOrig="10764" w:dyaOrig="7705">
          <v:shape id="_x0000_i1028" type="#_x0000_t75" style="width:459.75pt;height:328.5pt" o:ole="">
            <v:imagedata r:id="rId16" o:title=""/>
          </v:shape>
          <o:OLEObject Type="Embed" ProgID="Excel.Sheet.12" ShapeID="_x0000_i1028" DrawAspect="Content" ObjectID="_1767760699" r:id="rId17"/>
        </w:object>
      </w:r>
    </w:p>
    <w:p w:rsidR="00A50A0C" w:rsidRPr="00700B13" w:rsidRDefault="00A50A0C" w:rsidP="00700B13">
      <w:pPr>
        <w:jc w:val="both"/>
        <w:rPr>
          <w:rFonts w:cstheme="minorHAnsi"/>
          <w:sz w:val="24"/>
          <w:szCs w:val="24"/>
        </w:rPr>
      </w:pPr>
      <w:r w:rsidRPr="00700B13">
        <w:rPr>
          <w:rFonts w:cstheme="minorHAnsi"/>
          <w:sz w:val="24"/>
          <w:szCs w:val="24"/>
        </w:rPr>
        <w:t>Średni udział bezrobotnych w obsz</w:t>
      </w:r>
      <w:r w:rsidR="00BB4B3D" w:rsidRPr="00700B13">
        <w:rPr>
          <w:rFonts w:cstheme="minorHAnsi"/>
          <w:sz w:val="24"/>
          <w:szCs w:val="24"/>
        </w:rPr>
        <w:t>arze rewitalizacji w istotny sposób przekracza znacznie średni stan w mieście, co świadczy</w:t>
      </w:r>
      <w:r w:rsidR="00121982">
        <w:rPr>
          <w:rFonts w:cstheme="minorHAnsi"/>
          <w:sz w:val="24"/>
          <w:szCs w:val="24"/>
        </w:rPr>
        <w:t xml:space="preserve"> o </w:t>
      </w:r>
      <w:r w:rsidR="00BB4B3D" w:rsidRPr="00700B13">
        <w:rPr>
          <w:rFonts w:cstheme="minorHAnsi"/>
          <w:sz w:val="24"/>
          <w:szCs w:val="24"/>
        </w:rPr>
        <w:t xml:space="preserve"> istniejącym stanie problemowym. Problem bezrobocia szczególnie widoczny jest na podobszarach: JS1 Śródmieście i JS15 Żwirki.</w:t>
      </w:r>
    </w:p>
    <w:p w:rsidR="0052575B" w:rsidRPr="00700B13" w:rsidRDefault="0052575B" w:rsidP="00700B13">
      <w:pPr>
        <w:jc w:val="both"/>
        <w:rPr>
          <w:rFonts w:cstheme="minorHAnsi"/>
          <w:b/>
          <w:sz w:val="24"/>
          <w:szCs w:val="24"/>
        </w:rPr>
      </w:pPr>
      <w:r w:rsidRPr="00700B13">
        <w:rPr>
          <w:rFonts w:cstheme="minorHAnsi"/>
          <w:b/>
          <w:sz w:val="24"/>
          <w:szCs w:val="24"/>
        </w:rPr>
        <w:t>Pomoc społeczna</w:t>
      </w:r>
    </w:p>
    <w:p w:rsidR="006824A7" w:rsidRPr="00F7213E" w:rsidRDefault="006824A7" w:rsidP="00700B13">
      <w:pPr>
        <w:pStyle w:val="Legenda"/>
        <w:jc w:val="both"/>
        <w:rPr>
          <w:rFonts w:cstheme="minorHAnsi"/>
          <w:b w:val="0"/>
          <w:color w:val="548DD4" w:themeColor="text2" w:themeTint="99"/>
          <w:sz w:val="20"/>
          <w:szCs w:val="20"/>
        </w:rPr>
      </w:pPr>
      <w:bookmarkStart w:id="27" w:name="_Toc149901073"/>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5</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Samowystarczalność ekonomiczna mieszkańców</w:t>
      </w:r>
      <w:bookmarkEnd w:id="27"/>
    </w:p>
    <w:p w:rsidR="0052575B" w:rsidRPr="0007626D" w:rsidRDefault="00487B94" w:rsidP="0052575B">
      <w:pPr>
        <w:rPr>
          <w:rFonts w:cstheme="minorHAnsi"/>
        </w:rPr>
      </w:pPr>
      <w:r w:rsidRPr="0007626D">
        <w:rPr>
          <w:rFonts w:cstheme="minorHAnsi"/>
        </w:rPr>
        <w:object w:dxaOrig="10483" w:dyaOrig="7939">
          <v:shape id="_x0000_i1029" type="#_x0000_t75" style="width:456pt;height:345.75pt" o:ole="">
            <v:imagedata r:id="rId18" o:title=""/>
          </v:shape>
          <o:OLEObject Type="Embed" ProgID="Excel.Sheet.12" ShapeID="_x0000_i1029" DrawAspect="Content" ObjectID="_1767760700" r:id="rId19"/>
        </w:object>
      </w:r>
    </w:p>
    <w:p w:rsidR="00374BB1" w:rsidRPr="00700B13" w:rsidRDefault="00487B94" w:rsidP="00700B13">
      <w:pPr>
        <w:spacing w:before="240"/>
        <w:jc w:val="both"/>
        <w:rPr>
          <w:rFonts w:cstheme="minorHAnsi"/>
          <w:sz w:val="24"/>
          <w:szCs w:val="24"/>
        </w:rPr>
      </w:pPr>
      <w:r w:rsidRPr="00700B13">
        <w:rPr>
          <w:rFonts w:cstheme="minorHAnsi"/>
          <w:sz w:val="24"/>
          <w:szCs w:val="24"/>
        </w:rPr>
        <w:t>Udział osób korzystających ze środowiskowej pomocy społecznej na obszarze rewitalizacji znacznie przekracza średni poziom pomocy w mieście. Na obszarze rewitalizacji udział osób korzystających ze wsparcia środowiskowej pomocy społecznej jest aż o 2/3 wyższy od średniego poziomu w mieście. Najgorzej sytuacja prezentuje się w podobszarze JS15 Żwirki, gdzie udział korzystających z pomocy społecznej jest aż blisko 2,5-krotnie wyższy. Również źle prezentuje się sytuacja w tym zakresie w podobszarze JS</w:t>
      </w:r>
      <w:r w:rsidR="00FB0992" w:rsidRPr="00700B13">
        <w:rPr>
          <w:rFonts w:cstheme="minorHAnsi"/>
          <w:sz w:val="24"/>
          <w:szCs w:val="24"/>
        </w:rPr>
        <w:t>1 Śródmieście, gdzie udział potrzebujących wsparcia jest ponad  2-krotnie wyższy niż średnio w mieście.</w:t>
      </w:r>
    </w:p>
    <w:p w:rsidR="006938EE" w:rsidRPr="00700B13" w:rsidRDefault="006938EE" w:rsidP="00700B13">
      <w:pPr>
        <w:jc w:val="both"/>
        <w:rPr>
          <w:rFonts w:cstheme="minorHAnsi"/>
          <w:iCs/>
          <w:sz w:val="24"/>
          <w:szCs w:val="24"/>
        </w:rPr>
      </w:pPr>
      <w:r w:rsidRPr="00700B13">
        <w:rPr>
          <w:rFonts w:cstheme="minorHAnsi"/>
          <w:iCs/>
          <w:sz w:val="24"/>
          <w:szCs w:val="24"/>
        </w:rPr>
        <w:t xml:space="preserve">Na terenie miasta Piotrkowa Trybunalskiego w instytucjonalnej pieczy zastępczej przebywa aktualnie 67 dzieci. </w:t>
      </w:r>
      <w:r w:rsidRPr="00700B13">
        <w:rPr>
          <w:rFonts w:cstheme="minorHAnsi"/>
          <w:iCs/>
          <w:sz w:val="24"/>
          <w:szCs w:val="24"/>
          <w:shd w:val="clear" w:color="auto" w:fill="FFFFFF"/>
        </w:rPr>
        <w:t>Potrzeby są jednak coraz większe, ale i coraz większa jest też  świadomość wartości wychowywania dzieci w rodzinach zastępczych zamiast w placówkach opiekuńczo-wychowawczych.</w:t>
      </w:r>
      <w:r w:rsidRPr="00700B13">
        <w:rPr>
          <w:rFonts w:cstheme="minorHAnsi"/>
          <w:iCs/>
          <w:sz w:val="24"/>
          <w:szCs w:val="24"/>
        </w:rPr>
        <w:t xml:space="preserve"> Funkcjonujące na terenie Piotrkowa Trybunalskiego aktualnie 96 rodzin zastępczych w tym 1 rodzinny dom dziecka nie jest w stanie zabezpieczyć potrzeb Miasta w zakresie zapewnienia miejsc dla dzieci w rodzinnej pieczy zastępczej. Wobec takiej sytuacji priorytetowym zadaniem jest pozyskiwanie kandydatów na rodziny zastępcze oraz integrowanie środowiska rodzin zastępczych ze społecznością lokalną., a także</w:t>
      </w:r>
      <w:r w:rsidRPr="00700B13">
        <w:rPr>
          <w:rFonts w:cstheme="minorHAnsi"/>
          <w:i/>
          <w:iCs/>
          <w:sz w:val="24"/>
          <w:szCs w:val="24"/>
        </w:rPr>
        <w:t xml:space="preserve"> </w:t>
      </w:r>
      <w:r w:rsidRPr="00700B13">
        <w:rPr>
          <w:rFonts w:cstheme="minorHAnsi"/>
          <w:iCs/>
          <w:sz w:val="24"/>
          <w:szCs w:val="24"/>
        </w:rPr>
        <w:t xml:space="preserve">wspieranie i wzmacnianie roli rodziny jako środowiska społeczno -wychowawczego. </w:t>
      </w:r>
    </w:p>
    <w:p w:rsidR="003C159B" w:rsidRPr="00700B13" w:rsidRDefault="00FB0992" w:rsidP="00700B13">
      <w:pPr>
        <w:spacing w:before="240"/>
        <w:jc w:val="both"/>
        <w:rPr>
          <w:rFonts w:cstheme="minorHAnsi"/>
          <w:sz w:val="24"/>
          <w:szCs w:val="24"/>
        </w:rPr>
      </w:pPr>
      <w:r w:rsidRPr="00700B13">
        <w:rPr>
          <w:rFonts w:cstheme="minorHAnsi"/>
          <w:sz w:val="24"/>
          <w:szCs w:val="24"/>
        </w:rPr>
        <w:t xml:space="preserve">Duży problem społeczny na obszarze rewitalizacji stanowi przemoc w rodzinie. Wskaźnik przemocy w rodzinie na obszarze rewitalizacji, wyrażony w analizie jako udział założonych tzw „Niebieskich Kart” na 1000 mieszkańców,  jest o ok. 1/3 wyższy od średniej miasta. Rzutuje na to sytuacja w jednym podobszarze, tj JS1 </w:t>
      </w:r>
      <w:r w:rsidR="00F7213E">
        <w:rPr>
          <w:rFonts w:cstheme="minorHAnsi"/>
          <w:sz w:val="24"/>
          <w:szCs w:val="24"/>
        </w:rPr>
        <w:t>Śródmieście, gdzie wskaźnik ten</w:t>
      </w:r>
      <w:r w:rsidR="00E7354B" w:rsidRPr="00700B13">
        <w:rPr>
          <w:rFonts w:cstheme="minorHAnsi"/>
          <w:sz w:val="24"/>
          <w:szCs w:val="24"/>
        </w:rPr>
        <w:t xml:space="preserve"> aż 3-krotnie przekracza średnią miasta. Poniekąd jest to pochodna </w:t>
      </w:r>
      <w:r w:rsidR="006824A7" w:rsidRPr="00700B13">
        <w:rPr>
          <w:rFonts w:cstheme="minorHAnsi"/>
          <w:sz w:val="24"/>
          <w:szCs w:val="24"/>
        </w:rPr>
        <w:t>bardzo wysokiej</w:t>
      </w:r>
      <w:r w:rsidR="00E7354B" w:rsidRPr="00700B13">
        <w:rPr>
          <w:rFonts w:cstheme="minorHAnsi"/>
          <w:sz w:val="24"/>
          <w:szCs w:val="24"/>
        </w:rPr>
        <w:t xml:space="preserve"> gęstości zaludnienia na tym podobszarze.</w:t>
      </w:r>
    </w:p>
    <w:p w:rsidR="006824A7" w:rsidRPr="00F7213E" w:rsidRDefault="006824A7" w:rsidP="00700B13">
      <w:pPr>
        <w:pStyle w:val="Legenda"/>
        <w:spacing w:line="276" w:lineRule="auto"/>
        <w:jc w:val="both"/>
        <w:rPr>
          <w:rFonts w:cstheme="minorHAnsi"/>
          <w:color w:val="548DD4" w:themeColor="text2" w:themeTint="99"/>
          <w:sz w:val="20"/>
          <w:szCs w:val="20"/>
        </w:rPr>
      </w:pPr>
      <w:bookmarkStart w:id="28" w:name="_Toc149901074"/>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6</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Wskaźnik przemocy w rodzinie</w:t>
      </w:r>
      <w:bookmarkEnd w:id="28"/>
    </w:p>
    <w:p w:rsidR="006824A7" w:rsidRPr="0007626D" w:rsidRDefault="003C159B" w:rsidP="00FB0992">
      <w:pPr>
        <w:spacing w:before="240"/>
        <w:jc w:val="both"/>
        <w:rPr>
          <w:rFonts w:cstheme="minorHAnsi"/>
          <w:sz w:val="24"/>
          <w:szCs w:val="24"/>
        </w:rPr>
      </w:pPr>
      <w:r w:rsidRPr="0007626D">
        <w:rPr>
          <w:rFonts w:cstheme="minorHAnsi"/>
          <w:sz w:val="24"/>
          <w:szCs w:val="24"/>
        </w:rPr>
        <w:object w:dxaOrig="9661" w:dyaOrig="9000">
          <v:shape id="_x0000_i1030" type="#_x0000_t75" style="width:455.25pt;height:417.75pt" o:ole="">
            <v:imagedata r:id="rId20" o:title=""/>
          </v:shape>
          <o:OLEObject Type="Embed" ProgID="Excel.Sheet.12" ShapeID="_x0000_i1030" DrawAspect="Content" ObjectID="_1767760701" r:id="rId21"/>
        </w:object>
      </w:r>
    </w:p>
    <w:p w:rsidR="00106D80" w:rsidRPr="00700B13" w:rsidRDefault="00106D80" w:rsidP="00700B13">
      <w:pPr>
        <w:jc w:val="both"/>
        <w:rPr>
          <w:rFonts w:cstheme="minorHAnsi"/>
          <w:iCs/>
          <w:sz w:val="24"/>
          <w:szCs w:val="24"/>
        </w:rPr>
      </w:pPr>
      <w:r w:rsidRPr="00700B13">
        <w:rPr>
          <w:rFonts w:cstheme="minorHAnsi"/>
          <w:iCs/>
          <w:sz w:val="24"/>
          <w:szCs w:val="24"/>
        </w:rPr>
        <w:t>Zjawisko przemocy w rodzinie jest jednym z najbardziej istotnych problemów, który dotyka rodziny i wywiera ogromny wpływ na kształtowanie przyszłości wielu ludzi, którzy tej przemocy doświadczyli.</w:t>
      </w:r>
    </w:p>
    <w:p w:rsidR="00106D80" w:rsidRPr="00700B13" w:rsidRDefault="00106D80" w:rsidP="00700B13">
      <w:pPr>
        <w:jc w:val="both"/>
        <w:rPr>
          <w:rFonts w:cstheme="minorHAnsi"/>
          <w:iCs/>
          <w:sz w:val="24"/>
          <w:szCs w:val="24"/>
        </w:rPr>
      </w:pPr>
      <w:r w:rsidRPr="00700B13">
        <w:rPr>
          <w:rFonts w:cstheme="minorHAnsi"/>
          <w:iCs/>
          <w:sz w:val="24"/>
          <w:szCs w:val="24"/>
        </w:rPr>
        <w:t xml:space="preserve">Z informacji uzyskanych z Zespołu Interdyscyplinarnego ds. Przeciwdziałania Przemocy w Rodzinie w Piotrkowie Trybunalskim wynika, iż: </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 xml:space="preserve">W 2020 r. były prowadzone 182 nowe procedury Niebieskie Karty </w:t>
      </w:r>
      <w:r w:rsidRPr="00700B13">
        <w:rPr>
          <w:rFonts w:cstheme="minorHAnsi"/>
          <w:iCs/>
          <w:sz w:val="24"/>
          <w:szCs w:val="24"/>
        </w:rPr>
        <w:br/>
        <w:t>a pomocą grup roboczych objęte były 754 osoby;</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 xml:space="preserve">W 2021 r. były prowadzone 184 nowe procedury Niebieskie Karty </w:t>
      </w:r>
      <w:r w:rsidRPr="00700B13">
        <w:rPr>
          <w:rFonts w:cstheme="minorHAnsi"/>
          <w:iCs/>
          <w:sz w:val="24"/>
          <w:szCs w:val="24"/>
        </w:rPr>
        <w:br/>
        <w:t>a pomocą grup roboczych objętych było 725 osób;</w:t>
      </w:r>
    </w:p>
    <w:p w:rsidR="00106D80" w:rsidRPr="00700B13" w:rsidRDefault="00106D80" w:rsidP="00700B13">
      <w:pPr>
        <w:jc w:val="both"/>
        <w:rPr>
          <w:rFonts w:cstheme="minorHAnsi"/>
          <w:iCs/>
          <w:sz w:val="24"/>
          <w:szCs w:val="24"/>
        </w:rPr>
      </w:pPr>
      <w:r w:rsidRPr="00700B13">
        <w:rPr>
          <w:rFonts w:cstheme="minorHAnsi"/>
          <w:iCs/>
          <w:sz w:val="24"/>
          <w:szCs w:val="24"/>
        </w:rPr>
        <w:t>•</w:t>
      </w:r>
      <w:r w:rsidRPr="00700B13">
        <w:rPr>
          <w:rFonts w:cstheme="minorHAnsi"/>
          <w:iCs/>
          <w:sz w:val="24"/>
          <w:szCs w:val="24"/>
        </w:rPr>
        <w:tab/>
        <w:t>W 2022 r. były prowadzonych 195 procedur Niebieskie Karty a pomocą grup roboczych objętych było 696 osób.</w:t>
      </w:r>
    </w:p>
    <w:p w:rsidR="00106D80" w:rsidRPr="00700B13" w:rsidRDefault="00106D80" w:rsidP="00700B13">
      <w:pPr>
        <w:jc w:val="both"/>
        <w:rPr>
          <w:rFonts w:cstheme="minorHAnsi"/>
          <w:iCs/>
          <w:sz w:val="24"/>
          <w:szCs w:val="24"/>
        </w:rPr>
      </w:pPr>
      <w:r w:rsidRPr="00700B13">
        <w:rPr>
          <w:rFonts w:cstheme="minorHAnsi"/>
          <w:iCs/>
          <w:sz w:val="24"/>
          <w:szCs w:val="24"/>
        </w:rPr>
        <w:t>Jak wynika z powyższych danych w Piotrkowie Trybunalskim mimo, iż spada liczba osób objętych pomocą grup roboczych, to w 2022 r. wzrosła liczba wszczynanych nowych procedur Niebieskie Karty. W latach wcześniejszych liczba ta utrzymywała się na bardzo podobnym również wysokim poziomie. Powyższe wiąże się z ujawnianiem coraz większej ilości zjawiska przemocy i agresji w piotrkowskich rodzinach. Osoby poszkodowane mają coraz większą świadomość swoich praw  i odwagę, by zgłaszać się na Policję, czy też do pracownika socjalnego. Dokonując natomiast analizy Niebieskich Kart zauważa się, że nadal zdecydowaną większość wśród sprawców przemocy w rodzinie stanowią mężczyźni. Z danych za 2022 r. wynika, że 83% osób podejrzanych o stosowanie przemocy stanowią mężczyźni.</w:t>
      </w:r>
    </w:p>
    <w:p w:rsidR="00106D80" w:rsidRPr="00700B13" w:rsidRDefault="00106D80" w:rsidP="00700B13">
      <w:pPr>
        <w:jc w:val="both"/>
        <w:rPr>
          <w:rFonts w:cstheme="minorHAnsi"/>
          <w:iCs/>
          <w:sz w:val="24"/>
          <w:szCs w:val="24"/>
        </w:rPr>
      </w:pPr>
      <w:r w:rsidRPr="00700B13">
        <w:rPr>
          <w:rFonts w:cstheme="minorHAnsi"/>
          <w:iCs/>
          <w:sz w:val="24"/>
          <w:szCs w:val="24"/>
        </w:rPr>
        <w:t>Ofiarami przemocy są kobiety oraz dzieci jako świadkowie przemocy. Z danych za 2022 r. wynika, że 88% osób podejrzanych, że są dotknięte przemocą w rodzinie stanowią kobiety i dzieci.</w:t>
      </w:r>
    </w:p>
    <w:p w:rsidR="00106D80" w:rsidRPr="00700B13" w:rsidRDefault="00106D80" w:rsidP="00700B13">
      <w:pPr>
        <w:jc w:val="both"/>
        <w:rPr>
          <w:rFonts w:cstheme="minorHAnsi"/>
          <w:iCs/>
          <w:sz w:val="24"/>
          <w:szCs w:val="24"/>
        </w:rPr>
      </w:pPr>
      <w:r w:rsidRPr="00700B13">
        <w:rPr>
          <w:rFonts w:cstheme="minorHAnsi"/>
          <w:iCs/>
          <w:sz w:val="24"/>
          <w:szCs w:val="24"/>
        </w:rPr>
        <w:t xml:space="preserve">Zatem przede wszystkim do tej grupy należy kierować ofertę przeznaczoną dla ofiar przemocy. Ponadto z informacji uzyskanych od pedagogów szkolnych wynika, iż ciągle wzrasta problem agresji wśród dzieci i młodzieży, zwłaszcza wśród rówieśników. Wiąże się to często z sytuacją jaką ci młodzi ludzie mają w domu. Rodzice nie są świadomi, że ich metody postępowania nie są właściwe i przekazują dziecku nieodpowiedni wzorzec zachowań. </w:t>
      </w:r>
    </w:p>
    <w:p w:rsidR="00106D80" w:rsidRPr="00700B13" w:rsidRDefault="00106D80" w:rsidP="00700B13">
      <w:pPr>
        <w:jc w:val="both"/>
        <w:rPr>
          <w:rFonts w:cstheme="minorHAnsi"/>
          <w:iCs/>
          <w:sz w:val="24"/>
          <w:szCs w:val="24"/>
        </w:rPr>
      </w:pPr>
      <w:r w:rsidRPr="00700B13">
        <w:rPr>
          <w:rFonts w:cstheme="minorHAnsi"/>
          <w:iCs/>
          <w:sz w:val="24"/>
          <w:szCs w:val="24"/>
        </w:rPr>
        <w:t xml:space="preserve">Na terenie Jednostki strukturalnej nr 1 wśród zdiagnozowanych problemów społecznych znalazły się zjawiska patologiczne, w tym przemoc w rodzinie. </w:t>
      </w:r>
    </w:p>
    <w:p w:rsidR="00106D80" w:rsidRPr="00700B13" w:rsidRDefault="00106D80" w:rsidP="00700B13">
      <w:pPr>
        <w:jc w:val="both"/>
        <w:rPr>
          <w:rFonts w:cstheme="minorHAnsi"/>
          <w:iCs/>
          <w:sz w:val="24"/>
          <w:szCs w:val="24"/>
        </w:rPr>
      </w:pPr>
      <w:r w:rsidRPr="00700B13">
        <w:rPr>
          <w:rFonts w:cstheme="minorHAnsi"/>
          <w:iCs/>
          <w:sz w:val="24"/>
          <w:szCs w:val="24"/>
        </w:rPr>
        <w:t>W związku z tym celowe będzie podjęcie na tym podobszarze szeregu działań ukierunkowanych na podnoszenie kompetencji rodzicielskich, promowanie metod wychowawczych bez użycia przemocy, kształtowanie więzi rodzinnych i koleżeńskich opartych na wzajemnym szacunku.</w:t>
      </w:r>
    </w:p>
    <w:p w:rsidR="006938EE" w:rsidRPr="00700B13" w:rsidRDefault="00106D80" w:rsidP="00700B13">
      <w:pPr>
        <w:jc w:val="both"/>
        <w:rPr>
          <w:rFonts w:cstheme="minorHAnsi"/>
          <w:iCs/>
          <w:sz w:val="24"/>
          <w:szCs w:val="24"/>
        </w:rPr>
      </w:pPr>
      <w:r w:rsidRPr="00700B13">
        <w:rPr>
          <w:rFonts w:cstheme="minorHAnsi"/>
          <w:iCs/>
          <w:sz w:val="24"/>
          <w:szCs w:val="24"/>
        </w:rPr>
        <w:t>Wszystkie te działania  są ważne i potrzebne, gdyż pogłębiają  świadomość społeczności lokalnej w zakresie przeciwdziałania przemocy w rodzinie,  a jednocześnie wzbogacają ofertę wsparcia dla dzieci i rodzin zagrożonych lub dotkniętych zjawiskiem przemocy.</w:t>
      </w:r>
    </w:p>
    <w:p w:rsidR="00FB0992" w:rsidRPr="00700B13" w:rsidRDefault="003C159B" w:rsidP="00700B13">
      <w:pPr>
        <w:spacing w:before="240"/>
        <w:jc w:val="both"/>
        <w:rPr>
          <w:rFonts w:cstheme="minorHAnsi"/>
          <w:b/>
          <w:sz w:val="24"/>
          <w:szCs w:val="24"/>
        </w:rPr>
      </w:pPr>
      <w:r w:rsidRPr="00700B13">
        <w:rPr>
          <w:rFonts w:cstheme="minorHAnsi"/>
          <w:b/>
          <w:sz w:val="24"/>
          <w:szCs w:val="24"/>
        </w:rPr>
        <w:t>Bezpieczeństwo publiczne</w:t>
      </w:r>
    </w:p>
    <w:p w:rsidR="003C159B" w:rsidRPr="00700B13" w:rsidRDefault="003C159B" w:rsidP="00700B13">
      <w:pPr>
        <w:pStyle w:val="Legenda"/>
        <w:spacing w:before="240" w:line="276" w:lineRule="auto"/>
        <w:jc w:val="both"/>
        <w:rPr>
          <w:rFonts w:cstheme="minorHAnsi"/>
          <w:b w:val="0"/>
          <w:color w:val="auto"/>
          <w:sz w:val="24"/>
          <w:szCs w:val="24"/>
        </w:rPr>
      </w:pPr>
      <w:r w:rsidRPr="00700B13">
        <w:rPr>
          <w:rFonts w:cstheme="minorHAnsi"/>
          <w:b w:val="0"/>
          <w:color w:val="auto"/>
          <w:sz w:val="24"/>
          <w:szCs w:val="24"/>
        </w:rPr>
        <w:t>Miasto Piotrków Trybunalski charakteryzuje się nieco wyższym aniżeli województwo łódzkie poziomem przestępczości. Sytuacja w zakresie bezpieczeństwa publicznego wymaga jednak pogłębionej analizy pod kątem wystąpienia stanów kryzysowych w podobszara</w:t>
      </w:r>
      <w:r w:rsidR="00317A45" w:rsidRPr="00700B13">
        <w:rPr>
          <w:rFonts w:cstheme="minorHAnsi"/>
          <w:b w:val="0"/>
          <w:color w:val="auto"/>
          <w:sz w:val="24"/>
          <w:szCs w:val="24"/>
        </w:rPr>
        <w:t xml:space="preserve">ch </w:t>
      </w:r>
      <w:r w:rsidRPr="00700B13">
        <w:rPr>
          <w:rFonts w:cstheme="minorHAnsi"/>
          <w:b w:val="0"/>
          <w:color w:val="auto"/>
          <w:sz w:val="24"/>
          <w:szCs w:val="24"/>
        </w:rPr>
        <w:t>rewitalizacji.</w:t>
      </w:r>
    </w:p>
    <w:p w:rsidR="00DE7115" w:rsidRPr="00700B13" w:rsidRDefault="00DE7115" w:rsidP="00700B13">
      <w:pPr>
        <w:jc w:val="both"/>
        <w:rPr>
          <w:rFonts w:cstheme="minorHAnsi"/>
          <w:sz w:val="24"/>
          <w:szCs w:val="24"/>
        </w:rPr>
      </w:pPr>
      <w:r w:rsidRPr="00700B13">
        <w:rPr>
          <w:rFonts w:cstheme="minorHAnsi"/>
          <w:sz w:val="24"/>
          <w:szCs w:val="24"/>
        </w:rPr>
        <w:t xml:space="preserve">Poziom przestępczości na obszarze rewitalizacji jest  o ok. 1/3 wyższy aniżeli średni poziom w mieście. Podobnie jak w zakresie problemu przemocy w rodzinie rzutuje na to sytuacja w podobszarze  rewitalizacji JS1 Śródmieście, gdzie poziom ten jest aż  ponad 2-krotnie wyższy niż średnio w mieście. W dużej mierze sytuacja taka jest pochodną wysokiej gęstości zaludnienia na tym podobszarze. </w:t>
      </w:r>
    </w:p>
    <w:p w:rsidR="00DE7115" w:rsidRPr="00700B13" w:rsidRDefault="00DE7115" w:rsidP="00700B13">
      <w:pPr>
        <w:jc w:val="both"/>
        <w:rPr>
          <w:rFonts w:cstheme="minorHAnsi"/>
          <w:sz w:val="24"/>
          <w:szCs w:val="24"/>
        </w:rPr>
      </w:pPr>
      <w:r w:rsidRPr="00700B13">
        <w:rPr>
          <w:rFonts w:cstheme="minorHAnsi"/>
          <w:sz w:val="24"/>
          <w:szCs w:val="24"/>
        </w:rPr>
        <w:t>W pozostałych podobszarach rewitalizacji poziom przestępczości jest albo niewiele powyższej średniej miasta ( JS13 Bugaj) albo nawet poniżej średniej miasta (JS15 Żwirki).</w:t>
      </w:r>
    </w:p>
    <w:p w:rsidR="003C159B" w:rsidRPr="00F7213E" w:rsidRDefault="00DE7115" w:rsidP="00700B13">
      <w:pPr>
        <w:pStyle w:val="Legenda"/>
        <w:spacing w:line="276" w:lineRule="auto"/>
        <w:jc w:val="both"/>
        <w:rPr>
          <w:rFonts w:cstheme="minorHAnsi"/>
          <w:color w:val="548DD4" w:themeColor="text2" w:themeTint="99"/>
          <w:sz w:val="20"/>
          <w:szCs w:val="20"/>
        </w:rPr>
      </w:pPr>
      <w:bookmarkStart w:id="29" w:name="_Toc149901075"/>
      <w:r w:rsidRPr="00F7213E">
        <w:rPr>
          <w:rFonts w:cstheme="minorHAnsi"/>
          <w:color w:val="548DD4" w:themeColor="text2" w:themeTint="99"/>
          <w:sz w:val="20"/>
          <w:szCs w:val="20"/>
        </w:rPr>
        <w:t xml:space="preserve">Wykres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Wykres \* ARABIC </w:instrText>
      </w:r>
      <w:r w:rsidR="00F470D0" w:rsidRPr="00F7213E">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7</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przestępczości</w:t>
      </w:r>
      <w:bookmarkEnd w:id="29"/>
    </w:p>
    <w:p w:rsidR="00DE7115" w:rsidRPr="0007626D" w:rsidRDefault="001C5B13" w:rsidP="00DE7115">
      <w:pPr>
        <w:rPr>
          <w:rFonts w:cstheme="minorHAnsi"/>
        </w:rPr>
      </w:pPr>
      <w:r w:rsidRPr="0007626D">
        <w:rPr>
          <w:rFonts w:cstheme="minorHAnsi"/>
        </w:rPr>
        <w:object w:dxaOrig="9661" w:dyaOrig="9000">
          <v:shape id="_x0000_i1031" type="#_x0000_t75" style="width:456pt;height:351.75pt" o:ole="">
            <v:imagedata r:id="rId22" o:title=""/>
          </v:shape>
          <o:OLEObject Type="Embed" ProgID="Excel.Sheet.12" ShapeID="_x0000_i1031" DrawAspect="Content" ObjectID="_1767760702" r:id="rId23"/>
        </w:object>
      </w:r>
    </w:p>
    <w:p w:rsidR="00FB0992" w:rsidRPr="00700B13" w:rsidRDefault="00D33160" w:rsidP="00700B13">
      <w:pPr>
        <w:spacing w:before="240"/>
        <w:jc w:val="both"/>
        <w:rPr>
          <w:rFonts w:cstheme="minorHAnsi"/>
          <w:b/>
          <w:sz w:val="24"/>
          <w:szCs w:val="24"/>
        </w:rPr>
      </w:pPr>
      <w:r w:rsidRPr="00700B13">
        <w:rPr>
          <w:rFonts w:cstheme="minorHAnsi"/>
          <w:b/>
          <w:sz w:val="24"/>
          <w:szCs w:val="24"/>
        </w:rPr>
        <w:t>Edukacja i wychowanie przedszkolne</w:t>
      </w:r>
    </w:p>
    <w:p w:rsidR="00D33160" w:rsidRPr="00700B13" w:rsidRDefault="00D33160" w:rsidP="00700B13">
      <w:pPr>
        <w:spacing w:before="240"/>
        <w:jc w:val="both"/>
        <w:rPr>
          <w:rFonts w:cstheme="minorHAnsi"/>
          <w:sz w:val="24"/>
          <w:szCs w:val="24"/>
        </w:rPr>
      </w:pPr>
      <w:r w:rsidRPr="00700B13">
        <w:rPr>
          <w:rFonts w:cstheme="minorHAnsi"/>
          <w:sz w:val="24"/>
          <w:szCs w:val="24"/>
        </w:rPr>
        <w:t>Zagadnienia tego nie można rozpatrywać  w zawężonym do obszaru</w:t>
      </w:r>
      <w:r w:rsidR="003168C4" w:rsidRPr="00700B13">
        <w:rPr>
          <w:rFonts w:cstheme="minorHAnsi"/>
          <w:sz w:val="24"/>
          <w:szCs w:val="24"/>
        </w:rPr>
        <w:t xml:space="preserve"> rewitalizacji</w:t>
      </w:r>
      <w:r w:rsidRPr="00700B13">
        <w:rPr>
          <w:rFonts w:cstheme="minorHAnsi"/>
          <w:sz w:val="24"/>
          <w:szCs w:val="24"/>
        </w:rPr>
        <w:t xml:space="preserve"> kontekście. W obszarze miasta występują synergiczne powiązania usług społecznych realizowanych przez podmioty zlokalizowanych w różnych jednostkach strukturalnych miasta.</w:t>
      </w:r>
    </w:p>
    <w:p w:rsidR="00B93F52" w:rsidRPr="00700B13" w:rsidRDefault="00B93F52"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 xml:space="preserve">W 2021 roku funkcjonowało 35 jednostek oświatowych prowadzonych przez samorząd, w tym 13 przedszkoli samorządowych, 9 szkół podstawowych, 4 samodzielne licea ogólnokształcące, 6 zespołów szkół ponadpodstawowych (w strukturach, których funkcjonowały licea ogólnokształcące dla młodzieży, jedno liceum ogólnokształcące dla dorosłych, technika, szkoły branżowe I stopnia), Poradnia Psychologiczno-Pedagogiczna, Centrum Kształcenia Zawodowego, Specjalny Ośrodek Szkolno-Wychowawczy i Bursa Szkolna, będąca w strukturach Zespołu Szkół Ponadpodstawowych i Placówek Opiekuńczo-Wychowawczych Nr 3. </w:t>
      </w:r>
    </w:p>
    <w:p w:rsidR="00B93F52" w:rsidRPr="00700B13" w:rsidRDefault="00B93F52"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Ponadto w Mieście funkcjonowało łącznie 67 szkół i placówek niepublicznych. </w:t>
      </w:r>
    </w:p>
    <w:p w:rsidR="00B93F52" w:rsidRPr="00700B13" w:rsidRDefault="00B93F52"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39 uczennic/uczniów korzystało z nauczania indywidualnego, 30 ze zindywidualizowanej ścieżki edukacyjnej. </w:t>
      </w:r>
    </w:p>
    <w:p w:rsidR="00B93F52" w:rsidRPr="00700B13" w:rsidRDefault="00B93F52" w:rsidP="00700B13">
      <w:pPr>
        <w:jc w:val="both"/>
        <w:rPr>
          <w:rFonts w:cstheme="minorHAnsi"/>
          <w:b/>
          <w:sz w:val="24"/>
          <w:szCs w:val="24"/>
        </w:rPr>
      </w:pPr>
      <w:r w:rsidRPr="00700B13">
        <w:rPr>
          <w:rFonts w:cstheme="minorHAnsi"/>
          <w:b/>
          <w:sz w:val="24"/>
          <w:szCs w:val="24"/>
        </w:rPr>
        <w:t>W latach 2018-2021 odsetek dzieci objętych wychowaniem przedszkolnym w Piotrkowie Trybunalskim osiągał bardzo wysoki poziom 95-96%.</w:t>
      </w:r>
    </w:p>
    <w:p w:rsidR="00B93F52" w:rsidRPr="00700B13" w:rsidRDefault="00B93F52" w:rsidP="00700B13">
      <w:pPr>
        <w:jc w:val="both"/>
        <w:rPr>
          <w:rFonts w:cstheme="minorHAnsi"/>
          <w:sz w:val="24"/>
          <w:szCs w:val="24"/>
        </w:rPr>
      </w:pPr>
      <w:r w:rsidRPr="00700B13">
        <w:rPr>
          <w:rFonts w:cstheme="minorHAnsi"/>
          <w:sz w:val="24"/>
          <w:szCs w:val="24"/>
        </w:rPr>
        <w:t>Z kolei o jakości i  skuteczności edukacji na poziomie podstawowym i ponadpodstawowym świadczą wyniki uzyskiwane przez uczniów w ramach przeprowadzanych corocznie egzaminów. O wysokim, nie wymagającym interwencji, poziomie nauczania w całym miejskim systemie edukacji świadczą dane zawarte w poniższej tabeli.</w:t>
      </w:r>
    </w:p>
    <w:p w:rsidR="00B93F52" w:rsidRPr="00F7213E" w:rsidRDefault="00B93F52" w:rsidP="00700B13">
      <w:pPr>
        <w:pStyle w:val="Legenda"/>
        <w:spacing w:line="276" w:lineRule="auto"/>
        <w:jc w:val="both"/>
        <w:rPr>
          <w:rFonts w:cstheme="minorHAnsi"/>
          <w:color w:val="548DD4" w:themeColor="text2" w:themeTint="99"/>
          <w:sz w:val="20"/>
          <w:szCs w:val="20"/>
        </w:rPr>
      </w:pPr>
      <w:bookmarkStart w:id="30" w:name="_Toc149901079"/>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3</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edukacji</w:t>
      </w:r>
      <w:bookmarkEnd w:id="30"/>
    </w:p>
    <w:p w:rsidR="00B93F52" w:rsidRPr="00700B13" w:rsidRDefault="003168C4" w:rsidP="00B93F52">
      <w:pPr>
        <w:rPr>
          <w:rFonts w:cstheme="minorHAnsi"/>
        </w:rPr>
      </w:pPr>
      <w:r w:rsidRPr="0007626D">
        <w:rPr>
          <w:rFonts w:cstheme="minorHAnsi"/>
        </w:rPr>
        <w:object w:dxaOrig="13141" w:dyaOrig="4622">
          <v:shape id="_x0000_i1032" type="#_x0000_t75" style="width:459pt;height:236.25pt" o:ole="">
            <v:imagedata r:id="rId24" o:title=""/>
          </v:shape>
          <o:OLEObject Type="Embed" ProgID="Excel.Sheet.12" ShapeID="_x0000_i1032" DrawAspect="Content" ObjectID="_1767760703" r:id="rId25"/>
        </w:object>
      </w:r>
      <w:r w:rsidR="00B93F52" w:rsidRPr="00700B13">
        <w:rPr>
          <w:rFonts w:cstheme="minorHAnsi"/>
          <w:i/>
        </w:rPr>
        <w:t xml:space="preserve">Źródło: </w:t>
      </w:r>
      <w:hyperlink r:id="rId26" w:history="1">
        <w:r w:rsidR="00B93F52" w:rsidRPr="00700B13">
          <w:rPr>
            <w:rFonts w:eastAsia="Times New Roman" w:cstheme="minorHAnsi"/>
            <w:i/>
            <w:u w:val="single"/>
            <w:lang w:eastAsia="pl-PL"/>
          </w:rPr>
          <w:t>BDL oraz https://oke.lodz.pl</w:t>
        </w:r>
      </w:hyperlink>
    </w:p>
    <w:p w:rsidR="003168C4" w:rsidRPr="00700B13" w:rsidRDefault="003168C4" w:rsidP="00700B13">
      <w:pPr>
        <w:jc w:val="both"/>
        <w:rPr>
          <w:rFonts w:cstheme="minorHAnsi"/>
          <w:sz w:val="24"/>
          <w:szCs w:val="24"/>
        </w:rPr>
      </w:pPr>
      <w:r w:rsidRPr="00700B13">
        <w:rPr>
          <w:rFonts w:cstheme="minorHAnsi"/>
          <w:sz w:val="24"/>
          <w:szCs w:val="24"/>
        </w:rPr>
        <w:t>Zarówno opieka nad dziećmi w wieku przedszkolnym oraz poziom edukacji na poziomie podstawowym i ponadpodstawowym spełniają w Piotrkowie Trybunalskim wysokie standardy ilościowe i jakościowe. We wszystkich ocenianych wskaźnikach dane dla Piotrkowa Trybunalskiego są zdecydowanie lepsze od średnich dla województwa łódzkiego.</w:t>
      </w:r>
    </w:p>
    <w:p w:rsidR="00B93F52" w:rsidRPr="00700B13" w:rsidRDefault="003168C4" w:rsidP="00700B13">
      <w:pPr>
        <w:jc w:val="both"/>
        <w:rPr>
          <w:rFonts w:cstheme="minorHAnsi"/>
          <w:b/>
          <w:sz w:val="24"/>
          <w:szCs w:val="24"/>
        </w:rPr>
      </w:pPr>
      <w:r w:rsidRPr="00700B13">
        <w:rPr>
          <w:rFonts w:cstheme="minorHAnsi"/>
          <w:b/>
          <w:sz w:val="24"/>
          <w:szCs w:val="24"/>
        </w:rPr>
        <w:t>Kultura</w:t>
      </w:r>
      <w:r w:rsidR="00E84F0A" w:rsidRPr="00700B13">
        <w:rPr>
          <w:rFonts w:cstheme="minorHAnsi"/>
          <w:b/>
          <w:sz w:val="24"/>
          <w:szCs w:val="24"/>
        </w:rPr>
        <w:t>, Kultura fizyczna, rekreacja</w:t>
      </w:r>
    </w:p>
    <w:p w:rsidR="003168C4" w:rsidRPr="00700B13" w:rsidRDefault="003168C4" w:rsidP="00700B13">
      <w:pPr>
        <w:spacing w:before="240"/>
        <w:jc w:val="both"/>
        <w:rPr>
          <w:rFonts w:cstheme="minorHAnsi"/>
          <w:sz w:val="24"/>
          <w:szCs w:val="24"/>
        </w:rPr>
      </w:pPr>
      <w:r w:rsidRPr="00700B13">
        <w:rPr>
          <w:rFonts w:cstheme="minorHAnsi"/>
          <w:sz w:val="24"/>
          <w:szCs w:val="24"/>
        </w:rPr>
        <w:t>Zagadnienia tego, podobnie jak poziomu edukacji,  nie można rozpatrywać  w zawężonym do obszaru rewitalizacji  kontekście. W obszarze miasta występują synergiczne powiązania usług społecznych realizowanych przez podmioty zlokalizowanych w różnych jednostkach strukturalnych miasta.</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Działalność w zakresi</w:t>
      </w:r>
      <w:r w:rsidR="001C5B13" w:rsidRPr="00700B13">
        <w:rPr>
          <w:rFonts w:asciiTheme="minorHAnsi" w:hAnsiTheme="minorHAnsi" w:cstheme="minorHAnsi"/>
          <w:color w:val="auto"/>
        </w:rPr>
        <w:t>e upowszechniania kultury  prowadzą m.in</w:t>
      </w:r>
      <w:r w:rsidRPr="00700B13">
        <w:rPr>
          <w:rFonts w:asciiTheme="minorHAnsi" w:hAnsiTheme="minorHAnsi" w:cstheme="minorHAnsi"/>
          <w:color w:val="auto"/>
        </w:rPr>
        <w:t xml:space="preserve">: Miejski Ośrodek Kultury, Miejska Biblioteka Publiczna im. Adama Próchnika,  Muzeum, Ośrodek Działań Artystycznych oraz najprężniej działające stowarzyszenia i fundacje: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Działań Artystycznych „Galeria OFF”,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Przyjaciół Ognisk Artystycznych,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Stowarzyszenie „Busola dla Artystycznie Uzdolnionych Dzieci” – organizacja pożytku publicznego,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Towarzystwo Przyjaciół Miasta Piotrkowa Trybunalskiego,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xml:space="preserve">- Piotrkowskie Towarzystwo Taneczne, </w:t>
      </w:r>
    </w:p>
    <w:p w:rsidR="003168C4" w:rsidRPr="00700B13" w:rsidRDefault="003168C4" w:rsidP="00700B13">
      <w:pPr>
        <w:pStyle w:val="Default"/>
        <w:spacing w:line="276" w:lineRule="auto"/>
        <w:jc w:val="both"/>
        <w:rPr>
          <w:rFonts w:asciiTheme="minorHAnsi" w:hAnsiTheme="minorHAnsi" w:cstheme="minorHAnsi"/>
          <w:color w:val="auto"/>
        </w:rPr>
      </w:pPr>
      <w:r w:rsidRPr="00700B13">
        <w:rPr>
          <w:rFonts w:asciiTheme="minorHAnsi" w:hAnsiTheme="minorHAnsi" w:cstheme="minorHAnsi"/>
          <w:color w:val="auto"/>
        </w:rPr>
        <w:t>- Stowarzyszenie Loża Kulturalna Stare Miasto.</w:t>
      </w:r>
    </w:p>
    <w:p w:rsidR="004E1518" w:rsidRPr="00700B13" w:rsidRDefault="004E1518"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Wiodąca w zakresie działania Miejskiej Biblioteki Publicznej jest Mediateka 800 lecia. Budynek Mediateki 800-lecia jest trzykondygnacyjnym obiektem użyteczności publicznej, z czego jedna kondygnacja jest podziemna. Obiekt zaprojektowano i wybudowano  w formie ksiąg ustawionych na półce, z których dwie otwierają się odpowiednio na Stare Miasto i w kierunku wschodnim połączono ciągiem komunikacyjnym wyznaczającym oś widokową na Zamek Królewski. Bryła budynku o wysokości 8,00 m i powierzchni całkowitej 7 447,87 m2,  usytuowana jest na placu pofranciszkańskim, nieopodal Rynku Trybunalskiego. Lokalizacja ta jest szczególna i niepowtarzalna – od strony zachodniej z okien Mediateki 800-lecia widać historyczną część Piotrkowa.</w:t>
      </w:r>
    </w:p>
    <w:p w:rsidR="003168C4" w:rsidRPr="00700B13" w:rsidRDefault="003168C4"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Z uwagi na poprzedzający analizę okres pandemiczny</w:t>
      </w:r>
      <w:r w:rsidR="00E84F0A" w:rsidRPr="00700B13">
        <w:rPr>
          <w:rFonts w:asciiTheme="minorHAnsi" w:hAnsiTheme="minorHAnsi" w:cstheme="minorHAnsi"/>
          <w:color w:val="auto"/>
        </w:rPr>
        <w:t xml:space="preserve"> zniekształcający wskaźnikowe podejście do określenia trendów w zakresie kultury, kultury fizycznej i rekreacji, diagnozę w tym zakresie przeprowadzono z wykorzystaniem innych metod badawczych opisanych w rozdziale 5.3.</w:t>
      </w:r>
    </w:p>
    <w:p w:rsidR="00E84F0A" w:rsidRPr="00700B13" w:rsidRDefault="00E84F0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b/>
          <w:color w:val="auto"/>
        </w:rPr>
        <w:t>Aktywność społeczna</w:t>
      </w:r>
      <w:r w:rsidRPr="00700B13">
        <w:rPr>
          <w:rFonts w:asciiTheme="minorHAnsi" w:hAnsiTheme="minorHAnsi" w:cstheme="minorHAnsi"/>
          <w:color w:val="auto"/>
        </w:rPr>
        <w:t>.</w:t>
      </w:r>
    </w:p>
    <w:p w:rsidR="006938EE" w:rsidRPr="00700B13" w:rsidRDefault="00E84F0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Dostępność wiarygodnych danych statystycznych do przeprowadzenia analizy wskaźnikowej w tym zakresie stawia ograniczenie w postaci uogólnienia wyników w skali miasta.</w:t>
      </w:r>
      <w:r w:rsidR="00A42717" w:rsidRPr="00700B13">
        <w:rPr>
          <w:rFonts w:asciiTheme="minorHAnsi" w:hAnsiTheme="minorHAnsi" w:cstheme="minorHAnsi"/>
          <w:color w:val="auto"/>
        </w:rPr>
        <w:t xml:space="preserve"> Ocenę aktywności społecznej mieszkańców Piotrkowa Trybunalskiego przeprowadzono w oparciu o dane w zakresie  działalności organizacji pozarządowych (ngo)  oraz frekwencji wyborczej. Dane z okresu 2016-2021 wskazują na nieznacznie niższe zaangażowanie społeczne mieszkańców Piotrkowa Trybunalskiego  w porównaniu ze średnim dla województwa łódzkiego.</w:t>
      </w:r>
    </w:p>
    <w:p w:rsidR="00A42717" w:rsidRPr="00F7213E" w:rsidRDefault="00A42717" w:rsidP="00700B13">
      <w:pPr>
        <w:pStyle w:val="Legenda"/>
        <w:spacing w:before="240" w:line="276" w:lineRule="auto"/>
        <w:jc w:val="both"/>
        <w:rPr>
          <w:rFonts w:cstheme="minorHAnsi"/>
          <w:color w:val="548DD4" w:themeColor="text2" w:themeTint="99"/>
          <w:sz w:val="20"/>
          <w:szCs w:val="20"/>
        </w:rPr>
      </w:pPr>
      <w:bookmarkStart w:id="31" w:name="_Toc149901080"/>
      <w:r w:rsidRPr="00F7213E">
        <w:rPr>
          <w:rFonts w:cstheme="minorHAnsi"/>
          <w:color w:val="548DD4" w:themeColor="text2" w:themeTint="99"/>
          <w:sz w:val="20"/>
          <w:szCs w:val="20"/>
        </w:rPr>
        <w:t xml:space="preserve">Tabela </w:t>
      </w:r>
      <w:r w:rsidR="00F470D0" w:rsidRPr="00F7213E">
        <w:rPr>
          <w:rFonts w:cstheme="minorHAnsi"/>
          <w:color w:val="548DD4" w:themeColor="text2" w:themeTint="99"/>
          <w:sz w:val="20"/>
          <w:szCs w:val="20"/>
        </w:rPr>
        <w:fldChar w:fldCharType="begin"/>
      </w:r>
      <w:r w:rsidR="00655DEF" w:rsidRPr="00F7213E">
        <w:rPr>
          <w:rFonts w:cstheme="minorHAnsi"/>
          <w:color w:val="548DD4" w:themeColor="text2" w:themeTint="99"/>
          <w:sz w:val="20"/>
          <w:szCs w:val="20"/>
        </w:rPr>
        <w:instrText xml:space="preserve"> SEQ Tabela \* ARABIC </w:instrText>
      </w:r>
      <w:r w:rsidR="00F470D0" w:rsidRPr="00F7213E">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4</w:t>
      </w:r>
      <w:r w:rsidR="00F470D0" w:rsidRPr="00F7213E">
        <w:rPr>
          <w:rFonts w:cstheme="minorHAnsi"/>
          <w:color w:val="548DD4" w:themeColor="text2" w:themeTint="99"/>
          <w:sz w:val="20"/>
          <w:szCs w:val="20"/>
        </w:rPr>
        <w:fldChar w:fldCharType="end"/>
      </w:r>
      <w:r w:rsidRPr="00F7213E">
        <w:rPr>
          <w:rFonts w:cstheme="minorHAnsi"/>
          <w:color w:val="548DD4" w:themeColor="text2" w:themeTint="99"/>
          <w:sz w:val="20"/>
          <w:szCs w:val="20"/>
        </w:rPr>
        <w:t xml:space="preserve"> - Poziom aktywności społecznej</w:t>
      </w:r>
      <w:bookmarkEnd w:id="31"/>
    </w:p>
    <w:p w:rsidR="00991578" w:rsidRPr="0007626D" w:rsidRDefault="004E1518" w:rsidP="00A42717">
      <w:pPr>
        <w:rPr>
          <w:rFonts w:cstheme="minorHAnsi"/>
          <w:b/>
          <w:sz w:val="24"/>
          <w:szCs w:val="24"/>
        </w:rPr>
      </w:pPr>
      <w:r w:rsidRPr="0007626D">
        <w:rPr>
          <w:rFonts w:cstheme="minorHAnsi"/>
          <w:b/>
          <w:sz w:val="24"/>
          <w:szCs w:val="24"/>
        </w:rPr>
        <w:object w:dxaOrig="12764" w:dyaOrig="6334">
          <v:shape id="_x0000_i1033" type="#_x0000_t75" style="width:453pt;height:328.5pt" o:ole="">
            <v:imagedata r:id="rId27" o:title=""/>
          </v:shape>
          <o:OLEObject Type="Embed" ProgID="Excel.Sheet.12" ShapeID="_x0000_i1033" DrawAspect="Content" ObjectID="_1767760704" r:id="rId28"/>
        </w:object>
      </w:r>
    </w:p>
    <w:p w:rsidR="00A42717" w:rsidRPr="0007626D" w:rsidRDefault="00A42717" w:rsidP="00A42717">
      <w:pPr>
        <w:rPr>
          <w:rFonts w:cstheme="minorHAnsi"/>
          <w:b/>
          <w:sz w:val="24"/>
          <w:szCs w:val="24"/>
        </w:rPr>
      </w:pPr>
      <w:r w:rsidRPr="0007626D">
        <w:rPr>
          <w:rFonts w:cstheme="minorHAnsi"/>
          <w:i/>
        </w:rPr>
        <w:t>Źródło: BDL</w:t>
      </w:r>
    </w:p>
    <w:p w:rsidR="00D41A4F" w:rsidRPr="0007626D" w:rsidRDefault="009B5121" w:rsidP="00A42717">
      <w:pPr>
        <w:pStyle w:val="Nagwek2"/>
        <w:numPr>
          <w:ilvl w:val="1"/>
          <w:numId w:val="1"/>
        </w:numPr>
        <w:spacing w:after="240"/>
        <w:rPr>
          <w:rFonts w:asciiTheme="minorHAnsi" w:hAnsiTheme="minorHAnsi" w:cstheme="minorHAnsi"/>
        </w:rPr>
      </w:pPr>
      <w:bookmarkStart w:id="32" w:name="_Toc149901140"/>
      <w:r w:rsidRPr="0007626D">
        <w:rPr>
          <w:rFonts w:asciiTheme="minorHAnsi" w:hAnsiTheme="minorHAnsi" w:cstheme="minorHAnsi"/>
        </w:rPr>
        <w:t>Analiza wskaźnikowa pozostałych sfer</w:t>
      </w:r>
      <w:r w:rsidR="00991578" w:rsidRPr="0007626D">
        <w:rPr>
          <w:rFonts w:asciiTheme="minorHAnsi" w:hAnsiTheme="minorHAnsi" w:cstheme="minorHAnsi"/>
        </w:rPr>
        <w:t xml:space="preserve"> obszaru rewitalizacji</w:t>
      </w:r>
      <w:bookmarkEnd w:id="32"/>
    </w:p>
    <w:p w:rsidR="00BF54C6" w:rsidRPr="00700B13" w:rsidRDefault="00BF54C6" w:rsidP="00700B13">
      <w:pPr>
        <w:spacing w:before="240"/>
        <w:jc w:val="both"/>
        <w:rPr>
          <w:rFonts w:cstheme="minorHAnsi"/>
          <w:b/>
          <w:sz w:val="24"/>
          <w:szCs w:val="24"/>
        </w:rPr>
      </w:pPr>
      <w:r w:rsidRPr="00700B13">
        <w:rPr>
          <w:rFonts w:cstheme="minorHAnsi"/>
          <w:b/>
          <w:sz w:val="24"/>
          <w:szCs w:val="24"/>
        </w:rPr>
        <w:t>Sfera gospodarcza</w:t>
      </w:r>
    </w:p>
    <w:p w:rsidR="004E1518" w:rsidRPr="00700B13" w:rsidRDefault="00BF54C6" w:rsidP="00700B13">
      <w:pPr>
        <w:spacing w:before="240" w:after="240"/>
        <w:jc w:val="both"/>
        <w:rPr>
          <w:rFonts w:cstheme="minorHAnsi"/>
          <w:sz w:val="24"/>
          <w:szCs w:val="24"/>
        </w:rPr>
      </w:pPr>
      <w:r w:rsidRPr="00700B13">
        <w:rPr>
          <w:rFonts w:cstheme="minorHAnsi"/>
          <w:sz w:val="24"/>
          <w:szCs w:val="24"/>
        </w:rPr>
        <w:t>Aktywność gospodarcza mieszkańców Piotrkowa Trybunalskiego wyrażona wskaźnikiem</w:t>
      </w:r>
      <w:r w:rsidR="009018C9" w:rsidRPr="00700B13">
        <w:rPr>
          <w:rFonts w:cstheme="minorHAnsi"/>
          <w:sz w:val="24"/>
          <w:szCs w:val="24"/>
        </w:rPr>
        <w:t xml:space="preserve"> „Udział osób prowadzących 1-osobową działalność  gospodarczą w ludności w wieku produkcyjnym” </w:t>
      </w:r>
      <w:r w:rsidRPr="00700B13">
        <w:rPr>
          <w:rFonts w:cstheme="minorHAnsi"/>
          <w:sz w:val="24"/>
          <w:szCs w:val="24"/>
        </w:rPr>
        <w:t xml:space="preserve"> jest powyżej średniego poziomu w województwie</w:t>
      </w:r>
      <w:r w:rsidR="009018C9" w:rsidRPr="00700B13">
        <w:rPr>
          <w:rFonts w:cstheme="minorHAnsi"/>
          <w:sz w:val="24"/>
          <w:szCs w:val="24"/>
        </w:rPr>
        <w:t xml:space="preserve"> łódzkim. W zakresie nowo rejestrowanych jednoosobowych podmiotów gospodarczych wskaźniki dla Piotrkowa Trybunalskiego pokrywają się ze wskaźnikami wojewódzkimi. </w:t>
      </w:r>
    </w:p>
    <w:p w:rsidR="0059326A" w:rsidRPr="00700B13" w:rsidRDefault="009018C9" w:rsidP="00700B13">
      <w:pPr>
        <w:spacing w:before="240" w:after="240"/>
        <w:jc w:val="both"/>
        <w:rPr>
          <w:rFonts w:cstheme="minorHAnsi"/>
          <w:sz w:val="24"/>
          <w:szCs w:val="24"/>
        </w:rPr>
      </w:pPr>
      <w:r w:rsidRPr="00700B13">
        <w:rPr>
          <w:rFonts w:cstheme="minorHAnsi"/>
          <w:sz w:val="24"/>
          <w:szCs w:val="24"/>
        </w:rPr>
        <w:t>Niestety z dostępnej wiarygod</w:t>
      </w:r>
      <w:r w:rsidR="0059326A" w:rsidRPr="00700B13">
        <w:rPr>
          <w:rFonts w:cstheme="minorHAnsi"/>
          <w:sz w:val="24"/>
          <w:szCs w:val="24"/>
        </w:rPr>
        <w:t>nej bazy danych statystycznych n</w:t>
      </w:r>
      <w:r w:rsidRPr="00700B13">
        <w:rPr>
          <w:rFonts w:cstheme="minorHAnsi"/>
          <w:sz w:val="24"/>
          <w:szCs w:val="24"/>
        </w:rPr>
        <w:t xml:space="preserve">ie </w:t>
      </w:r>
      <w:r w:rsidR="00F7213E">
        <w:rPr>
          <w:rFonts w:cstheme="minorHAnsi"/>
          <w:sz w:val="24"/>
          <w:szCs w:val="24"/>
        </w:rPr>
        <w:t>ma możliwości wygenerowania w</w:t>
      </w:r>
      <w:r w:rsidRPr="00700B13">
        <w:rPr>
          <w:rFonts w:cstheme="minorHAnsi"/>
          <w:sz w:val="24"/>
          <w:szCs w:val="24"/>
        </w:rPr>
        <w:t>w</w:t>
      </w:r>
      <w:r w:rsidR="00F7213E">
        <w:rPr>
          <w:rFonts w:cstheme="minorHAnsi"/>
          <w:sz w:val="24"/>
          <w:szCs w:val="24"/>
        </w:rPr>
        <w:t>.</w:t>
      </w:r>
      <w:r w:rsidRPr="00700B13">
        <w:rPr>
          <w:rFonts w:cstheme="minorHAnsi"/>
          <w:sz w:val="24"/>
          <w:szCs w:val="24"/>
        </w:rPr>
        <w:t xml:space="preserve"> wskaźników na p</w:t>
      </w:r>
      <w:r w:rsidR="00F7213E">
        <w:rPr>
          <w:rFonts w:cstheme="minorHAnsi"/>
          <w:sz w:val="24"/>
          <w:szCs w:val="24"/>
        </w:rPr>
        <w:t>oziomie jednostki strukturalnej w</w:t>
      </w:r>
      <w:r w:rsidR="0059326A" w:rsidRPr="00700B13">
        <w:rPr>
          <w:rFonts w:cstheme="minorHAnsi"/>
          <w:sz w:val="24"/>
          <w:szCs w:val="24"/>
        </w:rPr>
        <w:t xml:space="preserve"> odniesieniu do 10 tys. Ludności.</w:t>
      </w:r>
    </w:p>
    <w:p w:rsidR="0059326A" w:rsidRPr="00700B13" w:rsidRDefault="0059326A" w:rsidP="00700B13">
      <w:pPr>
        <w:spacing w:after="240"/>
        <w:jc w:val="both"/>
        <w:rPr>
          <w:rFonts w:cstheme="minorHAnsi"/>
          <w:sz w:val="24"/>
          <w:szCs w:val="24"/>
        </w:rPr>
      </w:pPr>
      <w:r w:rsidRPr="00700B13">
        <w:rPr>
          <w:rFonts w:cstheme="minorHAnsi"/>
          <w:sz w:val="24"/>
          <w:szCs w:val="24"/>
        </w:rPr>
        <w:t>Na tle województwa łódzkiego aktywność gospodarcza mieszkańców Piotrkowa Trybunalskiego jest powyżej średniego poziomu w województwie. W tej sferze nie zdiagnozowano stanu kryzysowego  w skali miasta.</w:t>
      </w:r>
    </w:p>
    <w:p w:rsidR="0059326A" w:rsidRPr="00700B13" w:rsidRDefault="0059326A" w:rsidP="00700B13">
      <w:pPr>
        <w:pStyle w:val="Default"/>
        <w:spacing w:before="240" w:line="276" w:lineRule="auto"/>
        <w:jc w:val="both"/>
        <w:rPr>
          <w:rFonts w:asciiTheme="minorHAnsi" w:hAnsiTheme="minorHAnsi" w:cstheme="minorHAnsi"/>
          <w:color w:val="auto"/>
        </w:rPr>
      </w:pPr>
      <w:r w:rsidRPr="00700B13">
        <w:rPr>
          <w:rFonts w:asciiTheme="minorHAnsi" w:hAnsiTheme="minorHAnsi" w:cstheme="minorHAnsi"/>
          <w:color w:val="auto"/>
        </w:rPr>
        <w:t>W odniesieniu do obszaru rewitalizacji diagnozę w tym zakresie przeprowadzono z wykorzystaniem innych metod badawczych opisanych w rozdziale 5.3.</w:t>
      </w:r>
    </w:p>
    <w:p w:rsidR="0059326A" w:rsidRPr="00700B13" w:rsidRDefault="0059326A" w:rsidP="00700B13">
      <w:pPr>
        <w:spacing w:before="240" w:after="240"/>
        <w:jc w:val="both"/>
        <w:rPr>
          <w:rFonts w:cstheme="minorHAnsi"/>
          <w:b/>
          <w:sz w:val="24"/>
          <w:szCs w:val="24"/>
        </w:rPr>
      </w:pPr>
      <w:r w:rsidRPr="00700B13">
        <w:rPr>
          <w:rFonts w:cstheme="minorHAnsi"/>
          <w:b/>
          <w:sz w:val="24"/>
          <w:szCs w:val="24"/>
        </w:rPr>
        <w:t>Sfera środowiskowa</w:t>
      </w:r>
    </w:p>
    <w:p w:rsidR="0059326A" w:rsidRPr="00700B13" w:rsidRDefault="0059326A" w:rsidP="00700B13">
      <w:pPr>
        <w:jc w:val="both"/>
        <w:rPr>
          <w:rFonts w:cstheme="minorHAnsi"/>
          <w:b/>
          <w:sz w:val="24"/>
          <w:szCs w:val="24"/>
        </w:rPr>
      </w:pPr>
      <w:r w:rsidRPr="00700B13">
        <w:rPr>
          <w:rFonts w:cstheme="minorHAnsi"/>
          <w:b/>
          <w:sz w:val="24"/>
          <w:szCs w:val="24"/>
        </w:rPr>
        <w:t>● Gospodarka wodno-ściekowa</w:t>
      </w:r>
    </w:p>
    <w:p w:rsidR="0059326A" w:rsidRPr="00700B13" w:rsidRDefault="0059326A" w:rsidP="00700B13">
      <w:pPr>
        <w:jc w:val="both"/>
        <w:rPr>
          <w:rFonts w:cstheme="minorHAnsi"/>
          <w:sz w:val="24"/>
          <w:szCs w:val="24"/>
        </w:rPr>
      </w:pPr>
      <w:r w:rsidRPr="00700B13">
        <w:rPr>
          <w:rFonts w:cstheme="minorHAnsi"/>
          <w:sz w:val="24"/>
          <w:szCs w:val="24"/>
        </w:rPr>
        <w:t>Poziom wyposażenia ludności miasta w instalację wodociągową i kanalizacyjną nie stanowi problemu na jakimkolwiek obszarze w analizowanym okresie.</w:t>
      </w:r>
    </w:p>
    <w:p w:rsidR="0059326A" w:rsidRPr="00700B13" w:rsidRDefault="0059326A" w:rsidP="00700B13">
      <w:pPr>
        <w:jc w:val="both"/>
        <w:rPr>
          <w:rFonts w:cstheme="minorHAnsi"/>
          <w:sz w:val="24"/>
          <w:szCs w:val="24"/>
        </w:rPr>
      </w:pPr>
      <w:r w:rsidRPr="00700B13">
        <w:rPr>
          <w:rFonts w:cstheme="minorHAnsi"/>
          <w:sz w:val="24"/>
          <w:szCs w:val="24"/>
        </w:rPr>
        <w:t xml:space="preserve">W badanym okresie stwierdzono  na terenie miasta wysoki poziom warunków lokalnej egzystencji i jej środowiska. Wskaźnik udziału ludności gminy korzystającej z oczyszczalni ścieków w ludności ogółem jest zdecydowanie wyższy od średniej w województwie. Zarówno w skali miasta jak i </w:t>
      </w:r>
      <w:r w:rsidR="00F7213E">
        <w:rPr>
          <w:rFonts w:cstheme="minorHAnsi"/>
          <w:b/>
          <w:sz w:val="24"/>
          <w:szCs w:val="24"/>
        </w:rPr>
        <w:t>dla</w:t>
      </w:r>
      <w:r w:rsidRPr="00700B13">
        <w:rPr>
          <w:rFonts w:cstheme="minorHAnsi"/>
          <w:b/>
          <w:sz w:val="24"/>
          <w:szCs w:val="24"/>
        </w:rPr>
        <w:t xml:space="preserve">  obszaru rewitalizacji nie zidentyfikowano problemów w tym zakresie.</w:t>
      </w:r>
    </w:p>
    <w:p w:rsidR="0059326A" w:rsidRPr="00700B13" w:rsidRDefault="0059326A" w:rsidP="00700B13">
      <w:pPr>
        <w:jc w:val="both"/>
        <w:rPr>
          <w:rFonts w:cstheme="minorHAnsi"/>
          <w:b/>
          <w:sz w:val="24"/>
          <w:szCs w:val="24"/>
        </w:rPr>
      </w:pPr>
      <w:r w:rsidRPr="00700B13">
        <w:rPr>
          <w:rFonts w:cstheme="minorHAnsi"/>
          <w:b/>
          <w:sz w:val="24"/>
          <w:szCs w:val="24"/>
        </w:rPr>
        <w:t>● Gospodarka odpadami</w:t>
      </w:r>
    </w:p>
    <w:p w:rsidR="0059326A" w:rsidRPr="00700B13" w:rsidRDefault="0059326A" w:rsidP="00700B13">
      <w:pPr>
        <w:jc w:val="both"/>
        <w:rPr>
          <w:rFonts w:cstheme="minorHAnsi"/>
          <w:b/>
          <w:sz w:val="24"/>
          <w:szCs w:val="24"/>
        </w:rPr>
      </w:pPr>
      <w:r w:rsidRPr="00700B13">
        <w:rPr>
          <w:rFonts w:cstheme="minorHAnsi"/>
          <w:sz w:val="24"/>
          <w:szCs w:val="24"/>
        </w:rPr>
        <w:t xml:space="preserve">W zakresie proekologicznej gospodarki odpadami sytuacja jest poniżej średniej wojewódzkiej. W tym przypadku </w:t>
      </w:r>
      <w:r w:rsidRPr="00700B13">
        <w:rPr>
          <w:rFonts w:cstheme="minorHAnsi"/>
          <w:b/>
          <w:sz w:val="24"/>
          <w:szCs w:val="24"/>
        </w:rPr>
        <w:t>problem dotyczy całego obszaru miasta, w tym obszaru rewitalizacji.</w:t>
      </w:r>
    </w:p>
    <w:p w:rsidR="0059326A" w:rsidRPr="00700B13" w:rsidRDefault="0059326A" w:rsidP="00700B13">
      <w:pPr>
        <w:jc w:val="both"/>
        <w:rPr>
          <w:rFonts w:cstheme="minorHAnsi"/>
          <w:b/>
          <w:sz w:val="24"/>
          <w:szCs w:val="24"/>
        </w:rPr>
      </w:pPr>
      <w:r w:rsidRPr="00700B13">
        <w:rPr>
          <w:rFonts w:cstheme="minorHAnsi"/>
          <w:b/>
          <w:sz w:val="24"/>
          <w:szCs w:val="24"/>
        </w:rPr>
        <w:t>Jakość powietrza</w:t>
      </w:r>
    </w:p>
    <w:p w:rsidR="0059326A" w:rsidRPr="00700B13" w:rsidRDefault="0059326A" w:rsidP="00700B13">
      <w:pPr>
        <w:jc w:val="both"/>
        <w:rPr>
          <w:rFonts w:cstheme="minorHAnsi"/>
          <w:b/>
          <w:sz w:val="24"/>
          <w:szCs w:val="24"/>
        </w:rPr>
      </w:pPr>
      <w:r w:rsidRPr="00700B13">
        <w:rPr>
          <w:rFonts w:cstheme="minorHAnsi"/>
          <w:sz w:val="24"/>
          <w:szCs w:val="24"/>
        </w:rPr>
        <w:t xml:space="preserve">● Poziom zanieczyszczeń pyłowych w Piotrkowie Trybunalskim jest  wyższy niż średnia emisja w skali województwa łódzkiego. W tym przypadku </w:t>
      </w:r>
      <w:r w:rsidRPr="00700B13">
        <w:rPr>
          <w:rFonts w:cstheme="minorHAnsi"/>
          <w:b/>
          <w:sz w:val="24"/>
          <w:szCs w:val="24"/>
        </w:rPr>
        <w:t>problem także dotyczy całego obszaru miasta, w tym obszaru rewitalizacji.</w:t>
      </w:r>
    </w:p>
    <w:p w:rsidR="008B5EA2" w:rsidRPr="00700B13" w:rsidRDefault="008B5EA2" w:rsidP="00700B13">
      <w:pPr>
        <w:jc w:val="both"/>
        <w:rPr>
          <w:rFonts w:cstheme="minorHAnsi"/>
          <w:b/>
          <w:sz w:val="24"/>
          <w:szCs w:val="24"/>
        </w:rPr>
      </w:pPr>
      <w:r w:rsidRPr="00700B13">
        <w:rPr>
          <w:rFonts w:cstheme="minorHAnsi"/>
          <w:b/>
          <w:sz w:val="24"/>
          <w:szCs w:val="24"/>
        </w:rPr>
        <w:t>Sfera techniczna i funkcjonalno-przestrzenna</w:t>
      </w:r>
    </w:p>
    <w:p w:rsidR="008B5EA2" w:rsidRPr="00700B13" w:rsidRDefault="008B5EA2" w:rsidP="00700B13">
      <w:pPr>
        <w:jc w:val="both"/>
        <w:rPr>
          <w:rFonts w:cstheme="minorHAnsi"/>
          <w:sz w:val="24"/>
          <w:szCs w:val="24"/>
        </w:rPr>
      </w:pPr>
      <w:r w:rsidRPr="00700B13">
        <w:rPr>
          <w:rFonts w:cstheme="minorHAnsi"/>
          <w:sz w:val="24"/>
          <w:szCs w:val="24"/>
        </w:rPr>
        <w:t>Z uwagi na ograniczenia wynikające z dostępności do wiarygodnych danych statystycznych analizę wskaźnikową przeprowadzono wyłącznie w zakresie wskaźnika „dostępności mediów w infrastrukturze mieszkaniowej [%]”.</w:t>
      </w:r>
    </w:p>
    <w:p w:rsidR="004E1518" w:rsidRPr="00700B13" w:rsidRDefault="008B5EA2" w:rsidP="00700B13">
      <w:pPr>
        <w:jc w:val="both"/>
        <w:rPr>
          <w:rFonts w:cstheme="minorHAnsi"/>
          <w:sz w:val="24"/>
          <w:szCs w:val="24"/>
        </w:rPr>
      </w:pPr>
      <w:r w:rsidRPr="00700B13">
        <w:rPr>
          <w:rFonts w:cstheme="minorHAnsi"/>
          <w:sz w:val="24"/>
          <w:szCs w:val="24"/>
        </w:rPr>
        <w:t>Współczesne standardy dostosowania infrastruktury mieszkalnej do oczekiwań mieszkańców nie ograniczają się już tylko do wyposażenia w podstawowe media, jakimi do niedawna były: woda, kanalizacja, energia elektryczna. Współcześnie należy uznać, że w obszarze miejskim o populacji ca 70 tys mieszkańców, dostęp do sieci gazowej czy cieplnej nie jest czymś ponadstandardowym. Wręcz przeciwnie, w takim mieście jak Piotrków Trybunalski brak powszechnego dostępu do tych mediów na niektórych obszarach miasta należy uznać za stan kryzysowy na danym obszarze.</w:t>
      </w:r>
    </w:p>
    <w:p w:rsidR="008B5EA2" w:rsidRPr="00121982" w:rsidRDefault="008B5EA2" w:rsidP="00700B13">
      <w:pPr>
        <w:pStyle w:val="Legenda"/>
        <w:spacing w:line="276" w:lineRule="auto"/>
        <w:jc w:val="both"/>
        <w:rPr>
          <w:rFonts w:cstheme="minorHAnsi"/>
          <w:color w:val="548DD4" w:themeColor="text2" w:themeTint="99"/>
          <w:sz w:val="20"/>
          <w:szCs w:val="20"/>
        </w:rPr>
      </w:pPr>
      <w:bookmarkStart w:id="33" w:name="_Toc149901076"/>
      <w:r w:rsidRPr="00121982">
        <w:rPr>
          <w:rFonts w:cstheme="minorHAnsi"/>
          <w:color w:val="548DD4" w:themeColor="text2" w:themeTint="99"/>
          <w:sz w:val="20"/>
          <w:szCs w:val="20"/>
        </w:rPr>
        <w:t xml:space="preserve">Wykres </w:t>
      </w:r>
      <w:r w:rsidR="00F470D0" w:rsidRPr="00121982">
        <w:rPr>
          <w:rFonts w:cstheme="minorHAnsi"/>
          <w:color w:val="548DD4" w:themeColor="text2" w:themeTint="99"/>
          <w:sz w:val="20"/>
          <w:szCs w:val="20"/>
        </w:rPr>
        <w:fldChar w:fldCharType="begin"/>
      </w:r>
      <w:r w:rsidR="00655DEF" w:rsidRPr="00121982">
        <w:rPr>
          <w:rFonts w:cstheme="minorHAnsi"/>
          <w:color w:val="548DD4" w:themeColor="text2" w:themeTint="99"/>
          <w:sz w:val="20"/>
          <w:szCs w:val="20"/>
        </w:rPr>
        <w:instrText xml:space="preserve"> SEQ Wykres \* ARABIC </w:instrText>
      </w:r>
      <w:r w:rsidR="00F470D0" w:rsidRPr="00121982">
        <w:rPr>
          <w:rFonts w:cstheme="minorHAnsi"/>
          <w:color w:val="548DD4" w:themeColor="text2" w:themeTint="99"/>
          <w:sz w:val="20"/>
          <w:szCs w:val="20"/>
        </w:rPr>
        <w:fldChar w:fldCharType="separate"/>
      </w:r>
      <w:r w:rsidR="006A4FF5">
        <w:rPr>
          <w:rFonts w:cstheme="minorHAnsi"/>
          <w:noProof/>
          <w:color w:val="548DD4" w:themeColor="text2" w:themeTint="99"/>
          <w:sz w:val="20"/>
          <w:szCs w:val="20"/>
        </w:rPr>
        <w:t>8</w:t>
      </w:r>
      <w:r w:rsidR="00F470D0" w:rsidRPr="00121982">
        <w:rPr>
          <w:rFonts w:cstheme="minorHAnsi"/>
          <w:color w:val="548DD4" w:themeColor="text2" w:themeTint="99"/>
          <w:sz w:val="20"/>
          <w:szCs w:val="20"/>
        </w:rPr>
        <w:fldChar w:fldCharType="end"/>
      </w:r>
      <w:r w:rsidRPr="00121982">
        <w:rPr>
          <w:rFonts w:cstheme="minorHAnsi"/>
          <w:color w:val="548DD4" w:themeColor="text2" w:themeTint="99"/>
          <w:sz w:val="20"/>
          <w:szCs w:val="20"/>
        </w:rPr>
        <w:t xml:space="preserve"> - Dostępność mediów w gospodarce mieszkaniowej</w:t>
      </w:r>
      <w:bookmarkEnd w:id="33"/>
    </w:p>
    <w:p w:rsidR="008B5EA2" w:rsidRPr="0007626D" w:rsidRDefault="00A57337" w:rsidP="008B5EA2">
      <w:pPr>
        <w:rPr>
          <w:rFonts w:cstheme="minorHAnsi"/>
        </w:rPr>
      </w:pPr>
      <w:r w:rsidRPr="0007626D">
        <w:rPr>
          <w:rFonts w:cstheme="minorHAnsi"/>
        </w:rPr>
        <w:object w:dxaOrig="9661" w:dyaOrig="9528">
          <v:shape id="_x0000_i1034" type="#_x0000_t75" style="width:456.75pt;height:409.5pt" o:ole="">
            <v:imagedata r:id="rId29" o:title=""/>
          </v:shape>
          <o:OLEObject Type="Embed" ProgID="Excel.Sheet.12" ShapeID="_x0000_i1034" DrawAspect="Content" ObjectID="_1767760705" r:id="rId30"/>
        </w:object>
      </w:r>
    </w:p>
    <w:p w:rsidR="0059326A" w:rsidRPr="00700B13" w:rsidRDefault="00A57337" w:rsidP="00700B13">
      <w:pPr>
        <w:spacing w:before="240" w:after="240"/>
        <w:jc w:val="both"/>
        <w:rPr>
          <w:rFonts w:cstheme="minorHAnsi"/>
          <w:sz w:val="24"/>
          <w:szCs w:val="24"/>
        </w:rPr>
      </w:pPr>
      <w:r w:rsidRPr="00700B13">
        <w:rPr>
          <w:rFonts w:cstheme="minorHAnsi"/>
          <w:sz w:val="24"/>
          <w:szCs w:val="24"/>
        </w:rPr>
        <w:t>Jak z powyższego wykresu wynika</w:t>
      </w:r>
      <w:r w:rsidRPr="00700B13">
        <w:rPr>
          <w:rFonts w:cstheme="minorHAnsi"/>
          <w:b/>
          <w:sz w:val="24"/>
          <w:szCs w:val="24"/>
        </w:rPr>
        <w:t xml:space="preserve">, </w:t>
      </w:r>
      <w:r w:rsidRPr="00700B13">
        <w:rPr>
          <w:rFonts w:cstheme="minorHAnsi"/>
          <w:sz w:val="24"/>
          <w:szCs w:val="24"/>
        </w:rPr>
        <w:t>problem niedostatecznej dostępności do mediów takich jak gaz czy ciepło sieciowe dotyczy jedynie w niewielkim stopniu podobszar JS13 Bugaj.</w:t>
      </w:r>
    </w:p>
    <w:p w:rsidR="00A57337" w:rsidRPr="00700B13" w:rsidRDefault="00A57337" w:rsidP="00700B13">
      <w:pPr>
        <w:spacing w:before="240" w:after="240"/>
        <w:jc w:val="both"/>
        <w:rPr>
          <w:rFonts w:cstheme="minorHAnsi"/>
          <w:b/>
          <w:sz w:val="24"/>
          <w:szCs w:val="24"/>
        </w:rPr>
      </w:pPr>
      <w:r w:rsidRPr="00700B13">
        <w:rPr>
          <w:rFonts w:cstheme="minorHAnsi"/>
          <w:b/>
          <w:sz w:val="24"/>
          <w:szCs w:val="24"/>
        </w:rPr>
        <w:t>Przestrzenie nieużytkowane</w:t>
      </w:r>
    </w:p>
    <w:p w:rsidR="00A57337" w:rsidRPr="00700B13" w:rsidRDefault="00A57337" w:rsidP="00700B13">
      <w:pPr>
        <w:pStyle w:val="Nagwek81"/>
        <w:tabs>
          <w:tab w:val="left" w:pos="825"/>
        </w:tabs>
        <w:spacing w:before="67" w:after="240" w:line="276" w:lineRule="auto"/>
        <w:ind w:left="0" w:right="114"/>
        <w:rPr>
          <w:rFonts w:asciiTheme="minorHAnsi" w:hAnsiTheme="minorHAnsi" w:cstheme="minorHAnsi"/>
          <w:i w:val="0"/>
          <w:sz w:val="24"/>
          <w:szCs w:val="24"/>
          <w:lang w:val="pl-PL"/>
        </w:rPr>
      </w:pPr>
      <w:r w:rsidRPr="00700B13">
        <w:rPr>
          <w:rFonts w:asciiTheme="minorHAnsi" w:hAnsiTheme="minorHAnsi" w:cstheme="minorHAnsi"/>
          <w:sz w:val="24"/>
          <w:szCs w:val="24"/>
        </w:rPr>
        <w:t>Przestrzeń nieużytkowana</w:t>
      </w:r>
      <w:r w:rsidRPr="00700B13">
        <w:rPr>
          <w:rFonts w:asciiTheme="minorHAnsi" w:hAnsiTheme="minorHAnsi" w:cstheme="minorHAnsi"/>
          <w:b/>
          <w:sz w:val="24"/>
          <w:szCs w:val="24"/>
        </w:rPr>
        <w:t xml:space="preserve"> </w:t>
      </w:r>
      <w:r w:rsidRPr="00700B13">
        <w:rPr>
          <w:rFonts w:asciiTheme="minorHAnsi" w:hAnsiTheme="minorHAnsi" w:cstheme="minorHAnsi"/>
          <w:i w:val="0"/>
          <w:sz w:val="24"/>
          <w:szCs w:val="24"/>
          <w:lang w:val="pl-PL"/>
        </w:rPr>
        <w:t>to obecnie nieużytkowane tereny i obiekty, na których realizowano działalności: przemysłowe, wojskowe, eksploatację kopalin, transportowe, rolnicze, infrastruktury komunalnej (związanej z gospodarką wodno-ściekową, odpadami, zaopatrzeniem w energię). Specyficznym rodzajem „przestrzeni nieużytkowanych” są</w:t>
      </w:r>
      <w:r w:rsidRPr="00700B13">
        <w:rPr>
          <w:rFonts w:asciiTheme="minorHAnsi" w:hAnsiTheme="minorHAnsi" w:cstheme="minorHAnsi"/>
          <w:i w:val="0"/>
          <w:spacing w:val="-37"/>
          <w:sz w:val="24"/>
          <w:szCs w:val="24"/>
          <w:lang w:val="pl-PL"/>
        </w:rPr>
        <w:t xml:space="preserve"> </w:t>
      </w:r>
      <w:r w:rsidRPr="00700B13">
        <w:rPr>
          <w:rFonts w:asciiTheme="minorHAnsi" w:hAnsiTheme="minorHAnsi" w:cstheme="minorHAnsi"/>
          <w:i w:val="0"/>
          <w:sz w:val="24"/>
          <w:szCs w:val="24"/>
          <w:lang w:val="pl-PL"/>
        </w:rPr>
        <w:t>także tereny i obiekty, w których rozpoczęto realizację zagospodarowania i jej nie zakończono – formalnie nie doszło więc do rozpoczęcia działalności, ale teren jest zajęty przez nieużytkowane obiekty.</w:t>
      </w:r>
    </w:p>
    <w:p w:rsidR="00A57337" w:rsidRPr="00700B13" w:rsidRDefault="00A57337" w:rsidP="00700B13">
      <w:pPr>
        <w:spacing w:before="1"/>
        <w:ind w:right="118"/>
        <w:jc w:val="both"/>
        <w:rPr>
          <w:rFonts w:cstheme="minorHAnsi"/>
          <w:sz w:val="24"/>
          <w:szCs w:val="24"/>
        </w:rPr>
      </w:pPr>
      <w:r w:rsidRPr="00700B13">
        <w:rPr>
          <w:rFonts w:cstheme="minorHAnsi"/>
          <w:sz w:val="24"/>
          <w:szCs w:val="24"/>
        </w:rPr>
        <w:t>W szczególności do „przestrzeni nieużytkowanych” należy zaliczyć: budynki (także budynki towarzyszące</w:t>
      </w:r>
      <w:r w:rsidRPr="00700B13">
        <w:rPr>
          <w:rFonts w:cstheme="minorHAnsi"/>
          <w:spacing w:val="-34"/>
          <w:sz w:val="24"/>
          <w:szCs w:val="24"/>
        </w:rPr>
        <w:t xml:space="preserve"> </w:t>
      </w:r>
      <w:r w:rsidRPr="00700B13">
        <w:rPr>
          <w:rFonts w:cstheme="minorHAnsi"/>
          <w:sz w:val="24"/>
          <w:szCs w:val="24"/>
        </w:rPr>
        <w:t>zasadniczej</w:t>
      </w:r>
      <w:r w:rsidRPr="00700B13">
        <w:rPr>
          <w:rFonts w:cstheme="minorHAnsi"/>
          <w:spacing w:val="-34"/>
          <w:sz w:val="24"/>
          <w:szCs w:val="24"/>
        </w:rPr>
        <w:t xml:space="preserve"> </w:t>
      </w:r>
      <w:r w:rsidRPr="00700B13">
        <w:rPr>
          <w:rFonts w:cstheme="minorHAnsi"/>
          <w:sz w:val="24"/>
          <w:szCs w:val="24"/>
        </w:rPr>
        <w:t>funkcji</w:t>
      </w:r>
      <w:r w:rsidRPr="00700B13">
        <w:rPr>
          <w:rFonts w:cstheme="minorHAnsi"/>
          <w:spacing w:val="-32"/>
          <w:sz w:val="24"/>
          <w:szCs w:val="24"/>
        </w:rPr>
        <w:t xml:space="preserve"> </w:t>
      </w:r>
      <w:r w:rsidRPr="00700B13">
        <w:rPr>
          <w:rFonts w:cstheme="minorHAnsi"/>
          <w:sz w:val="24"/>
          <w:szCs w:val="24"/>
        </w:rPr>
        <w:t>–</w:t>
      </w:r>
      <w:r w:rsidRPr="00700B13">
        <w:rPr>
          <w:rFonts w:cstheme="minorHAnsi"/>
          <w:spacing w:val="-35"/>
          <w:sz w:val="24"/>
          <w:szCs w:val="24"/>
        </w:rPr>
        <w:t xml:space="preserve"> </w:t>
      </w:r>
      <w:r w:rsidRPr="00700B13">
        <w:rPr>
          <w:rFonts w:cstheme="minorHAnsi"/>
          <w:sz w:val="24"/>
          <w:szCs w:val="24"/>
        </w:rPr>
        <w:t>np.</w:t>
      </w:r>
      <w:r w:rsidRPr="00700B13">
        <w:rPr>
          <w:rFonts w:cstheme="minorHAnsi"/>
          <w:spacing w:val="-34"/>
          <w:sz w:val="24"/>
          <w:szCs w:val="24"/>
        </w:rPr>
        <w:t xml:space="preserve"> </w:t>
      </w:r>
      <w:r w:rsidRPr="00700B13">
        <w:rPr>
          <w:rFonts w:cstheme="minorHAnsi"/>
          <w:sz w:val="24"/>
          <w:szCs w:val="24"/>
        </w:rPr>
        <w:t>w</w:t>
      </w:r>
      <w:r w:rsidRPr="00700B13">
        <w:rPr>
          <w:rFonts w:cstheme="minorHAnsi"/>
          <w:spacing w:val="-34"/>
          <w:sz w:val="24"/>
          <w:szCs w:val="24"/>
        </w:rPr>
        <w:t xml:space="preserve"> </w:t>
      </w:r>
      <w:r w:rsidRPr="00700B13">
        <w:rPr>
          <w:rFonts w:cstheme="minorHAnsi"/>
          <w:sz w:val="24"/>
          <w:szCs w:val="24"/>
        </w:rPr>
        <w:t>przypadku</w:t>
      </w:r>
      <w:r w:rsidRPr="00700B13">
        <w:rPr>
          <w:rFonts w:cstheme="minorHAnsi"/>
          <w:spacing w:val="-35"/>
          <w:sz w:val="24"/>
          <w:szCs w:val="24"/>
        </w:rPr>
        <w:t xml:space="preserve"> </w:t>
      </w:r>
      <w:r w:rsidRPr="00700B13">
        <w:rPr>
          <w:rFonts w:cstheme="minorHAnsi"/>
          <w:sz w:val="24"/>
          <w:szCs w:val="24"/>
        </w:rPr>
        <w:t>terenów</w:t>
      </w:r>
      <w:r w:rsidRPr="00700B13">
        <w:rPr>
          <w:rFonts w:cstheme="minorHAnsi"/>
          <w:spacing w:val="-34"/>
          <w:sz w:val="24"/>
          <w:szCs w:val="24"/>
        </w:rPr>
        <w:t xml:space="preserve"> </w:t>
      </w:r>
      <w:r w:rsidRPr="00700B13">
        <w:rPr>
          <w:rFonts w:cstheme="minorHAnsi"/>
          <w:sz w:val="24"/>
          <w:szCs w:val="24"/>
        </w:rPr>
        <w:t>przemysłowych</w:t>
      </w:r>
      <w:r w:rsidRPr="00700B13">
        <w:rPr>
          <w:rFonts w:cstheme="minorHAnsi"/>
          <w:spacing w:val="-35"/>
          <w:sz w:val="24"/>
          <w:szCs w:val="24"/>
        </w:rPr>
        <w:t xml:space="preserve"> </w:t>
      </w:r>
      <w:r w:rsidRPr="00700B13">
        <w:rPr>
          <w:rFonts w:cstheme="minorHAnsi"/>
          <w:sz w:val="24"/>
          <w:szCs w:val="24"/>
        </w:rPr>
        <w:t>lub</w:t>
      </w:r>
      <w:r w:rsidRPr="00700B13">
        <w:rPr>
          <w:rFonts w:cstheme="minorHAnsi"/>
          <w:spacing w:val="-33"/>
          <w:sz w:val="24"/>
          <w:szCs w:val="24"/>
        </w:rPr>
        <w:t xml:space="preserve"> </w:t>
      </w:r>
      <w:r w:rsidRPr="00700B13">
        <w:rPr>
          <w:rFonts w:cstheme="minorHAnsi"/>
          <w:sz w:val="24"/>
          <w:szCs w:val="24"/>
        </w:rPr>
        <w:t xml:space="preserve">gospodarstw rolnych także budynki zajmowane przez administrację, bazy pojazdów, itp.), place manewrowe, place składowe, tereny obsługi komunikacyjnej, tereny wyrobisk, tereny składowisk, budynki dworcowe, urządzenia stacyjne, rampy załadowcze, obiekty </w:t>
      </w:r>
      <w:r w:rsidRPr="00700B13">
        <w:rPr>
          <w:rFonts w:cstheme="minorHAnsi"/>
          <w:w w:val="95"/>
          <w:sz w:val="24"/>
          <w:szCs w:val="24"/>
        </w:rPr>
        <w:t>magazynowo-składowe (przy terenach przemysłowych, rolnych lub</w:t>
      </w:r>
      <w:r w:rsidRPr="00700B13">
        <w:rPr>
          <w:rFonts w:cstheme="minorHAnsi"/>
          <w:spacing w:val="-4"/>
          <w:w w:val="95"/>
          <w:sz w:val="24"/>
          <w:szCs w:val="24"/>
        </w:rPr>
        <w:t xml:space="preserve"> </w:t>
      </w:r>
      <w:r w:rsidRPr="00700B13">
        <w:rPr>
          <w:rFonts w:cstheme="minorHAnsi"/>
          <w:w w:val="95"/>
          <w:sz w:val="24"/>
          <w:szCs w:val="24"/>
        </w:rPr>
        <w:t>komunikacyjnych).</w:t>
      </w:r>
    </w:p>
    <w:p w:rsidR="00A57337" w:rsidRPr="00700B13" w:rsidRDefault="00A57337" w:rsidP="00700B13">
      <w:pPr>
        <w:spacing w:before="1"/>
        <w:ind w:right="116"/>
        <w:jc w:val="both"/>
        <w:rPr>
          <w:rFonts w:cstheme="minorHAnsi"/>
          <w:sz w:val="24"/>
          <w:szCs w:val="24"/>
        </w:rPr>
      </w:pPr>
      <w:r w:rsidRPr="00700B13">
        <w:rPr>
          <w:rFonts w:cstheme="minorHAnsi"/>
          <w:sz w:val="24"/>
          <w:szCs w:val="24"/>
        </w:rPr>
        <w:t xml:space="preserve">Do tej </w:t>
      </w:r>
      <w:r w:rsidRPr="00700B13">
        <w:rPr>
          <w:rFonts w:cstheme="minorHAnsi"/>
          <w:spacing w:val="-14"/>
          <w:sz w:val="24"/>
          <w:szCs w:val="24"/>
        </w:rPr>
        <w:t xml:space="preserve"> </w:t>
      </w:r>
      <w:r w:rsidRPr="00700B13">
        <w:rPr>
          <w:rFonts w:cstheme="minorHAnsi"/>
          <w:sz w:val="24"/>
          <w:szCs w:val="24"/>
        </w:rPr>
        <w:t>kategorii</w:t>
      </w:r>
      <w:r w:rsidRPr="00700B13">
        <w:rPr>
          <w:rFonts w:cstheme="minorHAnsi"/>
          <w:spacing w:val="-14"/>
          <w:sz w:val="24"/>
          <w:szCs w:val="24"/>
        </w:rPr>
        <w:t xml:space="preserve"> </w:t>
      </w:r>
      <w:r w:rsidRPr="00700B13">
        <w:rPr>
          <w:rFonts w:cstheme="minorHAnsi"/>
          <w:sz w:val="24"/>
          <w:szCs w:val="24"/>
        </w:rPr>
        <w:t>zalicza</w:t>
      </w:r>
      <w:r w:rsidRPr="00700B13">
        <w:rPr>
          <w:rFonts w:cstheme="minorHAnsi"/>
          <w:spacing w:val="-14"/>
          <w:sz w:val="24"/>
          <w:szCs w:val="24"/>
        </w:rPr>
        <w:t xml:space="preserve"> </w:t>
      </w:r>
      <w:r w:rsidRPr="00700B13">
        <w:rPr>
          <w:rFonts w:cstheme="minorHAnsi"/>
          <w:sz w:val="24"/>
          <w:szCs w:val="24"/>
        </w:rPr>
        <w:t>się</w:t>
      </w:r>
      <w:r w:rsidRPr="00700B13">
        <w:rPr>
          <w:rFonts w:cstheme="minorHAnsi"/>
          <w:spacing w:val="-14"/>
          <w:sz w:val="24"/>
          <w:szCs w:val="24"/>
        </w:rPr>
        <w:t xml:space="preserve"> </w:t>
      </w:r>
      <w:r w:rsidRPr="00700B13">
        <w:rPr>
          <w:rFonts w:cstheme="minorHAnsi"/>
          <w:sz w:val="24"/>
          <w:szCs w:val="24"/>
        </w:rPr>
        <w:t>także</w:t>
      </w:r>
      <w:r w:rsidRPr="00700B13">
        <w:rPr>
          <w:rFonts w:cstheme="minorHAnsi"/>
          <w:spacing w:val="-14"/>
          <w:sz w:val="24"/>
          <w:szCs w:val="24"/>
        </w:rPr>
        <w:t xml:space="preserve"> </w:t>
      </w:r>
      <w:r w:rsidRPr="00700B13">
        <w:rPr>
          <w:rFonts w:cstheme="minorHAnsi"/>
          <w:sz w:val="24"/>
          <w:szCs w:val="24"/>
        </w:rPr>
        <w:t>tereny</w:t>
      </w:r>
      <w:r w:rsidRPr="00700B13">
        <w:rPr>
          <w:rFonts w:cstheme="minorHAnsi"/>
          <w:spacing w:val="-15"/>
          <w:sz w:val="24"/>
          <w:szCs w:val="24"/>
        </w:rPr>
        <w:t xml:space="preserve"> </w:t>
      </w:r>
      <w:r w:rsidRPr="00700B13">
        <w:rPr>
          <w:rFonts w:cstheme="minorHAnsi"/>
          <w:sz w:val="24"/>
          <w:szCs w:val="24"/>
        </w:rPr>
        <w:t>i</w:t>
      </w:r>
      <w:r w:rsidRPr="00700B13">
        <w:rPr>
          <w:rFonts w:cstheme="minorHAnsi"/>
          <w:spacing w:val="-14"/>
          <w:sz w:val="24"/>
          <w:szCs w:val="24"/>
        </w:rPr>
        <w:t xml:space="preserve"> </w:t>
      </w:r>
      <w:r w:rsidRPr="00700B13">
        <w:rPr>
          <w:rFonts w:cstheme="minorHAnsi"/>
          <w:sz w:val="24"/>
          <w:szCs w:val="24"/>
        </w:rPr>
        <w:t>urządzenia</w:t>
      </w:r>
      <w:r w:rsidRPr="00700B13">
        <w:rPr>
          <w:rFonts w:cstheme="minorHAnsi"/>
          <w:spacing w:val="-14"/>
          <w:sz w:val="24"/>
          <w:szCs w:val="24"/>
        </w:rPr>
        <w:t xml:space="preserve"> </w:t>
      </w:r>
      <w:r w:rsidRPr="00700B13">
        <w:rPr>
          <w:rFonts w:cstheme="minorHAnsi"/>
          <w:sz w:val="24"/>
          <w:szCs w:val="24"/>
        </w:rPr>
        <w:t>infrastruktury technicznej</w:t>
      </w:r>
      <w:r w:rsidRPr="00700B13">
        <w:rPr>
          <w:rFonts w:cstheme="minorHAnsi"/>
          <w:spacing w:val="-20"/>
          <w:sz w:val="24"/>
          <w:szCs w:val="24"/>
        </w:rPr>
        <w:t xml:space="preserve"> </w:t>
      </w:r>
      <w:r w:rsidRPr="00700B13">
        <w:rPr>
          <w:rFonts w:cstheme="minorHAnsi"/>
          <w:sz w:val="24"/>
          <w:szCs w:val="24"/>
        </w:rPr>
        <w:t>służącej</w:t>
      </w:r>
      <w:r w:rsidRPr="00700B13">
        <w:rPr>
          <w:rFonts w:cstheme="minorHAnsi"/>
          <w:spacing w:val="-20"/>
          <w:sz w:val="24"/>
          <w:szCs w:val="24"/>
        </w:rPr>
        <w:t xml:space="preserve"> </w:t>
      </w:r>
      <w:r w:rsidRPr="00700B13">
        <w:rPr>
          <w:rFonts w:cstheme="minorHAnsi"/>
          <w:sz w:val="24"/>
          <w:szCs w:val="24"/>
        </w:rPr>
        <w:t>obsłudze</w:t>
      </w:r>
      <w:r w:rsidRPr="00700B13">
        <w:rPr>
          <w:rFonts w:cstheme="minorHAnsi"/>
          <w:spacing w:val="-20"/>
          <w:sz w:val="24"/>
          <w:szCs w:val="24"/>
        </w:rPr>
        <w:t xml:space="preserve"> </w:t>
      </w:r>
      <w:r w:rsidRPr="00700B13">
        <w:rPr>
          <w:rFonts w:cstheme="minorHAnsi"/>
          <w:sz w:val="24"/>
          <w:szCs w:val="24"/>
        </w:rPr>
        <w:t>ww.</w:t>
      </w:r>
      <w:r w:rsidRPr="00700B13">
        <w:rPr>
          <w:rFonts w:cstheme="minorHAnsi"/>
          <w:spacing w:val="-21"/>
          <w:sz w:val="24"/>
          <w:szCs w:val="24"/>
        </w:rPr>
        <w:t xml:space="preserve"> </w:t>
      </w:r>
      <w:r w:rsidRPr="00700B13">
        <w:rPr>
          <w:rFonts w:cstheme="minorHAnsi"/>
          <w:sz w:val="24"/>
          <w:szCs w:val="24"/>
        </w:rPr>
        <w:t>terenów,</w:t>
      </w:r>
      <w:r w:rsidRPr="00700B13">
        <w:rPr>
          <w:rFonts w:cstheme="minorHAnsi"/>
          <w:spacing w:val="-20"/>
          <w:sz w:val="24"/>
          <w:szCs w:val="24"/>
        </w:rPr>
        <w:t xml:space="preserve"> </w:t>
      </w:r>
      <w:r w:rsidRPr="00700B13">
        <w:rPr>
          <w:rFonts w:cstheme="minorHAnsi"/>
          <w:sz w:val="24"/>
          <w:szCs w:val="24"/>
        </w:rPr>
        <w:t>jeśli</w:t>
      </w:r>
      <w:r w:rsidRPr="00700B13">
        <w:rPr>
          <w:rFonts w:cstheme="minorHAnsi"/>
          <w:spacing w:val="-20"/>
          <w:sz w:val="24"/>
          <w:szCs w:val="24"/>
        </w:rPr>
        <w:t xml:space="preserve"> </w:t>
      </w:r>
      <w:r w:rsidRPr="00700B13">
        <w:rPr>
          <w:rFonts w:cstheme="minorHAnsi"/>
          <w:sz w:val="24"/>
          <w:szCs w:val="24"/>
        </w:rPr>
        <w:t>są</w:t>
      </w:r>
      <w:r w:rsidRPr="00700B13">
        <w:rPr>
          <w:rFonts w:cstheme="minorHAnsi"/>
          <w:spacing w:val="-20"/>
          <w:sz w:val="24"/>
          <w:szCs w:val="24"/>
        </w:rPr>
        <w:t xml:space="preserve"> </w:t>
      </w:r>
      <w:r w:rsidRPr="00700B13">
        <w:rPr>
          <w:rFonts w:cstheme="minorHAnsi"/>
          <w:sz w:val="24"/>
          <w:szCs w:val="24"/>
        </w:rPr>
        <w:t>z</w:t>
      </w:r>
      <w:r w:rsidRPr="00700B13">
        <w:rPr>
          <w:rFonts w:cstheme="minorHAnsi"/>
          <w:spacing w:val="-19"/>
          <w:sz w:val="24"/>
          <w:szCs w:val="24"/>
        </w:rPr>
        <w:t xml:space="preserve"> </w:t>
      </w:r>
      <w:r w:rsidRPr="00700B13">
        <w:rPr>
          <w:rFonts w:cstheme="minorHAnsi"/>
          <w:sz w:val="24"/>
          <w:szCs w:val="24"/>
        </w:rPr>
        <w:t>nimi</w:t>
      </w:r>
      <w:r w:rsidRPr="00700B13">
        <w:rPr>
          <w:rFonts w:cstheme="minorHAnsi"/>
          <w:spacing w:val="-21"/>
          <w:sz w:val="24"/>
          <w:szCs w:val="24"/>
        </w:rPr>
        <w:t xml:space="preserve"> </w:t>
      </w:r>
      <w:r w:rsidRPr="00700B13">
        <w:rPr>
          <w:rFonts w:cstheme="minorHAnsi"/>
          <w:sz w:val="24"/>
          <w:szCs w:val="24"/>
        </w:rPr>
        <w:t>integralnie</w:t>
      </w:r>
      <w:r w:rsidRPr="00700B13">
        <w:rPr>
          <w:rFonts w:cstheme="minorHAnsi"/>
          <w:spacing w:val="-20"/>
          <w:sz w:val="24"/>
          <w:szCs w:val="24"/>
        </w:rPr>
        <w:t xml:space="preserve"> </w:t>
      </w:r>
      <w:r w:rsidRPr="00700B13">
        <w:rPr>
          <w:rFonts w:cstheme="minorHAnsi"/>
          <w:sz w:val="24"/>
          <w:szCs w:val="24"/>
        </w:rPr>
        <w:t>związane</w:t>
      </w:r>
      <w:r w:rsidRPr="00700B13">
        <w:rPr>
          <w:rFonts w:cstheme="minorHAnsi"/>
          <w:spacing w:val="-20"/>
          <w:sz w:val="24"/>
          <w:szCs w:val="24"/>
        </w:rPr>
        <w:t xml:space="preserve"> </w:t>
      </w:r>
      <w:r w:rsidRPr="00700B13">
        <w:rPr>
          <w:rFonts w:cstheme="minorHAnsi"/>
          <w:sz w:val="24"/>
          <w:szCs w:val="24"/>
        </w:rPr>
        <w:t>(to</w:t>
      </w:r>
      <w:r w:rsidRPr="00700B13">
        <w:rPr>
          <w:rFonts w:cstheme="minorHAnsi"/>
          <w:spacing w:val="-21"/>
          <w:sz w:val="24"/>
          <w:szCs w:val="24"/>
        </w:rPr>
        <w:t xml:space="preserve"> </w:t>
      </w:r>
      <w:r w:rsidRPr="00700B13">
        <w:rPr>
          <w:rFonts w:cstheme="minorHAnsi"/>
          <w:sz w:val="24"/>
          <w:szCs w:val="24"/>
        </w:rPr>
        <w:t>znaczy</w:t>
      </w:r>
      <w:r w:rsidRPr="00700B13">
        <w:rPr>
          <w:rFonts w:cstheme="minorHAnsi"/>
          <w:spacing w:val="-22"/>
          <w:sz w:val="24"/>
          <w:szCs w:val="24"/>
        </w:rPr>
        <w:t xml:space="preserve"> </w:t>
      </w:r>
      <w:r w:rsidRPr="00700B13">
        <w:rPr>
          <w:rFonts w:cstheme="minorHAnsi"/>
          <w:sz w:val="24"/>
          <w:szCs w:val="24"/>
        </w:rPr>
        <w:t>po zaprzestaniu</w:t>
      </w:r>
      <w:r w:rsidRPr="00700B13">
        <w:rPr>
          <w:rFonts w:cstheme="minorHAnsi"/>
          <w:spacing w:val="-31"/>
          <w:sz w:val="24"/>
          <w:szCs w:val="24"/>
        </w:rPr>
        <w:t xml:space="preserve"> </w:t>
      </w:r>
      <w:r w:rsidRPr="00700B13">
        <w:rPr>
          <w:rFonts w:cstheme="minorHAnsi"/>
          <w:sz w:val="24"/>
          <w:szCs w:val="24"/>
        </w:rPr>
        <w:t>zasadniczej</w:t>
      </w:r>
      <w:r w:rsidRPr="00700B13">
        <w:rPr>
          <w:rFonts w:cstheme="minorHAnsi"/>
          <w:spacing w:val="-31"/>
          <w:sz w:val="24"/>
          <w:szCs w:val="24"/>
        </w:rPr>
        <w:t xml:space="preserve"> </w:t>
      </w:r>
      <w:r w:rsidRPr="00700B13">
        <w:rPr>
          <w:rFonts w:cstheme="minorHAnsi"/>
          <w:sz w:val="24"/>
          <w:szCs w:val="24"/>
        </w:rPr>
        <w:t>działalności</w:t>
      </w:r>
      <w:r w:rsidRPr="00700B13">
        <w:rPr>
          <w:rFonts w:cstheme="minorHAnsi"/>
          <w:spacing w:val="-30"/>
          <w:sz w:val="24"/>
          <w:szCs w:val="24"/>
        </w:rPr>
        <w:t xml:space="preserve"> </w:t>
      </w:r>
      <w:r w:rsidRPr="00700B13">
        <w:rPr>
          <w:rFonts w:cstheme="minorHAnsi"/>
          <w:sz w:val="24"/>
          <w:szCs w:val="24"/>
        </w:rPr>
        <w:t>nie</w:t>
      </w:r>
      <w:r w:rsidRPr="00700B13">
        <w:rPr>
          <w:rFonts w:cstheme="minorHAnsi"/>
          <w:spacing w:val="-30"/>
          <w:sz w:val="24"/>
          <w:szCs w:val="24"/>
        </w:rPr>
        <w:t xml:space="preserve"> </w:t>
      </w:r>
      <w:r w:rsidRPr="00700B13">
        <w:rPr>
          <w:rFonts w:cstheme="minorHAnsi"/>
          <w:sz w:val="24"/>
          <w:szCs w:val="24"/>
        </w:rPr>
        <w:t>zostały</w:t>
      </w:r>
      <w:r w:rsidRPr="00700B13">
        <w:rPr>
          <w:rFonts w:cstheme="minorHAnsi"/>
          <w:spacing w:val="-31"/>
          <w:sz w:val="24"/>
          <w:szCs w:val="24"/>
        </w:rPr>
        <w:t xml:space="preserve"> </w:t>
      </w:r>
      <w:r w:rsidRPr="00700B13">
        <w:rPr>
          <w:rFonts w:cstheme="minorHAnsi"/>
          <w:sz w:val="24"/>
          <w:szCs w:val="24"/>
        </w:rPr>
        <w:t>zaadaptowane</w:t>
      </w:r>
      <w:r w:rsidRPr="00700B13">
        <w:rPr>
          <w:rFonts w:cstheme="minorHAnsi"/>
          <w:spacing w:val="-30"/>
          <w:sz w:val="24"/>
          <w:szCs w:val="24"/>
        </w:rPr>
        <w:t xml:space="preserve"> </w:t>
      </w:r>
      <w:r w:rsidRPr="00700B13">
        <w:rPr>
          <w:rFonts w:cstheme="minorHAnsi"/>
          <w:sz w:val="24"/>
          <w:szCs w:val="24"/>
        </w:rPr>
        <w:t>na</w:t>
      </w:r>
      <w:r w:rsidRPr="00700B13">
        <w:rPr>
          <w:rFonts w:cstheme="minorHAnsi"/>
          <w:spacing w:val="-30"/>
          <w:sz w:val="24"/>
          <w:szCs w:val="24"/>
        </w:rPr>
        <w:t xml:space="preserve"> </w:t>
      </w:r>
      <w:r w:rsidRPr="00700B13">
        <w:rPr>
          <w:rFonts w:cstheme="minorHAnsi"/>
          <w:sz w:val="24"/>
          <w:szCs w:val="24"/>
        </w:rPr>
        <w:t>inne</w:t>
      </w:r>
      <w:r w:rsidRPr="00700B13">
        <w:rPr>
          <w:rFonts w:cstheme="minorHAnsi"/>
          <w:spacing w:val="-30"/>
          <w:sz w:val="24"/>
          <w:szCs w:val="24"/>
        </w:rPr>
        <w:t xml:space="preserve"> </w:t>
      </w:r>
      <w:r w:rsidRPr="00700B13">
        <w:rPr>
          <w:rFonts w:cstheme="minorHAnsi"/>
          <w:sz w:val="24"/>
          <w:szCs w:val="24"/>
        </w:rPr>
        <w:t>cele)</w:t>
      </w:r>
      <w:r w:rsidRPr="00700B13">
        <w:rPr>
          <w:rFonts w:cstheme="minorHAnsi"/>
          <w:spacing w:val="-29"/>
          <w:sz w:val="24"/>
          <w:szCs w:val="24"/>
        </w:rPr>
        <w:t xml:space="preserve"> </w:t>
      </w:r>
      <w:r w:rsidRPr="00700B13">
        <w:rPr>
          <w:rFonts w:cstheme="minorHAnsi"/>
          <w:sz w:val="24"/>
          <w:szCs w:val="24"/>
        </w:rPr>
        <w:t>–</w:t>
      </w:r>
      <w:r w:rsidRPr="00700B13">
        <w:rPr>
          <w:rFonts w:cstheme="minorHAnsi"/>
          <w:spacing w:val="-31"/>
          <w:sz w:val="24"/>
          <w:szCs w:val="24"/>
        </w:rPr>
        <w:t xml:space="preserve"> </w:t>
      </w:r>
      <w:r w:rsidRPr="00700B13">
        <w:rPr>
          <w:rFonts w:cstheme="minorHAnsi"/>
          <w:sz w:val="24"/>
          <w:szCs w:val="24"/>
        </w:rPr>
        <w:t>np.</w:t>
      </w:r>
      <w:r w:rsidRPr="00700B13">
        <w:rPr>
          <w:rFonts w:cstheme="minorHAnsi"/>
          <w:spacing w:val="-30"/>
          <w:sz w:val="24"/>
          <w:szCs w:val="24"/>
        </w:rPr>
        <w:t xml:space="preserve"> </w:t>
      </w:r>
      <w:r w:rsidRPr="00700B13">
        <w:rPr>
          <w:rFonts w:cstheme="minorHAnsi"/>
          <w:sz w:val="24"/>
          <w:szCs w:val="24"/>
        </w:rPr>
        <w:t>zakładowe ujęcia wody, oczyszczalnie ścieków, przepompownie ścieków, składowiska odpadów, urządzenia</w:t>
      </w:r>
      <w:r w:rsidRPr="00700B13">
        <w:rPr>
          <w:rFonts w:cstheme="minorHAnsi"/>
          <w:spacing w:val="-36"/>
          <w:sz w:val="24"/>
          <w:szCs w:val="24"/>
        </w:rPr>
        <w:t xml:space="preserve"> </w:t>
      </w:r>
      <w:r w:rsidRPr="00700B13">
        <w:rPr>
          <w:rFonts w:cstheme="minorHAnsi"/>
          <w:sz w:val="24"/>
          <w:szCs w:val="24"/>
        </w:rPr>
        <w:t>zasilania</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energię,</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tym</w:t>
      </w:r>
      <w:r w:rsidRPr="00700B13">
        <w:rPr>
          <w:rFonts w:cstheme="minorHAnsi"/>
          <w:spacing w:val="-36"/>
          <w:sz w:val="24"/>
          <w:szCs w:val="24"/>
        </w:rPr>
        <w:t xml:space="preserve"> </w:t>
      </w:r>
      <w:r w:rsidRPr="00700B13">
        <w:rPr>
          <w:rFonts w:cstheme="minorHAnsi"/>
          <w:sz w:val="24"/>
          <w:szCs w:val="24"/>
        </w:rPr>
        <w:t>w</w:t>
      </w:r>
      <w:r w:rsidRPr="00700B13">
        <w:rPr>
          <w:rFonts w:cstheme="minorHAnsi"/>
          <w:spacing w:val="-36"/>
          <w:sz w:val="24"/>
          <w:szCs w:val="24"/>
        </w:rPr>
        <w:t xml:space="preserve"> </w:t>
      </w:r>
      <w:r w:rsidRPr="00700B13">
        <w:rPr>
          <w:rFonts w:cstheme="minorHAnsi"/>
          <w:sz w:val="24"/>
          <w:szCs w:val="24"/>
        </w:rPr>
        <w:t>energię</w:t>
      </w:r>
      <w:r w:rsidRPr="00700B13">
        <w:rPr>
          <w:rFonts w:cstheme="minorHAnsi"/>
          <w:spacing w:val="-36"/>
          <w:sz w:val="24"/>
          <w:szCs w:val="24"/>
        </w:rPr>
        <w:t xml:space="preserve"> </w:t>
      </w:r>
      <w:r w:rsidRPr="00700B13">
        <w:rPr>
          <w:rFonts w:cstheme="minorHAnsi"/>
          <w:sz w:val="24"/>
          <w:szCs w:val="24"/>
        </w:rPr>
        <w:t>elektryczną,</w:t>
      </w:r>
      <w:r w:rsidRPr="00700B13">
        <w:rPr>
          <w:rFonts w:cstheme="minorHAnsi"/>
          <w:spacing w:val="-35"/>
          <w:sz w:val="24"/>
          <w:szCs w:val="24"/>
        </w:rPr>
        <w:t xml:space="preserve"> </w:t>
      </w:r>
      <w:r w:rsidRPr="00700B13">
        <w:rPr>
          <w:rFonts w:cstheme="minorHAnsi"/>
          <w:sz w:val="24"/>
          <w:szCs w:val="24"/>
        </w:rPr>
        <w:t>stacje</w:t>
      </w:r>
      <w:r w:rsidRPr="00700B13">
        <w:rPr>
          <w:rFonts w:cstheme="minorHAnsi"/>
          <w:spacing w:val="-36"/>
          <w:sz w:val="24"/>
          <w:szCs w:val="24"/>
        </w:rPr>
        <w:t xml:space="preserve"> </w:t>
      </w:r>
      <w:r w:rsidRPr="00700B13">
        <w:rPr>
          <w:rFonts w:cstheme="minorHAnsi"/>
          <w:sz w:val="24"/>
          <w:szCs w:val="24"/>
        </w:rPr>
        <w:t>redukcyjne</w:t>
      </w:r>
      <w:r w:rsidRPr="00700B13">
        <w:rPr>
          <w:rFonts w:cstheme="minorHAnsi"/>
          <w:spacing w:val="-36"/>
          <w:sz w:val="24"/>
          <w:szCs w:val="24"/>
        </w:rPr>
        <w:t xml:space="preserve"> </w:t>
      </w:r>
      <w:r w:rsidRPr="00700B13">
        <w:rPr>
          <w:rFonts w:cstheme="minorHAnsi"/>
          <w:sz w:val="24"/>
          <w:szCs w:val="24"/>
        </w:rPr>
        <w:t>gazu,</w:t>
      </w:r>
      <w:r w:rsidRPr="00700B13">
        <w:rPr>
          <w:rFonts w:cstheme="minorHAnsi"/>
          <w:spacing w:val="-37"/>
          <w:sz w:val="24"/>
          <w:szCs w:val="24"/>
        </w:rPr>
        <w:t xml:space="preserve"> </w:t>
      </w:r>
      <w:r w:rsidRPr="00700B13">
        <w:rPr>
          <w:rFonts w:cstheme="minorHAnsi"/>
          <w:sz w:val="24"/>
          <w:szCs w:val="24"/>
        </w:rPr>
        <w:t>itp.</w:t>
      </w:r>
    </w:p>
    <w:p w:rsidR="00A57337" w:rsidRPr="00700B13" w:rsidRDefault="00A57337" w:rsidP="00700B13">
      <w:pPr>
        <w:spacing w:before="1"/>
        <w:ind w:right="116"/>
        <w:jc w:val="both"/>
        <w:rPr>
          <w:rFonts w:cstheme="minorHAnsi"/>
          <w:sz w:val="24"/>
          <w:szCs w:val="24"/>
        </w:rPr>
      </w:pPr>
      <w:r w:rsidRPr="00700B13">
        <w:rPr>
          <w:rFonts w:cstheme="minorHAnsi"/>
          <w:sz w:val="24"/>
          <w:szCs w:val="24"/>
        </w:rPr>
        <w:t>W procesie identyfikacji  przestrzeni nieużytkowanych w poszczególnych JS nie skupiano się na jednostkowych przykładach obiektów w stanie technicznej degradacji, w tym o przeznaczeniu mieszkaniowym czy utraty podstawowych funkcji technicznych umożliwiających efektywne korzystanie z obiektu. Zidentyfikowany proces degradacji musiał mieć widoczny i utrwalony w czasie charakter. W obszarze rewitalizacji definicję przestrzeni nieużytkowanej spełniają następujące obiekty zlokalizowane w podobszar</w:t>
      </w:r>
      <w:r w:rsidR="008920B6" w:rsidRPr="00700B13">
        <w:rPr>
          <w:rFonts w:cstheme="minorHAnsi"/>
          <w:sz w:val="24"/>
          <w:szCs w:val="24"/>
        </w:rPr>
        <w:t>ach</w:t>
      </w:r>
      <w:r w:rsidRPr="00700B13">
        <w:rPr>
          <w:rFonts w:cstheme="minorHAnsi"/>
          <w:sz w:val="24"/>
          <w:szCs w:val="24"/>
        </w:rPr>
        <w:t xml:space="preserve"> JS1 Śródmieście i JS13 Bugaj:</w:t>
      </w:r>
    </w:p>
    <w:p w:rsidR="00A57337" w:rsidRPr="00700B13" w:rsidRDefault="008920B6" w:rsidP="00700B13">
      <w:pPr>
        <w:pStyle w:val="Legenda"/>
        <w:spacing w:line="276" w:lineRule="auto"/>
        <w:jc w:val="both"/>
        <w:rPr>
          <w:rFonts w:cstheme="minorHAnsi"/>
          <w:color w:val="auto"/>
          <w:sz w:val="24"/>
          <w:szCs w:val="24"/>
        </w:rPr>
      </w:pPr>
      <w:bookmarkStart w:id="34" w:name="_Toc149901081"/>
      <w:r w:rsidRPr="00700B13">
        <w:rPr>
          <w:rFonts w:cstheme="minorHAnsi"/>
          <w:color w:val="auto"/>
          <w:sz w:val="24"/>
          <w:szCs w:val="24"/>
        </w:rPr>
        <w:t xml:space="preserve">Tabela </w:t>
      </w:r>
      <w:r w:rsidR="00F470D0" w:rsidRPr="00700B13">
        <w:rPr>
          <w:rFonts w:cstheme="minorHAnsi"/>
          <w:color w:val="auto"/>
          <w:sz w:val="24"/>
          <w:szCs w:val="24"/>
        </w:rPr>
        <w:fldChar w:fldCharType="begin"/>
      </w:r>
      <w:r w:rsidR="00655DEF" w:rsidRPr="00700B13">
        <w:rPr>
          <w:rFonts w:cstheme="minorHAnsi"/>
          <w:color w:val="auto"/>
          <w:sz w:val="24"/>
          <w:szCs w:val="24"/>
        </w:rPr>
        <w:instrText xml:space="preserve"> SEQ Tabela \* ARABIC </w:instrText>
      </w:r>
      <w:r w:rsidR="00F470D0" w:rsidRPr="00700B13">
        <w:rPr>
          <w:rFonts w:cstheme="minorHAnsi"/>
          <w:color w:val="auto"/>
          <w:sz w:val="24"/>
          <w:szCs w:val="24"/>
        </w:rPr>
        <w:fldChar w:fldCharType="separate"/>
      </w:r>
      <w:r w:rsidR="002F0073">
        <w:rPr>
          <w:rFonts w:cstheme="minorHAnsi"/>
          <w:noProof/>
          <w:color w:val="auto"/>
          <w:sz w:val="24"/>
          <w:szCs w:val="24"/>
        </w:rPr>
        <w:t>5</w:t>
      </w:r>
      <w:r w:rsidR="00F470D0" w:rsidRPr="00700B13">
        <w:rPr>
          <w:rFonts w:cstheme="minorHAnsi"/>
          <w:color w:val="auto"/>
          <w:sz w:val="24"/>
          <w:szCs w:val="24"/>
        </w:rPr>
        <w:fldChar w:fldCharType="end"/>
      </w:r>
      <w:r w:rsidRPr="00700B13">
        <w:rPr>
          <w:rFonts w:cstheme="minorHAnsi"/>
          <w:color w:val="auto"/>
          <w:sz w:val="24"/>
          <w:szCs w:val="24"/>
        </w:rPr>
        <w:t xml:space="preserve"> Przestrzenie nieużytkowane</w:t>
      </w:r>
      <w:bookmarkEnd w:id="34"/>
    </w:p>
    <w:tbl>
      <w:tblPr>
        <w:tblW w:w="8771" w:type="dxa"/>
        <w:tblInd w:w="58" w:type="dxa"/>
        <w:tblCellMar>
          <w:left w:w="70" w:type="dxa"/>
          <w:right w:w="70" w:type="dxa"/>
        </w:tblCellMar>
        <w:tblLook w:val="04A0" w:firstRow="1" w:lastRow="0" w:firstColumn="1" w:lastColumn="0" w:noHBand="0" w:noVBand="1"/>
      </w:tblPr>
      <w:tblGrid>
        <w:gridCol w:w="584"/>
        <w:gridCol w:w="3997"/>
        <w:gridCol w:w="4190"/>
      </w:tblGrid>
      <w:tr w:rsidR="008920B6" w:rsidRPr="0007626D" w:rsidTr="004E1518">
        <w:trPr>
          <w:trHeight w:val="610"/>
        </w:trPr>
        <w:tc>
          <w:tcPr>
            <w:tcW w:w="8771"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PRZESTRZEŃ NIEUŻYTKOWANA</w:t>
            </w:r>
          </w:p>
        </w:tc>
      </w:tr>
      <w:tr w:rsidR="008920B6" w:rsidRPr="0007626D" w:rsidTr="008920B6">
        <w:trPr>
          <w:trHeight w:val="312"/>
        </w:trPr>
        <w:tc>
          <w:tcPr>
            <w:tcW w:w="584" w:type="dxa"/>
            <w:tcBorders>
              <w:top w:val="nil"/>
              <w:left w:val="single" w:sz="4" w:space="0" w:color="auto"/>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Nr JS</w:t>
            </w:r>
          </w:p>
        </w:tc>
        <w:tc>
          <w:tcPr>
            <w:tcW w:w="3997" w:type="dxa"/>
            <w:tcBorders>
              <w:top w:val="nil"/>
              <w:left w:val="nil"/>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Nazwa obiektu</w:t>
            </w:r>
          </w:p>
        </w:tc>
        <w:tc>
          <w:tcPr>
            <w:tcW w:w="4190" w:type="dxa"/>
            <w:tcBorders>
              <w:top w:val="nil"/>
              <w:left w:val="nil"/>
              <w:bottom w:val="single" w:sz="4" w:space="0" w:color="auto"/>
              <w:right w:val="single" w:sz="4" w:space="0" w:color="auto"/>
            </w:tcBorders>
            <w:shd w:val="clear" w:color="000000" w:fill="D8D8D8"/>
            <w:noWrap/>
            <w:vAlign w:val="center"/>
            <w:hideMark/>
          </w:tcPr>
          <w:p w:rsidR="008920B6" w:rsidRPr="0007626D" w:rsidRDefault="008920B6" w:rsidP="008920B6">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Lokalizacja obiektu</w:t>
            </w:r>
          </w:p>
        </w:tc>
      </w:tr>
      <w:tr w:rsidR="008920B6" w:rsidRPr="0007626D" w:rsidTr="004E1518">
        <w:trPr>
          <w:trHeight w:val="528"/>
        </w:trPr>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w:t>
            </w: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Restauracja Europa</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Stronczyńskiego 2</w:t>
            </w:r>
          </w:p>
        </w:tc>
      </w:tr>
      <w:tr w:rsidR="008920B6" w:rsidRPr="0007626D" w:rsidTr="004E1518">
        <w:trPr>
          <w:trHeight w:val="55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Pustostany na Podzamczu</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Wojska Polskiego</w:t>
            </w:r>
          </w:p>
        </w:tc>
      </w:tr>
      <w:tr w:rsidR="008920B6" w:rsidRPr="0007626D" w:rsidTr="004E1518">
        <w:trPr>
          <w:trHeight w:val="558"/>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Zdewastowane obiekty/pustostany</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Słowackiego</w:t>
            </w:r>
          </w:p>
        </w:tc>
      </w:tr>
      <w:tr w:rsidR="008920B6" w:rsidRPr="0007626D" w:rsidTr="004E1518">
        <w:trPr>
          <w:trHeight w:val="519"/>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Sieradzka/Rwańska</w:t>
            </w:r>
          </w:p>
        </w:tc>
      </w:tr>
      <w:tr w:rsidR="008920B6" w:rsidRPr="0007626D" w:rsidTr="004E1518">
        <w:trPr>
          <w:trHeight w:val="48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Jerozolimska 12</w:t>
            </w:r>
          </w:p>
        </w:tc>
      </w:tr>
      <w:tr w:rsidR="008920B6" w:rsidRPr="0007626D" w:rsidTr="008920B6">
        <w:trPr>
          <w:trHeight w:val="31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Kwartał </w:t>
            </w:r>
            <w:r w:rsidRPr="0007626D">
              <w:rPr>
                <w:rFonts w:cstheme="minorHAnsi"/>
              </w:rPr>
              <w:t xml:space="preserve">Wspólna/Zamkowa/Pereca/Starowarszawska  </w:t>
            </w:r>
          </w:p>
        </w:tc>
      </w:tr>
      <w:tr w:rsidR="008920B6" w:rsidRPr="0007626D" w:rsidTr="008920B6">
        <w:trPr>
          <w:trHeight w:val="312"/>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POW - przychodnia kolejowa</w:t>
            </w:r>
          </w:p>
        </w:tc>
      </w:tr>
      <w:tr w:rsidR="008920B6" w:rsidRPr="0007626D" w:rsidTr="004E1518">
        <w:trPr>
          <w:trHeight w:val="542"/>
        </w:trPr>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13</w:t>
            </w: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Jezioro Bugaj</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Bugaj</w:t>
            </w:r>
          </w:p>
        </w:tc>
      </w:tr>
      <w:tr w:rsidR="008920B6" w:rsidRPr="0007626D" w:rsidTr="00121982">
        <w:trPr>
          <w:trHeight w:val="58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Piotrkowska Manufaktura/Sigmatex</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Sulejowska</w:t>
            </w:r>
          </w:p>
        </w:tc>
      </w:tr>
      <w:tr w:rsidR="008920B6" w:rsidRPr="0007626D" w:rsidTr="00121982">
        <w:trPr>
          <w:trHeight w:val="560"/>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Schrony</w:t>
            </w:r>
          </w:p>
        </w:tc>
        <w:tc>
          <w:tcPr>
            <w:tcW w:w="4190" w:type="dxa"/>
            <w:tcBorders>
              <w:top w:val="nil"/>
              <w:left w:val="nil"/>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Os. Wyzwolenia</w:t>
            </w:r>
          </w:p>
        </w:tc>
      </w:tr>
      <w:tr w:rsidR="008920B6" w:rsidRPr="0007626D" w:rsidTr="00121982">
        <w:trPr>
          <w:trHeight w:val="419"/>
        </w:trPr>
        <w:tc>
          <w:tcPr>
            <w:tcW w:w="584" w:type="dxa"/>
            <w:vMerge/>
            <w:tcBorders>
              <w:top w:val="nil"/>
              <w:left w:val="single" w:sz="4" w:space="0" w:color="auto"/>
              <w:bottom w:val="single" w:sz="4" w:space="0" w:color="auto"/>
              <w:right w:val="single" w:sz="4" w:space="0" w:color="auto"/>
            </w:tcBorders>
            <w:vAlign w:val="center"/>
            <w:hideMark/>
          </w:tcPr>
          <w:p w:rsidR="008920B6" w:rsidRPr="0007626D" w:rsidRDefault="008920B6" w:rsidP="008920B6">
            <w:pPr>
              <w:spacing w:after="0" w:line="240" w:lineRule="auto"/>
              <w:rPr>
                <w:rFonts w:eastAsia="Times New Roman" w:cstheme="minorHAnsi"/>
                <w:color w:val="000000"/>
                <w:sz w:val="24"/>
                <w:szCs w:val="24"/>
                <w:lang w:eastAsia="pl-PL"/>
              </w:rPr>
            </w:pPr>
          </w:p>
        </w:tc>
        <w:tc>
          <w:tcPr>
            <w:tcW w:w="3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Zdewastowane obiekty/pustostany</w:t>
            </w:r>
          </w:p>
        </w:tc>
        <w:tc>
          <w:tcPr>
            <w:tcW w:w="4190" w:type="dxa"/>
            <w:tcBorders>
              <w:top w:val="single" w:sz="4" w:space="0" w:color="auto"/>
              <w:left w:val="nil"/>
              <w:right w:val="single" w:sz="4" w:space="0" w:color="auto"/>
            </w:tcBorders>
            <w:shd w:val="clear" w:color="auto" w:fill="auto"/>
            <w:noWrap/>
            <w:vAlign w:val="center"/>
            <w:hideMark/>
          </w:tcPr>
          <w:p w:rsidR="00121982" w:rsidRDefault="00121982" w:rsidP="008920B6">
            <w:pPr>
              <w:spacing w:after="0" w:line="240" w:lineRule="auto"/>
              <w:jc w:val="center"/>
              <w:rPr>
                <w:rFonts w:eastAsia="Times New Roman" w:cstheme="minorHAnsi"/>
                <w:color w:val="000000"/>
                <w:sz w:val="24"/>
                <w:szCs w:val="24"/>
                <w:lang w:eastAsia="pl-PL"/>
              </w:rPr>
            </w:pPr>
          </w:p>
          <w:p w:rsidR="008920B6" w:rsidRPr="0007626D" w:rsidRDefault="008920B6" w:rsidP="008920B6">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Garbarska</w:t>
            </w:r>
          </w:p>
        </w:tc>
      </w:tr>
      <w:tr w:rsidR="00121982" w:rsidRPr="0007626D" w:rsidTr="00121982">
        <w:trPr>
          <w:trHeight w:val="58"/>
        </w:trPr>
        <w:tc>
          <w:tcPr>
            <w:tcW w:w="584" w:type="dxa"/>
            <w:vMerge/>
            <w:tcBorders>
              <w:top w:val="nil"/>
              <w:left w:val="single" w:sz="4" w:space="0" w:color="auto"/>
              <w:bottom w:val="single" w:sz="4" w:space="0" w:color="auto"/>
              <w:right w:val="single" w:sz="4" w:space="0" w:color="auto"/>
            </w:tcBorders>
            <w:vAlign w:val="center"/>
            <w:hideMark/>
          </w:tcPr>
          <w:p w:rsidR="00121982" w:rsidRPr="0007626D" w:rsidRDefault="00121982" w:rsidP="008920B6">
            <w:pPr>
              <w:spacing w:after="0" w:line="240" w:lineRule="auto"/>
              <w:rPr>
                <w:rFonts w:eastAsia="Times New Roman" w:cstheme="minorHAnsi"/>
                <w:color w:val="000000"/>
                <w:sz w:val="24"/>
                <w:szCs w:val="24"/>
                <w:lang w:eastAsia="pl-PL"/>
              </w:rPr>
            </w:pPr>
          </w:p>
        </w:tc>
        <w:tc>
          <w:tcPr>
            <w:tcW w:w="3997" w:type="dxa"/>
            <w:vMerge/>
            <w:tcBorders>
              <w:top w:val="nil"/>
              <w:left w:val="single" w:sz="4" w:space="0" w:color="auto"/>
              <w:bottom w:val="single" w:sz="4" w:space="0" w:color="auto"/>
              <w:right w:val="single" w:sz="4" w:space="0" w:color="auto"/>
            </w:tcBorders>
            <w:vAlign w:val="center"/>
            <w:hideMark/>
          </w:tcPr>
          <w:p w:rsidR="00121982" w:rsidRPr="0007626D" w:rsidRDefault="00121982" w:rsidP="008920B6">
            <w:pPr>
              <w:spacing w:after="0" w:line="240" w:lineRule="auto"/>
              <w:rPr>
                <w:rFonts w:eastAsia="Times New Roman" w:cstheme="minorHAnsi"/>
                <w:color w:val="000000"/>
                <w:sz w:val="24"/>
                <w:szCs w:val="24"/>
                <w:lang w:eastAsia="pl-PL"/>
              </w:rPr>
            </w:pPr>
          </w:p>
        </w:tc>
        <w:tc>
          <w:tcPr>
            <w:tcW w:w="4190" w:type="dxa"/>
            <w:tcBorders>
              <w:top w:val="nil"/>
              <w:left w:val="nil"/>
              <w:bottom w:val="single" w:sz="4" w:space="0" w:color="auto"/>
              <w:right w:val="single" w:sz="4" w:space="0" w:color="auto"/>
            </w:tcBorders>
            <w:shd w:val="clear" w:color="auto" w:fill="auto"/>
            <w:noWrap/>
            <w:vAlign w:val="center"/>
            <w:hideMark/>
          </w:tcPr>
          <w:p w:rsidR="00121982" w:rsidRPr="0007626D" w:rsidRDefault="00121982" w:rsidP="00121982">
            <w:pPr>
              <w:spacing w:after="0" w:line="240" w:lineRule="auto"/>
              <w:rPr>
                <w:rFonts w:eastAsia="Times New Roman" w:cstheme="minorHAnsi"/>
                <w:color w:val="000000"/>
                <w:sz w:val="24"/>
                <w:szCs w:val="24"/>
                <w:lang w:eastAsia="pl-PL"/>
              </w:rPr>
            </w:pPr>
          </w:p>
        </w:tc>
      </w:tr>
    </w:tbl>
    <w:p w:rsidR="008920B6" w:rsidRPr="0007626D" w:rsidRDefault="008920B6" w:rsidP="008920B6">
      <w:pPr>
        <w:rPr>
          <w:rFonts w:cstheme="minorHAnsi"/>
        </w:rPr>
      </w:pPr>
    </w:p>
    <w:p w:rsidR="008920B6" w:rsidRPr="00700B13" w:rsidRDefault="008920B6" w:rsidP="00700B13">
      <w:pPr>
        <w:jc w:val="both"/>
        <w:rPr>
          <w:rFonts w:cstheme="minorHAnsi"/>
          <w:sz w:val="24"/>
          <w:szCs w:val="24"/>
        </w:rPr>
      </w:pPr>
      <w:r w:rsidRPr="00700B13">
        <w:rPr>
          <w:rFonts w:cstheme="minorHAnsi"/>
          <w:b/>
          <w:sz w:val="24"/>
          <w:szCs w:val="24"/>
          <w:u w:val="single"/>
        </w:rPr>
        <w:t>Opis poziomu degradacji technicznej wskazanych wyżej obiektów</w:t>
      </w:r>
      <w:r w:rsidRPr="00700B13">
        <w:rPr>
          <w:rFonts w:cstheme="minorHAnsi"/>
          <w:sz w:val="24"/>
          <w:szCs w:val="24"/>
        </w:rPr>
        <w:t>.</w:t>
      </w:r>
    </w:p>
    <w:p w:rsidR="008920B6" w:rsidRPr="00700B13" w:rsidRDefault="008920B6" w:rsidP="00700B13">
      <w:pPr>
        <w:jc w:val="both"/>
        <w:rPr>
          <w:rFonts w:cstheme="minorHAnsi"/>
          <w:b/>
          <w:sz w:val="24"/>
          <w:szCs w:val="24"/>
        </w:rPr>
      </w:pPr>
      <w:r w:rsidRPr="00700B13">
        <w:rPr>
          <w:rFonts w:hAnsi="Times New Roman" w:cstheme="minorHAnsi"/>
          <w:b/>
          <w:sz w:val="24"/>
          <w:szCs w:val="24"/>
        </w:rPr>
        <w:t>►</w:t>
      </w:r>
      <w:r w:rsidRPr="00700B13">
        <w:rPr>
          <w:rFonts w:cstheme="minorHAnsi"/>
          <w:b/>
          <w:sz w:val="24"/>
          <w:szCs w:val="24"/>
        </w:rPr>
        <w:t xml:space="preserve"> Restauracja Europa</w:t>
      </w:r>
      <w:r w:rsidRPr="00700B13">
        <w:rPr>
          <w:rStyle w:val="Odwoanieprzypisudolnego"/>
          <w:rFonts w:cstheme="minorHAnsi"/>
          <w:b/>
          <w:sz w:val="24"/>
          <w:szCs w:val="24"/>
        </w:rPr>
        <w:footnoteReference w:id="3"/>
      </w:r>
    </w:p>
    <w:p w:rsidR="008920B6" w:rsidRDefault="008920B6" w:rsidP="00700B13">
      <w:pPr>
        <w:jc w:val="both"/>
        <w:rPr>
          <w:rFonts w:cstheme="minorHAnsi"/>
          <w:b/>
          <w:sz w:val="24"/>
          <w:szCs w:val="24"/>
        </w:rPr>
      </w:pPr>
      <w:r w:rsidRPr="00700B13">
        <w:rPr>
          <w:rFonts w:cstheme="minorHAnsi"/>
          <w:sz w:val="24"/>
          <w:szCs w:val="24"/>
        </w:rPr>
        <w:t>Budynek dawnej restaur</w:t>
      </w:r>
      <w:r w:rsidR="00121982">
        <w:rPr>
          <w:rFonts w:cstheme="minorHAnsi"/>
          <w:sz w:val="24"/>
          <w:szCs w:val="24"/>
        </w:rPr>
        <w:t xml:space="preserve">acji Europa w Piotrkowie </w:t>
      </w:r>
      <w:r w:rsidRPr="00700B13">
        <w:rPr>
          <w:rFonts w:cstheme="minorHAnsi"/>
          <w:sz w:val="24"/>
          <w:szCs w:val="24"/>
        </w:rPr>
        <w:t xml:space="preserve"> już od ponad 23-ch lat popada w ruinę. Teren przy pl. Kościuszki został przez władze miasta sprzedany 2000 roku za 850 tys. zł, ale już wcześniej stał niezagospodarowany. Prywatny właściciel, mimo szumnych zapowiedzi składanych wielokrotnie na przestrzeni lat, ograniczył się do zabezpieczenia elewacji i zakrycia fasady banerami</w:t>
      </w:r>
      <w:r w:rsidRPr="00700B13">
        <w:rPr>
          <w:rFonts w:cstheme="minorHAnsi"/>
          <w:b/>
          <w:sz w:val="24"/>
          <w:szCs w:val="24"/>
        </w:rPr>
        <w:t>.</w:t>
      </w:r>
    </w:p>
    <w:p w:rsidR="005A0A62" w:rsidRPr="00700B13" w:rsidRDefault="005A0A62" w:rsidP="005A0A62">
      <w:pPr>
        <w:pStyle w:val="Legenda"/>
        <w:rPr>
          <w:rFonts w:cstheme="minorHAnsi"/>
          <w:b w:val="0"/>
          <w:sz w:val="24"/>
          <w:szCs w:val="24"/>
        </w:rPr>
      </w:pPr>
      <w:bookmarkStart w:id="35" w:name="_Toc149901092"/>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w:t>
      </w:r>
      <w:r w:rsidR="00F50674">
        <w:rPr>
          <w:noProof/>
        </w:rPr>
        <w:fldChar w:fldCharType="end"/>
      </w:r>
      <w:r>
        <w:t xml:space="preserve"> - Restauracja Europa</w:t>
      </w:r>
      <w:bookmarkEnd w:id="35"/>
    </w:p>
    <w:p w:rsidR="00036D5C" w:rsidRPr="0007626D" w:rsidRDefault="00036D5C" w:rsidP="00036D5C">
      <w:pPr>
        <w:rPr>
          <w:rFonts w:cstheme="minorHAnsi"/>
        </w:rPr>
      </w:pPr>
      <w:r w:rsidRPr="0007626D">
        <w:rPr>
          <w:rFonts w:cstheme="minorHAnsi"/>
          <w:noProof/>
          <w:lang w:eastAsia="pl-PL"/>
        </w:rPr>
        <w:drawing>
          <wp:inline distT="0" distB="0" distL="0" distR="0">
            <wp:extent cx="5756908" cy="2758440"/>
            <wp:effectExtent l="19050" t="0" r="0" b="0"/>
            <wp:docPr id="34" name="atomsGalleryImage1190560309Image" descr="Europa w Piotrkowie nie da się lubić. Na chodnik i uli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190560309Image" descr="Europa w Piotrkowie nie da się lubić. Na chodnik i ulicę..."/>
                    <pic:cNvPicPr>
                      <a:picLocks noChangeAspect="1" noChangeArrowheads="1"/>
                    </pic:cNvPicPr>
                  </pic:nvPicPr>
                  <pic:blipFill>
                    <a:blip r:embed="rId31" cstate="print"/>
                    <a:srcRect/>
                    <a:stretch>
                      <a:fillRect/>
                    </a:stretch>
                  </pic:blipFill>
                  <pic:spPr bwMode="auto">
                    <a:xfrm>
                      <a:off x="0" y="0"/>
                      <a:ext cx="5760720" cy="2760266"/>
                    </a:xfrm>
                    <a:prstGeom prst="rect">
                      <a:avLst/>
                    </a:prstGeom>
                    <a:noFill/>
                    <a:ln w="9525">
                      <a:noFill/>
                      <a:miter lim="800000"/>
                      <a:headEnd/>
                      <a:tailEnd/>
                    </a:ln>
                  </pic:spPr>
                </pic:pic>
              </a:graphicData>
            </a:graphic>
          </wp:inline>
        </w:drawing>
      </w:r>
    </w:p>
    <w:p w:rsidR="00036D5C" w:rsidRPr="0007626D" w:rsidRDefault="00036D5C" w:rsidP="00036D5C">
      <w:pPr>
        <w:spacing w:before="240"/>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Pustostany</w:t>
      </w:r>
      <w:r w:rsidR="00A34705" w:rsidRPr="0007626D">
        <w:rPr>
          <w:rFonts w:cstheme="minorHAnsi"/>
          <w:b/>
          <w:sz w:val="24"/>
          <w:szCs w:val="24"/>
        </w:rPr>
        <w:t xml:space="preserve"> - przykłady</w:t>
      </w:r>
      <w:r w:rsidRPr="0007626D">
        <w:rPr>
          <w:rStyle w:val="Odwoanieprzypisudolnego"/>
          <w:rFonts w:cstheme="minorHAnsi"/>
          <w:b/>
          <w:sz w:val="24"/>
          <w:szCs w:val="24"/>
        </w:rPr>
        <w:footnoteReference w:id="4"/>
      </w:r>
      <w:r w:rsidRPr="0007626D">
        <w:rPr>
          <w:rFonts w:cstheme="minorHAnsi"/>
          <w:b/>
          <w:sz w:val="24"/>
          <w:szCs w:val="24"/>
        </w:rPr>
        <w:t>.</w:t>
      </w:r>
    </w:p>
    <w:p w:rsidR="00036D5C" w:rsidRPr="002F15BE" w:rsidRDefault="005A0A62" w:rsidP="005A0A62">
      <w:pPr>
        <w:pStyle w:val="Legenda"/>
        <w:rPr>
          <w:rFonts w:cstheme="minorHAnsi"/>
          <w:color w:val="548DD4" w:themeColor="text2" w:themeTint="99"/>
          <w:sz w:val="20"/>
          <w:szCs w:val="20"/>
        </w:rPr>
      </w:pPr>
      <w:bookmarkStart w:id="36" w:name="_Toc149901093"/>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2</w:t>
      </w:r>
      <w:r w:rsidR="00F50674">
        <w:rPr>
          <w:noProof/>
        </w:rPr>
        <w:fldChar w:fldCharType="end"/>
      </w:r>
      <w:r>
        <w:t xml:space="preserve"> - Pustostany na Podzamczu</w:t>
      </w:r>
      <w:bookmarkEnd w:id="36"/>
    </w:p>
    <w:p w:rsidR="00A34705" w:rsidRPr="0007626D" w:rsidRDefault="00036D5C" w:rsidP="00A34705">
      <w:pPr>
        <w:rPr>
          <w:rFonts w:cstheme="minorHAnsi"/>
        </w:rPr>
      </w:pPr>
      <w:r w:rsidRPr="0007626D">
        <w:rPr>
          <w:rFonts w:cstheme="minorHAnsi"/>
          <w:noProof/>
          <w:lang w:eastAsia="pl-PL"/>
        </w:rPr>
        <w:drawing>
          <wp:inline distT="0" distB="0" distL="0" distR="0">
            <wp:extent cx="5755628" cy="2080260"/>
            <wp:effectExtent l="19050" t="0" r="0" b="0"/>
            <wp:docPr id="39" name="atomsGalleryImage395647421Image" descr="Rudery na ul. Wojska Polskiego w Piotrkowie, czyli cie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395647421Image" descr="Rudery na ul. Wojska Polskiego w Piotrkowie, czyli ciemna..."/>
                    <pic:cNvPicPr>
                      <a:picLocks noChangeAspect="1" noChangeArrowheads="1"/>
                    </pic:cNvPicPr>
                  </pic:nvPicPr>
                  <pic:blipFill>
                    <a:blip r:embed="rId32" cstate="print"/>
                    <a:srcRect/>
                    <a:stretch>
                      <a:fillRect/>
                    </a:stretch>
                  </pic:blipFill>
                  <pic:spPr bwMode="auto">
                    <a:xfrm>
                      <a:off x="0" y="0"/>
                      <a:ext cx="5760720" cy="2082100"/>
                    </a:xfrm>
                    <a:prstGeom prst="rect">
                      <a:avLst/>
                    </a:prstGeom>
                    <a:noFill/>
                    <a:ln w="9525">
                      <a:noFill/>
                      <a:miter lim="800000"/>
                      <a:headEnd/>
                      <a:tailEnd/>
                    </a:ln>
                  </pic:spPr>
                </pic:pic>
              </a:graphicData>
            </a:graphic>
          </wp:inline>
        </w:drawing>
      </w:r>
    </w:p>
    <w:p w:rsidR="00A34705" w:rsidRPr="002F15BE" w:rsidRDefault="005A0A62" w:rsidP="005A0A62">
      <w:pPr>
        <w:pStyle w:val="Legenda"/>
        <w:rPr>
          <w:rFonts w:cstheme="minorHAnsi"/>
          <w:color w:val="548DD4" w:themeColor="text2" w:themeTint="99"/>
          <w:sz w:val="20"/>
          <w:szCs w:val="20"/>
        </w:rPr>
      </w:pPr>
      <w:bookmarkStart w:id="37" w:name="_Toc149901094"/>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3</w:t>
      </w:r>
      <w:r w:rsidR="00F50674">
        <w:rPr>
          <w:noProof/>
        </w:rPr>
        <w:fldChar w:fldCharType="end"/>
      </w:r>
      <w:r>
        <w:t>- Pustostan Słowackiego 56</w:t>
      </w:r>
      <w:bookmarkEnd w:id="37"/>
    </w:p>
    <w:p w:rsidR="00A34705" w:rsidRPr="0007626D" w:rsidRDefault="00A34705" w:rsidP="00700B13">
      <w:pPr>
        <w:spacing w:before="240"/>
        <w:rPr>
          <w:rFonts w:cstheme="minorHAnsi"/>
        </w:rPr>
      </w:pPr>
      <w:r w:rsidRPr="0007626D">
        <w:rPr>
          <w:rFonts w:cstheme="minorHAnsi"/>
          <w:noProof/>
          <w:lang w:eastAsia="pl-PL"/>
        </w:rPr>
        <w:drawing>
          <wp:inline distT="0" distB="0" distL="0" distR="0">
            <wp:extent cx="5756910" cy="4008120"/>
            <wp:effectExtent l="19050" t="0" r="0" b="0"/>
            <wp:docPr id="43" name="Obraz 16" descr="https://www.piotrkowski24.pl/wp-content/uploads/2022/05/pozar-slowackiego-26-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iotrkowski24.pl/wp-content/uploads/2022/05/pozar-slowackiego-26-Copy.jpg"/>
                    <pic:cNvPicPr>
                      <a:picLocks noChangeAspect="1" noChangeArrowheads="1"/>
                    </pic:cNvPicPr>
                  </pic:nvPicPr>
                  <pic:blipFill>
                    <a:blip r:embed="rId33" cstate="print"/>
                    <a:srcRect/>
                    <a:stretch>
                      <a:fillRect/>
                    </a:stretch>
                  </pic:blipFill>
                  <pic:spPr bwMode="auto">
                    <a:xfrm>
                      <a:off x="0" y="0"/>
                      <a:ext cx="5760720" cy="4010773"/>
                    </a:xfrm>
                    <a:prstGeom prst="rect">
                      <a:avLst/>
                    </a:prstGeom>
                    <a:noFill/>
                    <a:ln w="9525">
                      <a:noFill/>
                      <a:miter lim="800000"/>
                      <a:headEnd/>
                      <a:tailEnd/>
                    </a:ln>
                  </pic:spPr>
                </pic:pic>
              </a:graphicData>
            </a:graphic>
          </wp:inline>
        </w:drawing>
      </w:r>
    </w:p>
    <w:p w:rsidR="00A34705" w:rsidRDefault="00A34705" w:rsidP="00A34705">
      <w:pPr>
        <w:rPr>
          <w:rFonts w:cstheme="minorHAnsi"/>
          <w:b/>
          <w:sz w:val="24"/>
          <w:szCs w:val="24"/>
        </w:rPr>
      </w:pPr>
      <w:r w:rsidRPr="0007626D">
        <w:rPr>
          <w:rFonts w:hAnsi="Century Gothic" w:cstheme="minorHAnsi"/>
        </w:rPr>
        <w:t>►</w:t>
      </w:r>
      <w:r w:rsidRPr="0007626D">
        <w:rPr>
          <w:rFonts w:cstheme="minorHAnsi"/>
        </w:rPr>
        <w:t xml:space="preserve"> </w:t>
      </w:r>
      <w:r w:rsidR="002D5C0F">
        <w:rPr>
          <w:rFonts w:cstheme="minorHAnsi"/>
          <w:b/>
          <w:sz w:val="24"/>
          <w:szCs w:val="24"/>
        </w:rPr>
        <w:t xml:space="preserve">Była Przychodnia Kolejowa </w:t>
      </w:r>
    </w:p>
    <w:p w:rsidR="005A0A62" w:rsidRPr="0007626D" w:rsidRDefault="005A0A62" w:rsidP="005A0A62">
      <w:pPr>
        <w:pStyle w:val="Legenda"/>
        <w:rPr>
          <w:rFonts w:cstheme="minorHAnsi"/>
          <w:b w:val="0"/>
          <w:sz w:val="24"/>
          <w:szCs w:val="24"/>
        </w:rPr>
      </w:pPr>
      <w:bookmarkStart w:id="38" w:name="_Toc149901095"/>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4</w:t>
      </w:r>
      <w:r w:rsidR="00F50674">
        <w:rPr>
          <w:noProof/>
        </w:rPr>
        <w:fldChar w:fldCharType="end"/>
      </w:r>
      <w:r>
        <w:t xml:space="preserve"> - Była Przychodnia Kolejowa</w:t>
      </w:r>
      <w:bookmarkEnd w:id="38"/>
    </w:p>
    <w:p w:rsidR="0059326A" w:rsidRPr="0007626D" w:rsidRDefault="00A34705" w:rsidP="0059326A">
      <w:pPr>
        <w:spacing w:after="240"/>
        <w:jc w:val="both"/>
        <w:rPr>
          <w:rFonts w:cstheme="minorHAnsi"/>
          <w:sz w:val="24"/>
          <w:szCs w:val="24"/>
        </w:rPr>
      </w:pPr>
      <w:r w:rsidRPr="0007626D">
        <w:rPr>
          <w:rFonts w:cstheme="minorHAnsi"/>
          <w:noProof/>
          <w:sz w:val="24"/>
          <w:szCs w:val="24"/>
          <w:lang w:eastAsia="pl-PL"/>
        </w:rPr>
        <w:drawing>
          <wp:inline distT="0" distB="0" distL="0" distR="0">
            <wp:extent cx="5756910" cy="2827020"/>
            <wp:effectExtent l="19050" t="0" r="0" b="0"/>
            <wp:docPr id="6" name="Obraz 1" descr="C:\Users\erwaw\Documents\Rewitalizacja\PIOTRKÓW TRYB\Konsultacje społeczne_ankiety\Spacery badawcze\Spacer_25.05.2023_zdjęcia cz 2\cz.2\20230525_1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2\cz.2\20230525_103839.jpg"/>
                    <pic:cNvPicPr>
                      <a:picLocks noChangeAspect="1" noChangeArrowheads="1"/>
                    </pic:cNvPicPr>
                  </pic:nvPicPr>
                  <pic:blipFill>
                    <a:blip r:embed="rId34" cstate="print"/>
                    <a:srcRect/>
                    <a:stretch>
                      <a:fillRect/>
                    </a:stretch>
                  </pic:blipFill>
                  <pic:spPr bwMode="auto">
                    <a:xfrm>
                      <a:off x="0" y="0"/>
                      <a:ext cx="5756910" cy="2827020"/>
                    </a:xfrm>
                    <a:prstGeom prst="rect">
                      <a:avLst/>
                    </a:prstGeom>
                    <a:noFill/>
                    <a:ln w="9525">
                      <a:noFill/>
                      <a:miter lim="800000"/>
                      <a:headEnd/>
                      <a:tailEnd/>
                    </a:ln>
                  </pic:spPr>
                </pic:pic>
              </a:graphicData>
            </a:graphic>
          </wp:inline>
        </w:drawing>
      </w:r>
    </w:p>
    <w:p w:rsidR="00A34705" w:rsidRPr="0007626D" w:rsidRDefault="00A34705" w:rsidP="00BB3211">
      <w:pPr>
        <w:spacing w:before="240"/>
        <w:jc w:val="both"/>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Jezioro/zalew Bugaj</w:t>
      </w:r>
      <w:r w:rsidRPr="0007626D">
        <w:rPr>
          <w:rStyle w:val="Odwoanieprzypisudolnego"/>
          <w:rFonts w:cstheme="minorHAnsi"/>
          <w:b/>
          <w:sz w:val="24"/>
          <w:szCs w:val="24"/>
        </w:rPr>
        <w:footnoteReference w:id="5"/>
      </w:r>
    </w:p>
    <w:p w:rsidR="00BF54C6" w:rsidRDefault="00A34705" w:rsidP="00BB3211">
      <w:pPr>
        <w:spacing w:before="240"/>
        <w:jc w:val="both"/>
        <w:rPr>
          <w:rFonts w:cstheme="minorHAnsi"/>
          <w:sz w:val="24"/>
          <w:szCs w:val="24"/>
        </w:rPr>
      </w:pPr>
      <w:r w:rsidRPr="00BB3211">
        <w:rPr>
          <w:rFonts w:cstheme="minorHAnsi"/>
          <w:sz w:val="24"/>
          <w:szCs w:val="24"/>
        </w:rPr>
        <w:t>Zagospodarowanie jeziora Bugaj to najdłużej zapowiadana i ciągle tylko częściowo zrealizowana</w:t>
      </w:r>
      <w:r w:rsidRPr="00BB3211">
        <w:rPr>
          <w:rFonts w:cstheme="minorHAnsi"/>
          <w:b/>
          <w:sz w:val="24"/>
          <w:szCs w:val="24"/>
        </w:rPr>
        <w:t xml:space="preserve"> </w:t>
      </w:r>
      <w:r w:rsidRPr="00BB3211">
        <w:rPr>
          <w:rFonts w:cstheme="minorHAnsi"/>
          <w:sz w:val="24"/>
          <w:szCs w:val="24"/>
        </w:rPr>
        <w:t xml:space="preserve">inwestycja w Piotrkowie Trybunalskim.. W roku 2019 ogłoszono przetarg na opracowanie koncepcji zagospodarowania jeziora. Koncepcję programu funkcjonalno-przestrzennego opracowała  firma Pheno Horizon, która w maju 2019 roku zorganizowała w Urzędzie Miasta  warsztaty, podczas których o planach zagospodarowania terenów wokół Bugaju wypowiadali się zainteresowani mieszkańcy - wędkarze, przyrodnicy, radni, urzędnicy, członkowie rad osiedli.  </w:t>
      </w:r>
      <w:r w:rsidR="002D5C0F">
        <w:rPr>
          <w:rFonts w:cstheme="minorHAnsi"/>
          <w:sz w:val="24"/>
          <w:szCs w:val="24"/>
        </w:rPr>
        <w:t>Projekt pn. „</w:t>
      </w:r>
      <w:r w:rsidR="002D5C0F" w:rsidRPr="006E6058">
        <w:rPr>
          <w:rFonts w:cstheme="minorHAnsi"/>
          <w:sz w:val="24"/>
          <w:szCs w:val="24"/>
        </w:rPr>
        <w:t>Rozwój ponadlokalnej oferty turystycznej na terenie Piotrkowa Trybunalskiego</w:t>
      </w:r>
      <w:r w:rsidR="002D5C0F">
        <w:rPr>
          <w:rFonts w:cstheme="minorHAnsi"/>
          <w:sz w:val="24"/>
          <w:szCs w:val="24"/>
        </w:rPr>
        <w:t>”</w:t>
      </w:r>
      <w:r w:rsidR="002D5C0F" w:rsidRPr="006E6058">
        <w:rPr>
          <w:rFonts w:cstheme="minorHAnsi"/>
          <w:sz w:val="24"/>
          <w:szCs w:val="24"/>
        </w:rPr>
        <w:t xml:space="preserve"> </w:t>
      </w:r>
      <w:r w:rsidR="002D5C0F">
        <w:rPr>
          <w:rFonts w:cstheme="minorHAnsi"/>
          <w:sz w:val="24"/>
          <w:szCs w:val="24"/>
        </w:rPr>
        <w:t xml:space="preserve">zawarty jest w opracowywanej </w:t>
      </w:r>
      <w:r w:rsidR="002D5C0F" w:rsidRPr="009E1AB4">
        <w:rPr>
          <w:rFonts w:cstheme="minorHAnsi"/>
          <w:sz w:val="24"/>
          <w:szCs w:val="24"/>
        </w:rPr>
        <w:t>Strategi</w:t>
      </w:r>
      <w:r w:rsidR="002D5C0F">
        <w:rPr>
          <w:rFonts w:cstheme="minorHAnsi"/>
          <w:sz w:val="24"/>
          <w:szCs w:val="24"/>
        </w:rPr>
        <w:t>i</w:t>
      </w:r>
      <w:r w:rsidR="002D5C0F" w:rsidRPr="009E1AB4">
        <w:rPr>
          <w:rFonts w:cstheme="minorHAnsi"/>
          <w:sz w:val="24"/>
          <w:szCs w:val="24"/>
        </w:rPr>
        <w:t xml:space="preserve"> Z</w:t>
      </w:r>
      <w:r w:rsidR="002D5C0F">
        <w:rPr>
          <w:rFonts w:cstheme="minorHAnsi"/>
          <w:sz w:val="24"/>
          <w:szCs w:val="24"/>
        </w:rPr>
        <w:t xml:space="preserve">integrowanych Inwestycji Terytorialnych </w:t>
      </w:r>
      <w:r w:rsidR="002D5C0F" w:rsidRPr="009E1AB4">
        <w:rPr>
          <w:rFonts w:cstheme="minorHAnsi"/>
          <w:sz w:val="24"/>
          <w:szCs w:val="24"/>
        </w:rPr>
        <w:t>M</w:t>
      </w:r>
      <w:r w:rsidR="002D5C0F">
        <w:rPr>
          <w:rFonts w:cstheme="minorHAnsi"/>
          <w:sz w:val="24"/>
          <w:szCs w:val="24"/>
        </w:rPr>
        <w:t xml:space="preserve">iejskiego Obszaru Funkcjonalnego </w:t>
      </w:r>
      <w:r w:rsidR="002D5C0F" w:rsidRPr="009E1AB4">
        <w:rPr>
          <w:rFonts w:cstheme="minorHAnsi"/>
          <w:sz w:val="24"/>
          <w:szCs w:val="24"/>
        </w:rPr>
        <w:t xml:space="preserve">Radomsko - Piotrków Trybunalski </w:t>
      </w:r>
      <w:r w:rsidR="002D5C0F">
        <w:rPr>
          <w:rFonts w:cstheme="minorHAnsi"/>
          <w:sz w:val="24"/>
          <w:szCs w:val="24"/>
        </w:rPr>
        <w:t>–</w:t>
      </w:r>
      <w:r w:rsidR="002D5C0F" w:rsidRPr="009E1AB4">
        <w:rPr>
          <w:rFonts w:cstheme="minorHAnsi"/>
          <w:sz w:val="24"/>
          <w:szCs w:val="24"/>
        </w:rPr>
        <w:t xml:space="preserve"> Bełchatów</w:t>
      </w:r>
      <w:r w:rsidR="002D5C0F">
        <w:rPr>
          <w:rFonts w:cstheme="minorHAnsi"/>
          <w:sz w:val="24"/>
          <w:szCs w:val="24"/>
        </w:rPr>
        <w:t>.</w:t>
      </w:r>
    </w:p>
    <w:p w:rsidR="005A0A62" w:rsidRPr="00BB3211" w:rsidRDefault="005A0A62" w:rsidP="005A0A62">
      <w:pPr>
        <w:pStyle w:val="Legenda"/>
        <w:rPr>
          <w:rFonts w:cstheme="minorHAnsi"/>
          <w:b w:val="0"/>
          <w:sz w:val="24"/>
          <w:szCs w:val="24"/>
        </w:rPr>
      </w:pPr>
      <w:bookmarkStart w:id="39" w:name="_Toc149901096"/>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5</w:t>
      </w:r>
      <w:r w:rsidR="00F50674">
        <w:rPr>
          <w:noProof/>
        </w:rPr>
        <w:fldChar w:fldCharType="end"/>
      </w:r>
      <w:r>
        <w:t xml:space="preserve"> - Bugaj</w:t>
      </w:r>
      <w:bookmarkEnd w:id="39"/>
    </w:p>
    <w:p w:rsidR="002D5C0F" w:rsidRPr="002D5C0F" w:rsidRDefault="00AE466C" w:rsidP="002D5C0F">
      <w:pPr>
        <w:rPr>
          <w:rFonts w:cstheme="minorHAnsi"/>
        </w:rPr>
      </w:pPr>
      <w:r w:rsidRPr="0007626D">
        <w:rPr>
          <w:rFonts w:cstheme="minorHAnsi"/>
          <w:noProof/>
          <w:lang w:eastAsia="pl-PL"/>
        </w:rPr>
        <w:drawing>
          <wp:inline distT="0" distB="0" distL="0" distR="0">
            <wp:extent cx="5755628" cy="3200400"/>
            <wp:effectExtent l="19050" t="0" r="0" b="0"/>
            <wp:docPr id="49" name="atomsGalleryImage1524777783Image" descr="Jezioro Bugaj w Piotrkowie. Zapowiadane 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524777783Image" descr="Jezioro Bugaj w Piotrkowie. Zapowiadane zagospodarowanie..."/>
                    <pic:cNvPicPr>
                      <a:picLocks noChangeAspect="1" noChangeArrowheads="1"/>
                    </pic:cNvPicPr>
                  </pic:nvPicPr>
                  <pic:blipFill>
                    <a:blip r:embed="rId35" cstate="print"/>
                    <a:srcRect/>
                    <a:stretch>
                      <a:fillRect/>
                    </a:stretch>
                  </pic:blipFill>
                  <pic:spPr bwMode="auto">
                    <a:xfrm>
                      <a:off x="0" y="0"/>
                      <a:ext cx="5760720" cy="3203231"/>
                    </a:xfrm>
                    <a:prstGeom prst="rect">
                      <a:avLst/>
                    </a:prstGeom>
                    <a:noFill/>
                    <a:ln w="9525">
                      <a:noFill/>
                      <a:miter lim="800000"/>
                      <a:headEnd/>
                      <a:tailEnd/>
                    </a:ln>
                  </pic:spPr>
                </pic:pic>
              </a:graphicData>
            </a:graphic>
          </wp:inline>
        </w:drawing>
      </w:r>
    </w:p>
    <w:p w:rsidR="00AE466C" w:rsidRPr="0007626D" w:rsidRDefault="00AE466C" w:rsidP="002D5C0F">
      <w:pPr>
        <w:spacing w:before="240"/>
        <w:jc w:val="both"/>
        <w:rPr>
          <w:rFonts w:cstheme="minorHAnsi"/>
          <w:b/>
          <w:sz w:val="24"/>
          <w:szCs w:val="24"/>
        </w:rPr>
      </w:pPr>
      <w:r w:rsidRPr="0007626D">
        <w:rPr>
          <w:rFonts w:hAnsi="Times New Roman" w:cstheme="minorHAnsi"/>
          <w:b/>
          <w:sz w:val="24"/>
          <w:szCs w:val="24"/>
        </w:rPr>
        <w:t>►</w:t>
      </w:r>
      <w:r w:rsidRPr="0007626D">
        <w:rPr>
          <w:rFonts w:cstheme="minorHAnsi"/>
          <w:b/>
          <w:sz w:val="24"/>
          <w:szCs w:val="24"/>
        </w:rPr>
        <w:t xml:space="preserve"> Piotrkowska Manufaktura (Sigmatex)</w:t>
      </w:r>
      <w:r w:rsidRPr="0007626D">
        <w:rPr>
          <w:rStyle w:val="Odwoanieprzypisudolnego"/>
          <w:rFonts w:cstheme="minorHAnsi"/>
          <w:b/>
          <w:sz w:val="24"/>
          <w:szCs w:val="24"/>
        </w:rPr>
        <w:footnoteReference w:id="6"/>
      </w:r>
    </w:p>
    <w:p w:rsidR="00AE466C" w:rsidRDefault="00AE466C" w:rsidP="002D5C0F">
      <w:pPr>
        <w:spacing w:before="240"/>
        <w:jc w:val="both"/>
        <w:rPr>
          <w:rFonts w:eastAsia="Times New Roman" w:cstheme="minorHAnsi"/>
          <w:sz w:val="24"/>
          <w:szCs w:val="24"/>
          <w:lang w:eastAsia="pl-PL"/>
        </w:rPr>
      </w:pPr>
      <w:r w:rsidRPr="00BB3211">
        <w:rPr>
          <w:rFonts w:eastAsia="Times New Roman" w:cstheme="minorHAnsi"/>
          <w:sz w:val="24"/>
          <w:szCs w:val="24"/>
          <w:lang w:eastAsia="pl-PL"/>
        </w:rPr>
        <w:t>Znajdujący się przy ul. Sulejowskiej budynek bardzo często nazywany jest mianem piotrkowskiej Manufaktury, a to za sprawą stylu i materiału z jakiego powstał. Jest to dawna siedziba fabryki włókienniczej, która powstała w 1896 roku. Po wojnie zakłady upaństwowiono. Od 1947 roku w budynku przy obecnej ulicy Sulejowskiej powstały Zakłady Przemysłu Bawełnianego „Sigmatex”. Z kolei w roku 1951 działała tu także Piotrkowska Fabryka Mebli. Obecnie budynek jest własnością prywatną. Niestety od lat nie pełni żadnej funkcji, choć w planach (w latach 2006-2010) było m.in. otwarcie w nim galerii.</w:t>
      </w:r>
    </w:p>
    <w:p w:rsidR="005A0A62" w:rsidRPr="00BB3211" w:rsidRDefault="005A0A62" w:rsidP="005A0A62">
      <w:pPr>
        <w:pStyle w:val="Legenda"/>
        <w:rPr>
          <w:rFonts w:eastAsia="Times New Roman" w:cstheme="minorHAnsi"/>
          <w:sz w:val="24"/>
          <w:szCs w:val="24"/>
          <w:lang w:eastAsia="pl-PL"/>
        </w:rPr>
      </w:pPr>
      <w:bookmarkStart w:id="40" w:name="_Toc149901097"/>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6</w:t>
      </w:r>
      <w:r w:rsidR="00F50674">
        <w:rPr>
          <w:noProof/>
        </w:rPr>
        <w:fldChar w:fldCharType="end"/>
      </w:r>
      <w:r>
        <w:t xml:space="preserve"> - Manufaktura</w:t>
      </w:r>
      <w:bookmarkEnd w:id="40"/>
    </w:p>
    <w:p w:rsidR="00E359D9" w:rsidRPr="0007626D" w:rsidRDefault="00AE466C" w:rsidP="00E359D9">
      <w:pPr>
        <w:rPr>
          <w:rFonts w:cstheme="minorHAnsi"/>
        </w:rPr>
      </w:pPr>
      <w:r w:rsidRPr="0007626D">
        <w:rPr>
          <w:rFonts w:cstheme="minorHAnsi"/>
          <w:noProof/>
          <w:lang w:eastAsia="pl-PL"/>
        </w:rPr>
        <w:drawing>
          <wp:inline distT="0" distB="0" distL="0" distR="0">
            <wp:extent cx="5756907" cy="2613660"/>
            <wp:effectExtent l="19050" t="0" r="0" b="0"/>
            <wp:docPr id="32" name="atomsGalleryImage758603928Image" descr="Dawny Sigmatex w Piotrkowie wciąż popada w rui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758603928Image" descr="Dawny Sigmatex w Piotrkowie wciąż popada w ruinę"/>
                    <pic:cNvPicPr>
                      <a:picLocks noChangeAspect="1" noChangeArrowheads="1"/>
                    </pic:cNvPicPr>
                  </pic:nvPicPr>
                  <pic:blipFill>
                    <a:blip r:embed="rId36" cstate="print"/>
                    <a:srcRect/>
                    <a:stretch>
                      <a:fillRect/>
                    </a:stretch>
                  </pic:blipFill>
                  <pic:spPr bwMode="auto">
                    <a:xfrm>
                      <a:off x="0" y="0"/>
                      <a:ext cx="5760720" cy="2615391"/>
                    </a:xfrm>
                    <a:prstGeom prst="rect">
                      <a:avLst/>
                    </a:prstGeom>
                    <a:noFill/>
                    <a:ln w="9525">
                      <a:noFill/>
                      <a:miter lim="800000"/>
                      <a:headEnd/>
                      <a:tailEnd/>
                    </a:ln>
                  </pic:spPr>
                </pic:pic>
              </a:graphicData>
            </a:graphic>
          </wp:inline>
        </w:drawing>
      </w:r>
    </w:p>
    <w:p w:rsidR="00E359D9" w:rsidRPr="00BB3211" w:rsidRDefault="00AE466C" w:rsidP="00BB3211">
      <w:pPr>
        <w:jc w:val="both"/>
        <w:rPr>
          <w:rFonts w:cstheme="minorHAnsi"/>
          <w:b/>
          <w:sz w:val="24"/>
          <w:szCs w:val="24"/>
        </w:rPr>
      </w:pPr>
      <w:r w:rsidRPr="00BB3211">
        <w:rPr>
          <w:rFonts w:hAnsi="Century Gothic" w:cstheme="minorHAnsi"/>
          <w:b/>
          <w:sz w:val="24"/>
          <w:szCs w:val="24"/>
        </w:rPr>
        <w:t>►</w:t>
      </w:r>
      <w:r w:rsidRPr="00BB3211">
        <w:rPr>
          <w:rFonts w:cstheme="minorHAnsi"/>
          <w:b/>
          <w:sz w:val="24"/>
          <w:szCs w:val="24"/>
        </w:rPr>
        <w:t xml:space="preserve"> Inne</w:t>
      </w:r>
    </w:p>
    <w:p w:rsidR="00AE466C" w:rsidRPr="002D5C0F" w:rsidRDefault="005A0A62" w:rsidP="005A0A62">
      <w:pPr>
        <w:pStyle w:val="Legenda"/>
        <w:rPr>
          <w:rFonts w:cstheme="minorHAnsi"/>
          <w:color w:val="548DD4" w:themeColor="text2" w:themeTint="99"/>
          <w:sz w:val="20"/>
          <w:szCs w:val="20"/>
        </w:rPr>
      </w:pPr>
      <w:bookmarkStart w:id="41" w:name="_Toc149901098"/>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7</w:t>
      </w:r>
      <w:r w:rsidR="00F50674">
        <w:rPr>
          <w:noProof/>
        </w:rPr>
        <w:fldChar w:fldCharType="end"/>
      </w:r>
      <w:r>
        <w:t xml:space="preserve"> - Schrony na oś. Wyzwolenia</w:t>
      </w:r>
      <w:bookmarkEnd w:id="41"/>
    </w:p>
    <w:p w:rsidR="00C42EE1" w:rsidRPr="0007626D" w:rsidRDefault="00AE466C" w:rsidP="00AE466C">
      <w:pPr>
        <w:rPr>
          <w:rFonts w:cstheme="minorHAnsi"/>
        </w:rPr>
      </w:pPr>
      <w:r w:rsidRPr="0007626D">
        <w:rPr>
          <w:rFonts w:cstheme="minorHAnsi"/>
          <w:noProof/>
          <w:lang w:eastAsia="pl-PL"/>
        </w:rPr>
        <w:drawing>
          <wp:inline distT="0" distB="0" distL="0" distR="0">
            <wp:extent cx="5756909" cy="2750820"/>
            <wp:effectExtent l="19050" t="0" r="0" b="0"/>
            <wp:docPr id="8" name="Obraz 1" descr="Schron pod budynkiem Poczty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on pod budynkiem Poczty Polskiej"/>
                    <pic:cNvPicPr>
                      <a:picLocks noChangeAspect="1" noChangeArrowheads="1"/>
                    </pic:cNvPicPr>
                  </pic:nvPicPr>
                  <pic:blipFill>
                    <a:blip r:embed="rId37" cstate="print"/>
                    <a:srcRect/>
                    <a:stretch>
                      <a:fillRect/>
                    </a:stretch>
                  </pic:blipFill>
                  <pic:spPr bwMode="auto">
                    <a:xfrm>
                      <a:off x="0" y="0"/>
                      <a:ext cx="5760720" cy="2752641"/>
                    </a:xfrm>
                    <a:prstGeom prst="rect">
                      <a:avLst/>
                    </a:prstGeom>
                    <a:noFill/>
                    <a:ln w="9525">
                      <a:noFill/>
                      <a:miter lim="800000"/>
                      <a:headEnd/>
                      <a:tailEnd/>
                    </a:ln>
                  </pic:spPr>
                </pic:pic>
              </a:graphicData>
            </a:graphic>
          </wp:inline>
        </w:drawing>
      </w:r>
    </w:p>
    <w:p w:rsidR="00AE466C" w:rsidRPr="00BB3211" w:rsidRDefault="00C42EE1" w:rsidP="00BB3211">
      <w:pPr>
        <w:spacing w:before="240"/>
        <w:jc w:val="both"/>
        <w:rPr>
          <w:rFonts w:cstheme="minorHAnsi"/>
          <w:b/>
          <w:sz w:val="24"/>
          <w:szCs w:val="24"/>
        </w:rPr>
      </w:pPr>
      <w:r w:rsidRPr="00BB3211">
        <w:rPr>
          <w:rFonts w:cstheme="minorHAnsi"/>
          <w:b/>
          <w:sz w:val="24"/>
          <w:szCs w:val="24"/>
        </w:rPr>
        <w:t>Dostosowanie infrastruktury publicznej dla osób ze specjalnymi potrzebami</w:t>
      </w:r>
    </w:p>
    <w:p w:rsidR="00C42EE1" w:rsidRPr="00BB3211" w:rsidRDefault="00C42EE1" w:rsidP="00BB3211">
      <w:pPr>
        <w:spacing w:before="240" w:after="0"/>
        <w:jc w:val="both"/>
        <w:rPr>
          <w:rFonts w:cstheme="minorHAnsi"/>
          <w:sz w:val="24"/>
          <w:szCs w:val="24"/>
        </w:rPr>
      </w:pPr>
      <w:r w:rsidRPr="00BB3211">
        <w:rPr>
          <w:rFonts w:cstheme="minorHAnsi"/>
          <w:sz w:val="24"/>
          <w:szCs w:val="24"/>
        </w:rPr>
        <w:t xml:space="preserve">Wprowadzenie dla podmiotów publicznych obowiązku likwidacji barier dla niepełnosprawnych i seniorów ma ułatwić życie osobom ze szczególnymi potrzebami. Jednak wdrożenie dostępności we wszystkich obszarach to duże obciążenie finansowe i czasowe, zwłaszcza dla małych samorządów. </w:t>
      </w:r>
    </w:p>
    <w:p w:rsidR="00C42EE1" w:rsidRPr="00BB3211" w:rsidRDefault="00C42EE1" w:rsidP="00BB3211">
      <w:pPr>
        <w:jc w:val="both"/>
        <w:rPr>
          <w:rFonts w:cstheme="minorHAnsi"/>
          <w:sz w:val="24"/>
          <w:szCs w:val="24"/>
        </w:rPr>
      </w:pPr>
      <w:r w:rsidRPr="00BB3211">
        <w:rPr>
          <w:rFonts w:cstheme="minorHAnsi"/>
          <w:sz w:val="24"/>
          <w:szCs w:val="24"/>
        </w:rPr>
        <w:t>Ustawa o zapewnianiu dostępności osobom ze szczególnymi potrzebami nakłada nowe obowiązki na samorządy</w:t>
      </w:r>
      <w:r w:rsidR="002D5C0F">
        <w:rPr>
          <w:rFonts w:cstheme="minorHAnsi"/>
          <w:sz w:val="24"/>
          <w:szCs w:val="24"/>
        </w:rPr>
        <w:t>. Przepisy mają na celu stworzenie</w:t>
      </w:r>
      <w:r w:rsidRPr="00BB3211">
        <w:rPr>
          <w:rFonts w:cstheme="minorHAnsi"/>
          <w:sz w:val="24"/>
          <w:szCs w:val="24"/>
        </w:rPr>
        <w:t xml:space="preserve"> osobom ze szczególnymi potrzebami – z niepełnosprawnościami czy seniorom - warunki do bardziej samodzielnego i komfortowego korzystania z budynków i usług administracji publicznej i innych podmiotów publicznych - szkół, instytucji kultury, placówek służby zdrowia, pływalni. Od 20 września 2019 r. wszystkie podmioty publiczne muszą spełniać minimalne wymagania w zakresie trzech obszarów dostępności, o których mowa w art. 6 ustawy - architektonicznej, cyfrowej i informacyjno-komunikacyjnej. Ponadto od 30 września 2020 r. w każdym urzędzie musi funkcjonować koordynator do spraw dostępności. Ma on czuwać, żeby urząd był dostępny dla każdego. Podmioty publiczne muszą zapewnić: wolne od barier poziome i pionowe przestrzenie komunikacyjne budynków, czyli możliwość poruszania się po piętrach i pomiędzy piętrami, dostęp do wszystkich pomieszczeń, z wyłączeniem pomieszczeń technicznych w budynku, informację na temat rozkładu pomieszczeń w budynku, co najmniej w sposób wizualny i dotykowy lub głosowy - czyli umieścić w budynku np. schemat pomieszczeń, tyflomapę, infokiosk, które pomogą w szczególności osobie z niepełnosprawnością wzroku lub słuchu w lokalizacji pomieszczeń w budynku, wstęp do budynku osobie z psem asystującym, możliwość ewakuacji osobom ze szczególnymi potrzebami lub zapewnienie im innego sposobu ratunku (poprzez odpowiednie procedury i sprzęt, czy sygnalizację). </w:t>
      </w:r>
    </w:p>
    <w:p w:rsidR="00C42EE1" w:rsidRDefault="00C42EE1" w:rsidP="00000F0B">
      <w:pPr>
        <w:spacing w:before="240" w:after="0"/>
        <w:jc w:val="both"/>
        <w:rPr>
          <w:rFonts w:cstheme="minorHAnsi"/>
          <w:sz w:val="24"/>
          <w:szCs w:val="24"/>
        </w:rPr>
      </w:pPr>
      <w:r w:rsidRPr="00BB3211">
        <w:rPr>
          <w:rFonts w:cstheme="minorHAnsi"/>
          <w:sz w:val="24"/>
          <w:szCs w:val="24"/>
        </w:rPr>
        <w:t>Podmiot publiczny przekazuje co 4 lata, najpóźniej do dnia 31 marca danego roku, raport o stanie zapewniania dostępności osobom ze szczególnymi potrzebami w danym podmiocie, i publikuje go na swojej stronie podmiotowej Biuletynu Informacji Publicznej, a jeżeli nie ma strony podmiotowej Biuletynu Informacji Publicznej - na swojej stronie internetowej.</w:t>
      </w:r>
    </w:p>
    <w:p w:rsidR="00653771" w:rsidRDefault="00653771" w:rsidP="00000F0B">
      <w:pPr>
        <w:jc w:val="both"/>
        <w:rPr>
          <w:rFonts w:cstheme="minorHAnsi"/>
          <w:sz w:val="24"/>
          <w:szCs w:val="24"/>
        </w:rPr>
      </w:pPr>
      <w:r>
        <w:rPr>
          <w:rFonts w:cstheme="minorHAnsi"/>
          <w:sz w:val="24"/>
          <w:szCs w:val="24"/>
        </w:rPr>
        <w:t xml:space="preserve">Na podstawie Zarządzenia Nr 66 z dnia 16 marca 2923 r, zmienionego Zarządzeniem Nr 67 z dnia 23 marca 2023 r wyznaczono Koordynatorów do spraw Dostępności w Urzędzie Miasta Piotrkowa Trybunalskiego. Do ich zadań należy w szczególności: </w:t>
      </w:r>
    </w:p>
    <w:p w:rsidR="00653771" w:rsidRPr="00653771" w:rsidRDefault="00653771" w:rsidP="00000F0B">
      <w:pPr>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wsparcie osób ze szczególnymi potrzebami w dostępie do usług świadczonych przez podmiot;</w:t>
      </w:r>
    </w:p>
    <w:p w:rsidR="00653771" w:rsidRPr="00653771" w:rsidRDefault="00653771" w:rsidP="00000F0B">
      <w:pPr>
        <w:spacing w:after="0"/>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przygotowanie i koordynacja wdrożenia planu działania na rzecz poprawy zapewniania dostępności osobom ze szczególnymi potrzebami przez podmiot;</w:t>
      </w:r>
    </w:p>
    <w:p w:rsidR="00653771" w:rsidRDefault="00653771" w:rsidP="00000F0B">
      <w:pPr>
        <w:spacing w:before="240" w:after="0"/>
        <w:jc w:val="both"/>
        <w:rPr>
          <w:rFonts w:ascii="Times New Roman" w:eastAsia="Times New Roman" w:hAnsi="Times New Roman" w:cs="Times New Roman"/>
          <w:sz w:val="24"/>
          <w:szCs w:val="24"/>
          <w:lang w:eastAsia="pl-PL"/>
        </w:rPr>
      </w:pPr>
      <w:r w:rsidRPr="00653771">
        <w:rPr>
          <w:rFonts w:ascii="Times New Roman" w:eastAsia="Times New Roman" w:hAnsi="Symbol" w:cs="Times New Roman"/>
          <w:sz w:val="24"/>
          <w:szCs w:val="24"/>
          <w:lang w:eastAsia="pl-PL"/>
        </w:rPr>
        <w:t></w:t>
      </w:r>
      <w:r w:rsidRPr="00653771">
        <w:rPr>
          <w:rFonts w:ascii="Times New Roman" w:eastAsia="Times New Roman" w:hAnsi="Times New Roman" w:cs="Times New Roman"/>
          <w:sz w:val="24"/>
          <w:szCs w:val="24"/>
          <w:lang w:eastAsia="pl-PL"/>
        </w:rPr>
        <w:t xml:space="preserve">  monitorowanie działalności podmiotu, w zakresie zapewniania dostępności osobom ze szczególnymi potrzebami.</w:t>
      </w:r>
    </w:p>
    <w:p w:rsidR="00000F0B" w:rsidRDefault="00000F0B" w:rsidP="00000F0B">
      <w:pPr>
        <w:spacing w:before="240" w:after="0"/>
        <w:jc w:val="both"/>
        <w:rPr>
          <w:rFonts w:eastAsia="Calibri" w:cstheme="minorHAnsi"/>
          <w:sz w:val="24"/>
          <w:szCs w:val="24"/>
        </w:rPr>
      </w:pPr>
      <w:r w:rsidRPr="00000F0B">
        <w:rPr>
          <w:rFonts w:eastAsia="Calibri" w:cstheme="minorHAnsi"/>
          <w:sz w:val="24"/>
          <w:szCs w:val="24"/>
        </w:rPr>
        <w:t xml:space="preserve">Na podstawie </w:t>
      </w:r>
      <w:r w:rsidRPr="00000F0B">
        <w:rPr>
          <w:rFonts w:eastAsia="Calibri" w:cstheme="minorHAnsi"/>
          <w:sz w:val="24"/>
          <w:szCs w:val="24"/>
          <w:lang w:bidi="en-US"/>
        </w:rPr>
        <w:t xml:space="preserve">art. </w:t>
      </w:r>
      <w:r w:rsidRPr="00000F0B">
        <w:rPr>
          <w:rFonts w:eastAsia="Calibri" w:cstheme="minorHAnsi"/>
          <w:sz w:val="24"/>
          <w:szCs w:val="24"/>
        </w:rPr>
        <w:t xml:space="preserve">14 w związku z </w:t>
      </w:r>
      <w:r w:rsidRPr="00000F0B">
        <w:rPr>
          <w:rFonts w:eastAsia="Calibri" w:cstheme="minorHAnsi"/>
          <w:sz w:val="24"/>
          <w:szCs w:val="24"/>
          <w:lang w:bidi="en-US"/>
        </w:rPr>
        <w:t xml:space="preserve">art. </w:t>
      </w:r>
      <w:r w:rsidRPr="00000F0B">
        <w:rPr>
          <w:rFonts w:eastAsia="Calibri" w:cstheme="minorHAnsi"/>
          <w:sz w:val="24"/>
          <w:szCs w:val="24"/>
        </w:rPr>
        <w:t xml:space="preserve">6 ustawy z dnia 19 lipca 2019 r. o zapewnieniu dostępności osobom ze szczególnymi potrzebami </w:t>
      </w:r>
      <w:bookmarkStart w:id="42" w:name="_Hlk121471698"/>
      <w:r w:rsidRPr="00000F0B">
        <w:rPr>
          <w:rFonts w:eastAsia="Calibri" w:cstheme="minorHAnsi"/>
          <w:sz w:val="24"/>
          <w:szCs w:val="24"/>
        </w:rPr>
        <w:t xml:space="preserve">(Dz.U.2022.2240 t.j.) </w:t>
      </w:r>
      <w:bookmarkEnd w:id="42"/>
      <w:r>
        <w:rPr>
          <w:rFonts w:eastAsia="Calibri" w:cstheme="minorHAnsi"/>
          <w:sz w:val="24"/>
          <w:szCs w:val="24"/>
        </w:rPr>
        <w:t>przyjęto na rok 2023</w:t>
      </w:r>
      <w:r w:rsidRPr="00000F0B">
        <w:rPr>
          <w:rFonts w:eastAsia="Calibri" w:cstheme="minorHAnsi"/>
          <w:sz w:val="24"/>
          <w:szCs w:val="24"/>
        </w:rPr>
        <w:t xml:space="preserve"> plan działania na rzecz poprawy zapewnienia dostępności osobom ze szczególnymi potrzebami</w:t>
      </w:r>
      <w:r>
        <w:rPr>
          <w:rFonts w:eastAsia="Calibri" w:cstheme="minorHAnsi"/>
          <w:sz w:val="24"/>
          <w:szCs w:val="24"/>
        </w:rPr>
        <w:t>.</w:t>
      </w:r>
    </w:p>
    <w:p w:rsidR="00000F0B" w:rsidRDefault="00000F0B" w:rsidP="00000F0B">
      <w:pPr>
        <w:spacing w:before="240" w:after="0"/>
        <w:jc w:val="both"/>
        <w:rPr>
          <w:rFonts w:eastAsia="Calibri" w:cstheme="minorHAnsi"/>
          <w:sz w:val="24"/>
          <w:szCs w:val="24"/>
        </w:rPr>
      </w:pPr>
      <w:r>
        <w:rPr>
          <w:rFonts w:eastAsia="Calibri" w:cstheme="minorHAnsi"/>
          <w:sz w:val="24"/>
          <w:szCs w:val="24"/>
        </w:rPr>
        <w:t>Do realizacji zadań zawartych w planie wyznaczeni zostali powołani Koordynatorzy do spraw Dostępności.</w:t>
      </w:r>
    </w:p>
    <w:p w:rsidR="00C42EE1" w:rsidRPr="00BB3211" w:rsidRDefault="00653771" w:rsidP="00BB3211">
      <w:pPr>
        <w:spacing w:before="240"/>
        <w:jc w:val="both"/>
        <w:rPr>
          <w:rFonts w:cstheme="minorHAnsi"/>
          <w:sz w:val="24"/>
          <w:szCs w:val="24"/>
        </w:rPr>
      </w:pPr>
      <w:r>
        <w:rPr>
          <w:rFonts w:cstheme="minorHAnsi"/>
          <w:sz w:val="24"/>
          <w:szCs w:val="24"/>
        </w:rPr>
        <w:t xml:space="preserve">Na </w:t>
      </w:r>
      <w:r w:rsidR="00C42EE1" w:rsidRPr="00BB3211">
        <w:rPr>
          <w:rFonts w:cstheme="minorHAnsi"/>
          <w:sz w:val="24"/>
          <w:szCs w:val="24"/>
        </w:rPr>
        <w:t>podstawie dokonanej oceny</w:t>
      </w:r>
      <w:r>
        <w:rPr>
          <w:rFonts w:cstheme="minorHAnsi"/>
          <w:sz w:val="24"/>
          <w:szCs w:val="24"/>
        </w:rPr>
        <w:t xml:space="preserve"> stanu istniejącego można </w:t>
      </w:r>
      <w:r w:rsidR="00C42EE1" w:rsidRPr="00BB3211">
        <w:rPr>
          <w:rFonts w:cstheme="minorHAnsi"/>
          <w:sz w:val="24"/>
          <w:szCs w:val="24"/>
        </w:rPr>
        <w:t xml:space="preserve"> stwierdzić, że istniejąca </w:t>
      </w:r>
      <w:r w:rsidR="00B40A04" w:rsidRPr="00BB3211">
        <w:rPr>
          <w:rFonts w:cstheme="minorHAnsi"/>
          <w:sz w:val="24"/>
          <w:szCs w:val="24"/>
        </w:rPr>
        <w:t xml:space="preserve">na obszarze rewitalizacji </w:t>
      </w:r>
      <w:r w:rsidR="00C42EE1" w:rsidRPr="00BB3211">
        <w:rPr>
          <w:rFonts w:cstheme="minorHAnsi"/>
          <w:sz w:val="24"/>
          <w:szCs w:val="24"/>
        </w:rPr>
        <w:t xml:space="preserve"> infrastruktura publiczna w niezadawalającym stopniu spełnia wymogi ustawowe. </w:t>
      </w:r>
      <w:r w:rsidR="00C42EE1" w:rsidRPr="00BB3211">
        <w:rPr>
          <w:rFonts w:cstheme="minorHAnsi"/>
          <w:b/>
          <w:sz w:val="24"/>
          <w:szCs w:val="24"/>
        </w:rPr>
        <w:t>Poniższe zestawienie</w:t>
      </w:r>
      <w:r w:rsidR="00C42EE1" w:rsidRPr="00BB3211">
        <w:rPr>
          <w:rFonts w:cstheme="minorHAnsi"/>
          <w:sz w:val="24"/>
          <w:szCs w:val="24"/>
        </w:rPr>
        <w:t xml:space="preserve"> sporządzone zostało w kolejności odzwierciedlającej koncentrację obiektów wymagających podjęcia działań modernizacyjnych prowadzących do zgodności infrastruktury publicznej z ustawą (stan na 31.12.2021).</w:t>
      </w:r>
    </w:p>
    <w:tbl>
      <w:tblPr>
        <w:tblStyle w:val="Tabela-Siatka"/>
        <w:tblW w:w="0" w:type="auto"/>
        <w:tblLook w:val="04A0" w:firstRow="1" w:lastRow="0" w:firstColumn="1" w:lastColumn="0" w:noHBand="0" w:noVBand="1"/>
      </w:tblPr>
      <w:tblGrid>
        <w:gridCol w:w="2303"/>
        <w:gridCol w:w="2303"/>
      </w:tblGrid>
      <w:tr w:rsidR="00C42EE1" w:rsidRPr="0007626D" w:rsidTr="005C6102">
        <w:tc>
          <w:tcPr>
            <w:tcW w:w="2303" w:type="dxa"/>
            <w:shd w:val="clear" w:color="auto" w:fill="D9D9D9" w:themeFill="background1" w:themeFillShade="D9"/>
          </w:tcPr>
          <w:p w:rsidR="00C42EE1" w:rsidRPr="0007626D" w:rsidRDefault="00C42EE1" w:rsidP="005C6102">
            <w:pPr>
              <w:spacing w:before="240"/>
              <w:jc w:val="center"/>
              <w:rPr>
                <w:rFonts w:cstheme="minorHAnsi"/>
                <w:sz w:val="24"/>
                <w:szCs w:val="24"/>
              </w:rPr>
            </w:pPr>
            <w:r w:rsidRPr="0007626D">
              <w:rPr>
                <w:rFonts w:cstheme="minorHAnsi"/>
                <w:sz w:val="24"/>
                <w:szCs w:val="24"/>
              </w:rPr>
              <w:t>Podobszar</w:t>
            </w:r>
          </w:p>
        </w:tc>
        <w:tc>
          <w:tcPr>
            <w:tcW w:w="2303" w:type="dxa"/>
            <w:shd w:val="clear" w:color="auto" w:fill="D9D9D9" w:themeFill="background1" w:themeFillShade="D9"/>
          </w:tcPr>
          <w:p w:rsidR="00C42EE1" w:rsidRPr="0007626D" w:rsidRDefault="00C42EE1" w:rsidP="005C6102">
            <w:pPr>
              <w:spacing w:before="240"/>
              <w:jc w:val="center"/>
              <w:rPr>
                <w:rFonts w:cstheme="minorHAnsi"/>
                <w:sz w:val="24"/>
                <w:szCs w:val="24"/>
              </w:rPr>
            </w:pPr>
            <w:r w:rsidRPr="0007626D">
              <w:rPr>
                <w:rFonts w:cstheme="minorHAnsi"/>
                <w:sz w:val="24"/>
                <w:szCs w:val="24"/>
              </w:rPr>
              <w:t>Liczba obiektów</w:t>
            </w:r>
          </w:p>
        </w:tc>
      </w:tr>
      <w:tr w:rsidR="00C42EE1" w:rsidRPr="0007626D" w:rsidTr="005C6102">
        <w:trPr>
          <w:trHeight w:val="366"/>
        </w:trPr>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15</w:t>
            </w:r>
          </w:p>
        </w:tc>
      </w:tr>
      <w:tr w:rsidR="00C42EE1" w:rsidRPr="0007626D" w:rsidTr="005C6102">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JS13</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7</w:t>
            </w:r>
          </w:p>
        </w:tc>
      </w:tr>
      <w:tr w:rsidR="00C42EE1" w:rsidRPr="0007626D" w:rsidTr="005C6102">
        <w:tc>
          <w:tcPr>
            <w:tcW w:w="2303" w:type="dxa"/>
            <w:shd w:val="clear" w:color="auto" w:fill="D9D9D9" w:themeFill="background1" w:themeFillShade="D9"/>
          </w:tcPr>
          <w:p w:rsidR="00C42EE1" w:rsidRPr="0007626D" w:rsidRDefault="00C42EE1" w:rsidP="005C6102">
            <w:pPr>
              <w:jc w:val="center"/>
              <w:rPr>
                <w:rFonts w:cstheme="minorHAnsi"/>
                <w:sz w:val="24"/>
                <w:szCs w:val="24"/>
              </w:rPr>
            </w:pPr>
            <w:r w:rsidRPr="0007626D">
              <w:rPr>
                <w:rFonts w:cstheme="minorHAnsi"/>
                <w:sz w:val="24"/>
                <w:szCs w:val="24"/>
              </w:rPr>
              <w:t>JS15</w:t>
            </w:r>
          </w:p>
        </w:tc>
        <w:tc>
          <w:tcPr>
            <w:tcW w:w="2303" w:type="dxa"/>
          </w:tcPr>
          <w:p w:rsidR="00C42EE1" w:rsidRPr="0007626D" w:rsidRDefault="00C42EE1" w:rsidP="005C6102">
            <w:pPr>
              <w:jc w:val="center"/>
              <w:rPr>
                <w:rFonts w:cstheme="minorHAnsi"/>
                <w:sz w:val="24"/>
                <w:szCs w:val="24"/>
              </w:rPr>
            </w:pPr>
            <w:r w:rsidRPr="0007626D">
              <w:rPr>
                <w:rFonts w:cstheme="minorHAnsi"/>
                <w:sz w:val="24"/>
                <w:szCs w:val="24"/>
              </w:rPr>
              <w:t>6</w:t>
            </w:r>
          </w:p>
        </w:tc>
      </w:tr>
    </w:tbl>
    <w:p w:rsidR="00E359D9" w:rsidRPr="0007626D" w:rsidRDefault="009B5121" w:rsidP="00C42EE1">
      <w:pPr>
        <w:pStyle w:val="Nagwek2"/>
        <w:numPr>
          <w:ilvl w:val="1"/>
          <w:numId w:val="1"/>
        </w:numPr>
        <w:spacing w:before="240"/>
        <w:rPr>
          <w:rFonts w:asciiTheme="minorHAnsi" w:hAnsiTheme="minorHAnsi" w:cstheme="minorHAnsi"/>
        </w:rPr>
      </w:pPr>
      <w:bookmarkStart w:id="43" w:name="_Toc149901141"/>
      <w:r w:rsidRPr="0007626D">
        <w:rPr>
          <w:rFonts w:asciiTheme="minorHAnsi" w:hAnsiTheme="minorHAnsi" w:cstheme="minorHAnsi"/>
        </w:rPr>
        <w:t>Inne metody badawcze wykorzystane w diagnozie szczegółowej obszaru rewitalizacji</w:t>
      </w:r>
      <w:bookmarkEnd w:id="43"/>
    </w:p>
    <w:p w:rsidR="005C6102" w:rsidRPr="0007626D" w:rsidRDefault="005C6102" w:rsidP="00BB3211">
      <w:pPr>
        <w:spacing w:before="240"/>
        <w:jc w:val="both"/>
        <w:rPr>
          <w:rFonts w:cstheme="minorHAnsi"/>
          <w:sz w:val="24"/>
          <w:szCs w:val="24"/>
        </w:rPr>
      </w:pPr>
      <w:r w:rsidRPr="0007626D">
        <w:rPr>
          <w:rFonts w:cstheme="minorHAnsi"/>
          <w:sz w:val="24"/>
          <w:szCs w:val="24"/>
        </w:rPr>
        <w:t xml:space="preserve">W związku z prowadzonymi badaniami w ramach przygotowywania Gminnego Programu Rewitalizacji na lata 2024-2030 przeprowadzono  konsultacje społeczne w zakresie przygotowania, prowadzenia i oceny rewitalizacji. Badanie przeprowadzono  </w:t>
      </w:r>
      <w:r w:rsidRPr="0007626D">
        <w:rPr>
          <w:rStyle w:val="Pogrubienie"/>
          <w:rFonts w:cstheme="minorHAnsi"/>
          <w:b w:val="0"/>
          <w:sz w:val="24"/>
          <w:szCs w:val="24"/>
        </w:rPr>
        <w:t>od 6 maja do 6 czerwca 2022</w:t>
      </w:r>
      <w:r w:rsidRPr="0007626D">
        <w:rPr>
          <w:rStyle w:val="Pogrubienie"/>
          <w:rFonts w:cstheme="minorHAnsi"/>
          <w:sz w:val="24"/>
          <w:szCs w:val="24"/>
        </w:rPr>
        <w:t xml:space="preserve"> r. </w:t>
      </w:r>
      <w:r w:rsidRPr="0007626D">
        <w:rPr>
          <w:rFonts w:cstheme="minorHAnsi"/>
          <w:sz w:val="24"/>
          <w:szCs w:val="24"/>
        </w:rPr>
        <w:t>W badaniu ankietowym, przeprowadzonym przed wyznaczeniem obszaru zdegradowanego i obszaru rewitalizacji, aż 60,5% respondentów to mieszkańcy wyznaczonego na podstawie przeprowadzonej w kolejnym etapie, diagnozy obszaru rewitalizacji. Ludność obszaru rewitalizacji stanowi  27,87% ludności miasta. Tak wysoki udział respondentów z obszaru rewitalizacji jest ewidentnym potwierdzeniem trafności przeprowadzonej później diagnozy w celu wyznaczenia obszaru zdegradowanego i obszaru rewitalizacji miasta. Tak duży odsetek respondentów z obszaru rewitalizacji świadczy</w:t>
      </w:r>
      <w:r w:rsidR="001E0D17" w:rsidRPr="0007626D">
        <w:rPr>
          <w:rFonts w:cstheme="minorHAnsi"/>
          <w:sz w:val="24"/>
          <w:szCs w:val="24"/>
        </w:rPr>
        <w:t>, że zdiagnozowane na tym obszarze w procesie delimitacji obszaru zdegradowanego i obszaru rewitalizacji  stany kryzysowe pokrywają się z odczuciami społecznymi i stanowią silną motywację mieszkańców do czynnego włączenia się w proces rewitalizacji.</w:t>
      </w:r>
    </w:p>
    <w:p w:rsidR="001E0D17" w:rsidRPr="0007626D" w:rsidRDefault="001E0D17" w:rsidP="00BB3211">
      <w:pPr>
        <w:jc w:val="both"/>
        <w:rPr>
          <w:rFonts w:cstheme="minorHAnsi"/>
          <w:sz w:val="24"/>
          <w:szCs w:val="24"/>
        </w:rPr>
      </w:pPr>
      <w:r w:rsidRPr="0007626D">
        <w:rPr>
          <w:rFonts w:cstheme="minorHAnsi"/>
          <w:sz w:val="24"/>
          <w:szCs w:val="24"/>
        </w:rPr>
        <w:t>Poniżej podano podsumowanie odpowiedzi udzielonych przez respondentów z obszaru rewitalizacji. Dla porównania w nawiasach podane dane dotyczące zbioru odpowiedzi wszystkich uczestniczących w ankiecie interesariuszy.</w:t>
      </w:r>
    </w:p>
    <w:p w:rsidR="00342BF3" w:rsidRPr="0007626D" w:rsidRDefault="00342BF3" w:rsidP="00BB3211">
      <w:pPr>
        <w:jc w:val="both"/>
        <w:rPr>
          <w:rFonts w:cstheme="minorHAnsi"/>
          <w:sz w:val="24"/>
          <w:szCs w:val="24"/>
        </w:rPr>
      </w:pPr>
      <w:r w:rsidRPr="0007626D">
        <w:rPr>
          <w:rFonts w:cstheme="minorHAnsi"/>
          <w:sz w:val="24"/>
          <w:szCs w:val="24"/>
        </w:rPr>
        <w:t>Dla przejrzystości zachowano oryginalną treść pytań stawianych w ankiecie.</w:t>
      </w:r>
    </w:p>
    <w:p w:rsidR="001E0D17" w:rsidRPr="0007626D" w:rsidRDefault="001E0D17" w:rsidP="00BB3211">
      <w:pPr>
        <w:numPr>
          <w:ilvl w:val="0"/>
          <w:numId w:val="4"/>
        </w:numPr>
        <w:spacing w:after="160"/>
        <w:jc w:val="both"/>
        <w:rPr>
          <w:rFonts w:cstheme="minorHAnsi"/>
          <w:i/>
          <w:sz w:val="24"/>
          <w:szCs w:val="24"/>
        </w:rPr>
      </w:pPr>
      <w:r w:rsidRPr="0007626D">
        <w:rPr>
          <w:rFonts w:cstheme="minorHAnsi"/>
          <w:i/>
          <w:sz w:val="24"/>
          <w:szCs w:val="24"/>
        </w:rPr>
        <w:t>Czy dostrzega Pan/i konieczność kontynuowania działań rewitalizacyjnych na terenie Miasta Piotrkowa Trybunalskiego?</w:t>
      </w:r>
    </w:p>
    <w:p w:rsidR="001E0D17" w:rsidRPr="0007626D" w:rsidRDefault="001E0D17" w:rsidP="00BB3211">
      <w:pPr>
        <w:ind w:firstLine="360"/>
        <w:jc w:val="both"/>
        <w:rPr>
          <w:rFonts w:cstheme="minorHAnsi"/>
          <w:sz w:val="24"/>
          <w:szCs w:val="24"/>
        </w:rPr>
      </w:pPr>
      <w:r w:rsidRPr="0007626D">
        <w:rPr>
          <w:rFonts w:cstheme="minorHAnsi"/>
          <w:b/>
          <w:sz w:val="24"/>
          <w:szCs w:val="24"/>
        </w:rPr>
        <w:t>92,3%</w:t>
      </w:r>
      <w:r w:rsidR="00EA2185">
        <w:rPr>
          <w:rFonts w:cstheme="minorHAnsi"/>
          <w:sz w:val="24"/>
          <w:szCs w:val="24"/>
        </w:rPr>
        <w:t xml:space="preserve"> TAK,</w:t>
      </w:r>
      <w:r w:rsidRPr="0007626D">
        <w:rPr>
          <w:rFonts w:cstheme="minorHAnsi"/>
          <w:sz w:val="24"/>
          <w:szCs w:val="24"/>
        </w:rPr>
        <w:t xml:space="preserve"> </w:t>
      </w:r>
      <w:r w:rsidRPr="0007626D">
        <w:rPr>
          <w:rFonts w:cstheme="minorHAnsi"/>
          <w:b/>
          <w:sz w:val="24"/>
          <w:szCs w:val="24"/>
        </w:rPr>
        <w:t xml:space="preserve">7,7% </w:t>
      </w:r>
      <w:r w:rsidRPr="0007626D">
        <w:rPr>
          <w:rFonts w:cstheme="minorHAnsi"/>
          <w:sz w:val="24"/>
          <w:szCs w:val="24"/>
        </w:rPr>
        <w:t xml:space="preserve"> NIE                     </w:t>
      </w:r>
    </w:p>
    <w:p w:rsidR="001E0D17" w:rsidRPr="0007626D" w:rsidRDefault="001E0D17" w:rsidP="00BB3211">
      <w:pPr>
        <w:numPr>
          <w:ilvl w:val="0"/>
          <w:numId w:val="4"/>
        </w:numPr>
        <w:spacing w:after="160"/>
        <w:jc w:val="both"/>
        <w:rPr>
          <w:rFonts w:cstheme="minorHAnsi"/>
          <w:i/>
          <w:sz w:val="24"/>
          <w:szCs w:val="24"/>
        </w:rPr>
      </w:pPr>
      <w:r w:rsidRPr="0007626D">
        <w:rPr>
          <w:rFonts w:cstheme="minorHAnsi"/>
          <w:i/>
          <w:sz w:val="24"/>
          <w:szCs w:val="24"/>
        </w:rPr>
        <w:t>W jakim stopniu (w skali 1-5) zgadza się Pan/i z poniższymi stwierdzeniami.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1 – zdecydowanie się nie zgadzam,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2 - raczej się nie zgadzam,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3 - trudno powiedzieć, </w:t>
      </w:r>
    </w:p>
    <w:p w:rsidR="001E0D17" w:rsidRPr="0007626D" w:rsidRDefault="001E0D17" w:rsidP="00BB3211">
      <w:pPr>
        <w:spacing w:after="0"/>
        <w:ind w:left="360"/>
        <w:jc w:val="both"/>
        <w:rPr>
          <w:rFonts w:cstheme="minorHAnsi"/>
          <w:i/>
          <w:sz w:val="24"/>
          <w:szCs w:val="24"/>
        </w:rPr>
      </w:pPr>
      <w:r w:rsidRPr="0007626D">
        <w:rPr>
          <w:rFonts w:cstheme="minorHAnsi"/>
          <w:i/>
          <w:sz w:val="24"/>
          <w:szCs w:val="24"/>
        </w:rPr>
        <w:t xml:space="preserve">4 - raczej się zgadzam,  </w:t>
      </w:r>
    </w:p>
    <w:p w:rsidR="001E0D17" w:rsidRPr="0007626D" w:rsidRDefault="001E0D17" w:rsidP="00BB3211">
      <w:pPr>
        <w:ind w:left="360"/>
        <w:jc w:val="both"/>
        <w:rPr>
          <w:rFonts w:cstheme="minorHAnsi"/>
          <w:i/>
          <w:sz w:val="24"/>
          <w:szCs w:val="24"/>
        </w:rPr>
      </w:pPr>
      <w:r w:rsidRPr="0007626D">
        <w:rPr>
          <w:rFonts w:cstheme="minorHAnsi"/>
          <w:i/>
          <w:sz w:val="24"/>
          <w:szCs w:val="24"/>
        </w:rPr>
        <w:t>5 - zdecydowanie się zgadzam.</w:t>
      </w:r>
    </w:p>
    <w:tbl>
      <w:tblPr>
        <w:tblW w:w="12040" w:type="dxa"/>
        <w:tblCellMar>
          <w:left w:w="70" w:type="dxa"/>
          <w:right w:w="70" w:type="dxa"/>
        </w:tblCellMar>
        <w:tblLook w:val="04A0" w:firstRow="1" w:lastRow="0" w:firstColumn="1" w:lastColumn="0" w:noHBand="0" w:noVBand="1"/>
      </w:tblPr>
      <w:tblGrid>
        <w:gridCol w:w="4716"/>
        <w:gridCol w:w="882"/>
        <w:gridCol w:w="882"/>
        <w:gridCol w:w="882"/>
        <w:gridCol w:w="1593"/>
        <w:gridCol w:w="882"/>
        <w:gridCol w:w="713"/>
        <w:gridCol w:w="756"/>
        <w:gridCol w:w="734"/>
      </w:tblGrid>
      <w:tr w:rsidR="001E0D17" w:rsidRPr="0007626D" w:rsidTr="001E0D17">
        <w:trPr>
          <w:gridAfter w:val="3"/>
          <w:wAfter w:w="2203" w:type="dxa"/>
          <w:trHeight w:val="465"/>
        </w:trPr>
        <w:tc>
          <w:tcPr>
            <w:tcW w:w="53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Miasto Piotrków Trybunalski to dobre miejsce do:</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1</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2</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3</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4</w:t>
            </w:r>
          </w:p>
        </w:tc>
        <w:tc>
          <w:tcPr>
            <w:tcW w:w="840" w:type="dxa"/>
            <w:tcBorders>
              <w:top w:val="single" w:sz="4" w:space="0" w:color="auto"/>
              <w:left w:val="nil"/>
              <w:bottom w:val="single" w:sz="4" w:space="0" w:color="auto"/>
              <w:right w:val="single" w:sz="4" w:space="0" w:color="auto"/>
            </w:tcBorders>
            <w:shd w:val="clear" w:color="000000" w:fill="D8D8D8"/>
            <w:noWrap/>
            <w:vAlign w:val="center"/>
            <w:hideMark/>
          </w:tcPr>
          <w:p w:rsidR="001E0D17" w:rsidRPr="0007626D" w:rsidRDefault="001E0D17" w:rsidP="001E0D17">
            <w:pPr>
              <w:jc w:val="both"/>
              <w:rPr>
                <w:rFonts w:cstheme="minorHAnsi"/>
                <w:b/>
                <w:bCs/>
                <w:sz w:val="24"/>
                <w:szCs w:val="24"/>
              </w:rPr>
            </w:pPr>
            <w:r w:rsidRPr="0007626D">
              <w:rPr>
                <w:rFonts w:cstheme="minorHAnsi"/>
                <w:b/>
                <w:bCs/>
                <w:sz w:val="24"/>
                <w:szCs w:val="24"/>
              </w:rPr>
              <w:t>5</w:t>
            </w:r>
          </w:p>
        </w:tc>
      </w:tr>
      <w:tr w:rsidR="001E0D17" w:rsidRPr="0007626D" w:rsidTr="001E0D17">
        <w:trPr>
          <w:gridAfter w:val="3"/>
          <w:wAfter w:w="2203" w:type="dxa"/>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Mieszkania</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(11,6%)</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(14,0%)</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(25,6%)</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(34,9%)</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(13,9%)</w:t>
            </w:r>
          </w:p>
        </w:tc>
      </w:tr>
      <w:tr w:rsidR="001E0D17" w:rsidRPr="0007626D" w:rsidTr="001E0D17">
        <w:trPr>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Pracy/prowadzenia działalności gospodarczej</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(27,9%)</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(18,6%)</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(37,2%)</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(9,3%)</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(7,0%)</w:t>
            </w:r>
          </w:p>
        </w:tc>
        <w:tc>
          <w:tcPr>
            <w:tcW w:w="840" w:type="dxa"/>
            <w:vAlign w:val="center"/>
          </w:tcPr>
          <w:p w:rsidR="001E0D17" w:rsidRPr="0007626D" w:rsidRDefault="001E0D17" w:rsidP="001E0D17">
            <w:pPr>
              <w:jc w:val="both"/>
              <w:rPr>
                <w:rFonts w:cstheme="minorHAnsi"/>
                <w:b/>
                <w:sz w:val="24"/>
                <w:szCs w:val="24"/>
              </w:rPr>
            </w:pPr>
          </w:p>
        </w:tc>
        <w:tc>
          <w:tcPr>
            <w:tcW w:w="840" w:type="dxa"/>
            <w:vAlign w:val="center"/>
          </w:tcPr>
          <w:p w:rsidR="001E0D17" w:rsidRPr="0007626D" w:rsidRDefault="001E0D17" w:rsidP="001E0D17">
            <w:pPr>
              <w:jc w:val="both"/>
              <w:rPr>
                <w:rFonts w:cstheme="minorHAnsi"/>
                <w:b/>
                <w:sz w:val="24"/>
                <w:szCs w:val="24"/>
              </w:rPr>
            </w:pPr>
            <w:r w:rsidRPr="0007626D">
              <w:rPr>
                <w:rFonts w:cstheme="minorHAnsi"/>
                <w:b/>
                <w:sz w:val="24"/>
                <w:szCs w:val="24"/>
              </w:rPr>
              <w:t>16</w:t>
            </w:r>
          </w:p>
        </w:tc>
        <w:tc>
          <w:tcPr>
            <w:tcW w:w="840" w:type="dxa"/>
            <w:vAlign w:val="center"/>
          </w:tcPr>
          <w:p w:rsidR="001E0D17" w:rsidRPr="0007626D" w:rsidRDefault="001E0D17" w:rsidP="001E0D17">
            <w:pPr>
              <w:jc w:val="both"/>
              <w:rPr>
                <w:rFonts w:cstheme="minorHAnsi"/>
                <w:b/>
                <w:sz w:val="24"/>
                <w:szCs w:val="24"/>
              </w:rPr>
            </w:pPr>
            <w:r w:rsidRPr="0007626D">
              <w:rPr>
                <w:rFonts w:cstheme="minorHAnsi"/>
                <w:b/>
                <w:sz w:val="24"/>
                <w:szCs w:val="24"/>
              </w:rPr>
              <w:t>4</w:t>
            </w:r>
          </w:p>
        </w:tc>
      </w:tr>
      <w:tr w:rsidR="001E0D17" w:rsidRPr="0007626D" w:rsidTr="001E0D17">
        <w:trPr>
          <w:gridAfter w:val="3"/>
          <w:wAfter w:w="2203" w:type="dxa"/>
          <w:trHeight w:val="465"/>
        </w:trPr>
        <w:tc>
          <w:tcPr>
            <w:tcW w:w="5320" w:type="dxa"/>
            <w:tcBorders>
              <w:top w:val="nil"/>
              <w:left w:val="single" w:sz="4" w:space="0" w:color="auto"/>
              <w:bottom w:val="single" w:sz="4" w:space="0" w:color="auto"/>
              <w:right w:val="single" w:sz="8" w:space="0" w:color="auto"/>
            </w:tcBorders>
            <w:shd w:val="clear" w:color="000000" w:fill="D8D8D8"/>
            <w:vAlign w:val="center"/>
            <w:hideMark/>
          </w:tcPr>
          <w:p w:rsidR="001E0D17" w:rsidRPr="0007626D" w:rsidRDefault="001E0D17" w:rsidP="001E0D17">
            <w:pPr>
              <w:jc w:val="both"/>
              <w:rPr>
                <w:rFonts w:cstheme="minorHAnsi"/>
                <w:bCs/>
                <w:sz w:val="24"/>
                <w:szCs w:val="24"/>
              </w:rPr>
            </w:pPr>
            <w:r w:rsidRPr="0007626D">
              <w:rPr>
                <w:rFonts w:cstheme="minorHAnsi"/>
                <w:bCs/>
                <w:sz w:val="24"/>
                <w:szCs w:val="24"/>
              </w:rPr>
              <w:t>Planowania przyszłości dla siebie i swojej rodziny</w:t>
            </w:r>
          </w:p>
        </w:tc>
        <w:tc>
          <w:tcPr>
            <w:tcW w:w="840" w:type="dxa"/>
            <w:tcBorders>
              <w:top w:val="nil"/>
              <w:left w:val="nil"/>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(27,9%)</w:t>
            </w:r>
          </w:p>
        </w:tc>
        <w:tc>
          <w:tcPr>
            <w:tcW w:w="840" w:type="dxa"/>
            <w:tcBorders>
              <w:top w:val="nil"/>
              <w:left w:val="single" w:sz="8" w:space="0" w:color="auto"/>
              <w:bottom w:val="single" w:sz="4" w:space="0" w:color="auto"/>
              <w:right w:val="single" w:sz="4" w:space="0" w:color="auto"/>
            </w:tcBorders>
            <w:shd w:val="clear" w:color="auto" w:fill="FF00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(23,3%)</w:t>
            </w:r>
          </w:p>
        </w:tc>
        <w:tc>
          <w:tcPr>
            <w:tcW w:w="840" w:type="dxa"/>
            <w:tcBorders>
              <w:top w:val="nil"/>
              <w:left w:val="single" w:sz="8" w:space="0" w:color="auto"/>
              <w:bottom w:val="single" w:sz="4" w:space="0" w:color="auto"/>
              <w:right w:val="single" w:sz="4" w:space="0" w:color="auto"/>
            </w:tcBorders>
            <w:shd w:val="clear" w:color="auto" w:fill="FFFF0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(30,2%)</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11,6% </w:t>
            </w:r>
            <w:r w:rsidRPr="0007626D">
              <w:rPr>
                <w:rFonts w:cstheme="minorHAnsi"/>
                <w:i/>
                <w:sz w:val="24"/>
                <w:szCs w:val="24"/>
              </w:rPr>
              <w:t>(13,9%)</w:t>
            </w:r>
          </w:p>
        </w:tc>
        <w:tc>
          <w:tcPr>
            <w:tcW w:w="840" w:type="dxa"/>
            <w:tcBorders>
              <w:top w:val="nil"/>
              <w:left w:val="single" w:sz="8" w:space="0" w:color="auto"/>
              <w:bottom w:val="single" w:sz="4" w:space="0" w:color="auto"/>
              <w:right w:val="single" w:sz="4" w:space="0" w:color="auto"/>
            </w:tcBorders>
            <w:shd w:val="clear" w:color="auto" w:fill="92D050"/>
            <w:noWrap/>
            <w:vAlign w:val="center"/>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(4,7%)</w:t>
            </w:r>
          </w:p>
        </w:tc>
      </w:tr>
    </w:tbl>
    <w:p w:rsidR="001E0D17" w:rsidRPr="0007626D" w:rsidRDefault="001E0D17" w:rsidP="001E0D17">
      <w:pPr>
        <w:jc w:val="both"/>
        <w:rPr>
          <w:rFonts w:cstheme="minorHAnsi"/>
          <w:sz w:val="24"/>
          <w:szCs w:val="24"/>
        </w:rPr>
      </w:pPr>
    </w:p>
    <w:p w:rsidR="001E0D17" w:rsidRPr="0007626D" w:rsidRDefault="001E0D17" w:rsidP="001E0D17">
      <w:pPr>
        <w:jc w:val="both"/>
        <w:rPr>
          <w:rFonts w:cstheme="minorHAnsi"/>
          <w:b/>
          <w:i/>
          <w:sz w:val="24"/>
          <w:szCs w:val="24"/>
          <w:u w:val="single"/>
        </w:rPr>
      </w:pPr>
      <w:r w:rsidRPr="0007626D">
        <w:rPr>
          <w:rFonts w:cstheme="minorHAnsi"/>
          <w:b/>
          <w:i/>
          <w:sz w:val="24"/>
          <w:szCs w:val="24"/>
          <w:u w:val="single"/>
        </w:rPr>
        <w:t>Wnioski:</w:t>
      </w:r>
    </w:p>
    <w:p w:rsidR="001E0D17" w:rsidRPr="0007626D" w:rsidRDefault="001E0D17" w:rsidP="001E0D17">
      <w:pPr>
        <w:jc w:val="both"/>
        <w:rPr>
          <w:rFonts w:cstheme="minorHAnsi"/>
          <w:sz w:val="24"/>
          <w:szCs w:val="24"/>
        </w:rPr>
      </w:pPr>
      <w:r w:rsidRPr="0007626D">
        <w:rPr>
          <w:rFonts w:cstheme="minorHAnsi"/>
          <w:i/>
          <w:sz w:val="24"/>
          <w:szCs w:val="24"/>
        </w:rPr>
        <w:t>Zdaniem respondentów z obszaru rewitalizacji, Miasto Piotrków Trybunalski to, podobnie jak w  opinii większości mieszkańców, niezłe miejsce do mieszkania, w którym mieszkańcy obszaru rewitalizacji odczuwają jednak wyraźniej niż pozostali mieszkańcy miasta, niedostatek warunków do swego rozwoju zawodowego co z kolei nie skłania ich  do planowania  przyszłości własnej i  swojej rodziny w tym mieście</w:t>
      </w:r>
      <w:r w:rsidRPr="0007626D">
        <w:rPr>
          <w:rFonts w:cstheme="minorHAnsi"/>
          <w:sz w:val="24"/>
          <w:szCs w:val="24"/>
        </w:rPr>
        <w:t>.</w:t>
      </w:r>
    </w:p>
    <w:p w:rsidR="001E0D17" w:rsidRPr="0007626D" w:rsidRDefault="001E0D17" w:rsidP="00A120FF">
      <w:pPr>
        <w:numPr>
          <w:ilvl w:val="0"/>
          <w:numId w:val="4"/>
        </w:numPr>
        <w:spacing w:after="160" w:line="259" w:lineRule="auto"/>
        <w:jc w:val="both"/>
        <w:rPr>
          <w:rFonts w:cstheme="minorHAnsi"/>
          <w:i/>
          <w:sz w:val="24"/>
          <w:szCs w:val="24"/>
        </w:rPr>
      </w:pPr>
      <w:r w:rsidRPr="0007626D">
        <w:rPr>
          <w:rFonts w:cstheme="minorHAnsi"/>
          <w:i/>
          <w:sz w:val="24"/>
          <w:szCs w:val="24"/>
        </w:rPr>
        <w:t>Które z obszarów/obiektów znajdujących się na terenie Miasta powinny zostać poddane rewitalizacji?</w:t>
      </w:r>
    </w:p>
    <w:tbl>
      <w:tblPr>
        <w:tblStyle w:val="Tabela-Siatka"/>
        <w:tblW w:w="9493" w:type="dxa"/>
        <w:tblLook w:val="04A0" w:firstRow="1" w:lastRow="0" w:firstColumn="1" w:lastColumn="0" w:noHBand="0" w:noVBand="1"/>
      </w:tblPr>
      <w:tblGrid>
        <w:gridCol w:w="3256"/>
        <w:gridCol w:w="6237"/>
      </w:tblGrid>
      <w:tr w:rsidR="001E0D17" w:rsidRPr="0007626D" w:rsidTr="001E0D17">
        <w:trPr>
          <w:trHeight w:val="1015"/>
        </w:trPr>
        <w:tc>
          <w:tcPr>
            <w:tcW w:w="3256" w:type="dxa"/>
            <w:shd w:val="clear" w:color="auto" w:fill="D9D9D9" w:themeFill="background1" w:themeFillShade="D9"/>
          </w:tcPr>
          <w:p w:rsidR="001E0D17" w:rsidRPr="0007626D" w:rsidRDefault="001E0D17" w:rsidP="001E0D17">
            <w:pPr>
              <w:spacing w:after="160" w:line="259" w:lineRule="auto"/>
              <w:jc w:val="both"/>
              <w:rPr>
                <w:rFonts w:cstheme="minorHAnsi"/>
              </w:rPr>
            </w:pPr>
            <w:r w:rsidRPr="0007626D">
              <w:rPr>
                <w:rFonts w:cstheme="minorHAnsi"/>
              </w:rPr>
              <w:t>Ulice, place:</w:t>
            </w:r>
          </w:p>
          <w:p w:rsidR="001E0D17" w:rsidRPr="0007626D" w:rsidRDefault="001E0D17" w:rsidP="001E0D17">
            <w:pPr>
              <w:spacing w:after="160" w:line="259" w:lineRule="auto"/>
              <w:jc w:val="both"/>
              <w:rPr>
                <w:rFonts w:cstheme="minorHAnsi"/>
              </w:rPr>
            </w:pPr>
            <w:r w:rsidRPr="0007626D">
              <w:rPr>
                <w:rFonts w:cstheme="minorHAnsi"/>
                <w:i/>
              </w:rPr>
              <w:t>(nazwa)</w:t>
            </w:r>
          </w:p>
        </w:tc>
        <w:tc>
          <w:tcPr>
            <w:tcW w:w="6237" w:type="dxa"/>
          </w:tcPr>
          <w:p w:rsidR="001E0D17" w:rsidRPr="00EA2185" w:rsidRDefault="001E0D17" w:rsidP="00A120FF">
            <w:pPr>
              <w:pStyle w:val="Akapitzlist"/>
              <w:numPr>
                <w:ilvl w:val="0"/>
                <w:numId w:val="5"/>
              </w:numPr>
              <w:jc w:val="both"/>
              <w:rPr>
                <w:rFonts w:cstheme="minorHAnsi"/>
                <w:b/>
              </w:rPr>
            </w:pPr>
            <w:r w:rsidRPr="00EA2185">
              <w:rPr>
                <w:rFonts w:cstheme="minorHAnsi"/>
                <w:b/>
              </w:rPr>
              <w:t>Ulice w okolicy Rynku,  część Starego Miasta od murów miejskich do ulicy Skłodowskiej-Curie – JS1</w:t>
            </w:r>
          </w:p>
          <w:p w:rsidR="001E0D17" w:rsidRPr="00EA2185" w:rsidRDefault="00EA2185" w:rsidP="00A120FF">
            <w:pPr>
              <w:pStyle w:val="Akapitzlist"/>
              <w:numPr>
                <w:ilvl w:val="0"/>
                <w:numId w:val="5"/>
              </w:numPr>
              <w:jc w:val="both"/>
              <w:rPr>
                <w:rFonts w:cstheme="minorHAnsi"/>
                <w:b/>
              </w:rPr>
            </w:pPr>
            <w:r w:rsidRPr="00EA2185">
              <w:rPr>
                <w:rFonts w:cstheme="minorHAnsi"/>
                <w:b/>
              </w:rPr>
              <w:t>D</w:t>
            </w:r>
            <w:r w:rsidR="001E0D17" w:rsidRPr="00EA2185">
              <w:rPr>
                <w:rFonts w:cstheme="minorHAnsi"/>
                <w:b/>
              </w:rPr>
              <w:t>awna dzielnica żydowska(*) – JS1</w:t>
            </w:r>
          </w:p>
          <w:p w:rsidR="001E0D17" w:rsidRPr="00EA2185" w:rsidRDefault="00EA2185" w:rsidP="00A120FF">
            <w:pPr>
              <w:pStyle w:val="Akapitzlist"/>
              <w:numPr>
                <w:ilvl w:val="0"/>
                <w:numId w:val="5"/>
              </w:numPr>
              <w:jc w:val="both"/>
              <w:rPr>
                <w:rFonts w:cstheme="minorHAnsi"/>
                <w:b/>
              </w:rPr>
            </w:pPr>
            <w:r w:rsidRPr="00EA2185">
              <w:rPr>
                <w:rFonts w:cstheme="minorHAnsi"/>
                <w:b/>
              </w:rPr>
              <w:t>U</w:t>
            </w:r>
            <w:r w:rsidR="001E0D17" w:rsidRPr="00EA2185">
              <w:rPr>
                <w:rFonts w:cstheme="minorHAnsi"/>
                <w:b/>
              </w:rPr>
              <w:t>l, Wł. Broniewskiego w kierunku do ronda Bugaj - JS13</w:t>
            </w:r>
          </w:p>
          <w:p w:rsidR="001E0D17" w:rsidRPr="00EA2185" w:rsidRDefault="001E0D17" w:rsidP="00A120FF">
            <w:pPr>
              <w:pStyle w:val="Akapitzlist"/>
              <w:numPr>
                <w:ilvl w:val="0"/>
                <w:numId w:val="5"/>
              </w:numPr>
              <w:jc w:val="both"/>
              <w:rPr>
                <w:rFonts w:cstheme="minorHAnsi"/>
                <w:b/>
              </w:rPr>
            </w:pPr>
            <w:r w:rsidRPr="00EA2185">
              <w:rPr>
                <w:rFonts w:cstheme="minorHAnsi"/>
                <w:b/>
              </w:rPr>
              <w:t>Kopernika (od Ronda Sulejowskiego do Sienkiewicza) – JS1</w:t>
            </w:r>
            <w:r w:rsidRPr="00EA2185">
              <w:rPr>
                <w:rFonts w:cstheme="minorHAnsi"/>
              </w:rPr>
              <w:t xml:space="preserve">,, </w:t>
            </w:r>
          </w:p>
          <w:p w:rsidR="001E0D17" w:rsidRPr="00EA2185" w:rsidRDefault="001E0D17" w:rsidP="00A120FF">
            <w:pPr>
              <w:pStyle w:val="Akapitzlist"/>
              <w:numPr>
                <w:ilvl w:val="0"/>
                <w:numId w:val="5"/>
              </w:numPr>
              <w:jc w:val="both"/>
              <w:rPr>
                <w:rFonts w:cstheme="minorHAnsi"/>
              </w:rPr>
            </w:pPr>
            <w:r w:rsidRPr="00EA2185">
              <w:rPr>
                <w:rFonts w:cstheme="minorHAnsi"/>
                <w:b/>
              </w:rPr>
              <w:t>Plac przy ulicy Zamkowej, na wprost Muzeum</w:t>
            </w:r>
            <w:r w:rsidRPr="00EA2185">
              <w:rPr>
                <w:rFonts w:cstheme="minorHAnsi"/>
              </w:rPr>
              <w:t xml:space="preserve"> – </w:t>
            </w:r>
            <w:r w:rsidRPr="00EA2185">
              <w:rPr>
                <w:rFonts w:cstheme="minorHAnsi"/>
                <w:b/>
              </w:rPr>
              <w:t>JS1</w:t>
            </w:r>
          </w:p>
          <w:p w:rsidR="001E0D17" w:rsidRPr="00EA2185" w:rsidRDefault="00EA2185" w:rsidP="00A120FF">
            <w:pPr>
              <w:pStyle w:val="Akapitzlist"/>
              <w:numPr>
                <w:ilvl w:val="0"/>
                <w:numId w:val="5"/>
              </w:numPr>
              <w:jc w:val="both"/>
              <w:rPr>
                <w:rFonts w:cstheme="minorHAnsi"/>
              </w:rPr>
            </w:pPr>
            <w:r w:rsidRPr="00EA2185">
              <w:rPr>
                <w:rFonts w:cstheme="minorHAnsi"/>
                <w:b/>
              </w:rPr>
              <w:t>U</w:t>
            </w:r>
            <w:r w:rsidR="001E0D17" w:rsidRPr="00EA2185">
              <w:rPr>
                <w:rFonts w:cstheme="minorHAnsi"/>
                <w:b/>
              </w:rPr>
              <w:t>l. Roosevelta</w:t>
            </w:r>
            <w:r w:rsidR="001E0D17" w:rsidRPr="00EA2185">
              <w:rPr>
                <w:rFonts w:cstheme="minorHAnsi"/>
              </w:rPr>
              <w:t xml:space="preserve"> – </w:t>
            </w:r>
            <w:r w:rsidR="001E0D17" w:rsidRPr="00EA2185">
              <w:rPr>
                <w:rFonts w:cstheme="minorHAnsi"/>
                <w:b/>
              </w:rPr>
              <w:t>JS15</w:t>
            </w:r>
            <w:r w:rsidR="001E0D17" w:rsidRPr="00EA2185">
              <w:rPr>
                <w:rFonts w:cstheme="minorHAnsi"/>
              </w:rPr>
              <w:t xml:space="preserve">  </w:t>
            </w:r>
          </w:p>
          <w:p w:rsidR="001E0D17" w:rsidRPr="00EA2185" w:rsidRDefault="00EA2185" w:rsidP="00A120FF">
            <w:pPr>
              <w:pStyle w:val="Akapitzlist"/>
              <w:numPr>
                <w:ilvl w:val="0"/>
                <w:numId w:val="5"/>
              </w:numPr>
              <w:jc w:val="both"/>
              <w:rPr>
                <w:rFonts w:cstheme="minorHAnsi"/>
                <w:b/>
              </w:rPr>
            </w:pPr>
            <w:r w:rsidRPr="00EA2185">
              <w:rPr>
                <w:rFonts w:cstheme="minorHAnsi"/>
                <w:b/>
              </w:rPr>
              <w:t>U</w:t>
            </w:r>
            <w:r w:rsidR="001E0D17" w:rsidRPr="00EA2185">
              <w:rPr>
                <w:rFonts w:cstheme="minorHAnsi"/>
                <w:b/>
              </w:rPr>
              <w:t>l. Żeromskiego (odcinek od ronda Żołnierzy Wyklętych do ronda Trybusa) - remont nawierzchni – JS15</w:t>
            </w:r>
            <w:r w:rsidR="001E0D17" w:rsidRPr="00EA2185">
              <w:rPr>
                <w:rFonts w:cstheme="minorHAnsi"/>
              </w:rPr>
              <w:t xml:space="preserve">, </w:t>
            </w:r>
          </w:p>
          <w:p w:rsidR="001E0D17" w:rsidRPr="00EA2185" w:rsidRDefault="001E0D17" w:rsidP="00A120FF">
            <w:pPr>
              <w:pStyle w:val="Akapitzlist"/>
              <w:numPr>
                <w:ilvl w:val="0"/>
                <w:numId w:val="5"/>
              </w:numPr>
              <w:jc w:val="both"/>
              <w:rPr>
                <w:rFonts w:cstheme="minorHAnsi"/>
                <w:b/>
              </w:rPr>
            </w:pPr>
            <w:r w:rsidRPr="00EA2185">
              <w:rPr>
                <w:rFonts w:cstheme="minorHAnsi"/>
                <w:b/>
              </w:rPr>
              <w:t xml:space="preserve">Teren pomiędzy ulicami Narutowicza i Kopernika – JS1 </w:t>
            </w:r>
            <w:r w:rsidRPr="00EA2185">
              <w:rPr>
                <w:rFonts w:cstheme="minorHAnsi"/>
              </w:rPr>
              <w:t xml:space="preserve">,  </w:t>
            </w:r>
          </w:p>
          <w:p w:rsidR="001E0D17" w:rsidRPr="00EA2185" w:rsidRDefault="00EA2185" w:rsidP="00A120FF">
            <w:pPr>
              <w:pStyle w:val="Akapitzlist"/>
              <w:numPr>
                <w:ilvl w:val="0"/>
                <w:numId w:val="5"/>
              </w:numPr>
              <w:jc w:val="both"/>
              <w:rPr>
                <w:rFonts w:cstheme="minorHAnsi"/>
                <w:b/>
              </w:rPr>
            </w:pPr>
            <w:r w:rsidRPr="00EA2185">
              <w:rPr>
                <w:rFonts w:cstheme="minorHAnsi"/>
                <w:b/>
              </w:rPr>
              <w:t>K</w:t>
            </w:r>
            <w:r w:rsidR="001E0D17" w:rsidRPr="00EA2185">
              <w:rPr>
                <w:rFonts w:cstheme="minorHAnsi"/>
                <w:b/>
              </w:rPr>
              <w:t>wartał w obrębie ulic Narutowicza, al. 3 Maja, Kopernika, P</w:t>
            </w:r>
            <w:r>
              <w:rPr>
                <w:rFonts w:cstheme="minorHAnsi"/>
                <w:b/>
              </w:rPr>
              <w:t xml:space="preserve">róchnika - </w:t>
            </w:r>
            <w:r w:rsidR="001E0D17" w:rsidRPr="00EA2185">
              <w:rPr>
                <w:rFonts w:cstheme="minorHAnsi"/>
                <w:b/>
              </w:rPr>
              <w:t>rewitalizacja zabudowy nawiązującą do tej znajdującej się w centrum, - JS1</w:t>
            </w:r>
          </w:p>
          <w:p w:rsidR="001E0D17" w:rsidRPr="00EA2185" w:rsidRDefault="001E0D17" w:rsidP="00A120FF">
            <w:pPr>
              <w:pStyle w:val="Akapitzlist"/>
              <w:numPr>
                <w:ilvl w:val="0"/>
                <w:numId w:val="5"/>
              </w:numPr>
              <w:jc w:val="both"/>
              <w:rPr>
                <w:rFonts w:cstheme="minorHAnsi"/>
                <w:b/>
              </w:rPr>
            </w:pPr>
            <w:r w:rsidRPr="00EA2185">
              <w:rPr>
                <w:rFonts w:cstheme="minorHAnsi"/>
                <w:b/>
              </w:rPr>
              <w:t xml:space="preserve">Rewitalizacja ulic na Podzamczu (Starowarszawska, Garncarska, Zamkowa, Pereca, Wspólna, Jerozolimska) – JS1 </w:t>
            </w:r>
          </w:p>
          <w:p w:rsidR="001E0D17" w:rsidRPr="00EA2185" w:rsidRDefault="00EA2185" w:rsidP="00A120FF">
            <w:pPr>
              <w:pStyle w:val="Akapitzlist"/>
              <w:numPr>
                <w:ilvl w:val="0"/>
                <w:numId w:val="5"/>
              </w:numPr>
              <w:jc w:val="both"/>
              <w:rPr>
                <w:rFonts w:cstheme="minorHAnsi"/>
              </w:rPr>
            </w:pPr>
            <w:r>
              <w:rPr>
                <w:rFonts w:cstheme="minorHAnsi"/>
                <w:b/>
              </w:rPr>
              <w:t>O</w:t>
            </w:r>
            <w:r w:rsidR="001E0D17" w:rsidRPr="00EA2185">
              <w:rPr>
                <w:rFonts w:cstheme="minorHAnsi"/>
                <w:b/>
              </w:rPr>
              <w:t>biekty secesyjne na ul. Dąbrowskiego, m.in.: Willa Wanda, d</w:t>
            </w:r>
            <w:r>
              <w:rPr>
                <w:rFonts w:cstheme="minorHAnsi"/>
                <w:b/>
              </w:rPr>
              <w:t xml:space="preserve">awne kino - </w:t>
            </w:r>
            <w:r w:rsidR="001E0D17" w:rsidRPr="00EA2185">
              <w:rPr>
                <w:rFonts w:cstheme="minorHAnsi"/>
                <w:b/>
              </w:rPr>
              <w:t>JS1</w:t>
            </w:r>
            <w:r w:rsidR="001E0D17" w:rsidRPr="00EA2185">
              <w:rPr>
                <w:rFonts w:cstheme="minorHAnsi"/>
              </w:rPr>
              <w:t xml:space="preserve"> ,</w:t>
            </w:r>
          </w:p>
          <w:p w:rsidR="001E0D17" w:rsidRPr="00EA2185" w:rsidRDefault="00EA2185" w:rsidP="00A120FF">
            <w:pPr>
              <w:pStyle w:val="Akapitzlist"/>
              <w:numPr>
                <w:ilvl w:val="0"/>
                <w:numId w:val="5"/>
              </w:numPr>
              <w:jc w:val="both"/>
              <w:rPr>
                <w:rFonts w:cstheme="minorHAnsi"/>
              </w:rPr>
            </w:pPr>
            <w:r>
              <w:rPr>
                <w:rFonts w:cstheme="minorHAnsi"/>
                <w:b/>
              </w:rPr>
              <w:t>U</w:t>
            </w:r>
            <w:r w:rsidR="001E0D17" w:rsidRPr="00EA2185">
              <w:rPr>
                <w:rFonts w:cstheme="minorHAnsi"/>
                <w:b/>
              </w:rPr>
              <w:t>l. Pawlikowskiego na Osiedlu Wyzwolenia – JS13</w:t>
            </w:r>
          </w:p>
          <w:p w:rsidR="001E0D17" w:rsidRPr="00EA2185" w:rsidRDefault="00EA2185" w:rsidP="00A120FF">
            <w:pPr>
              <w:pStyle w:val="Akapitzlist"/>
              <w:numPr>
                <w:ilvl w:val="0"/>
                <w:numId w:val="5"/>
              </w:numPr>
              <w:jc w:val="both"/>
              <w:rPr>
                <w:rFonts w:cstheme="minorHAnsi"/>
              </w:rPr>
            </w:pPr>
            <w:r>
              <w:rPr>
                <w:rFonts w:cstheme="minorHAnsi"/>
                <w:b/>
              </w:rPr>
              <w:t xml:space="preserve"> P</w:t>
            </w:r>
            <w:r w:rsidR="001E0D17" w:rsidRPr="00EA2185">
              <w:rPr>
                <w:rFonts w:cstheme="minorHAnsi"/>
                <w:b/>
              </w:rPr>
              <w:t>l. Kościuszki –</w:t>
            </w:r>
            <w:r>
              <w:rPr>
                <w:rFonts w:cstheme="minorHAnsi"/>
                <w:b/>
              </w:rPr>
              <w:t xml:space="preserve"> </w:t>
            </w:r>
            <w:r w:rsidR="001E0D17" w:rsidRPr="00EA2185">
              <w:rPr>
                <w:rFonts w:cstheme="minorHAnsi"/>
                <w:b/>
              </w:rPr>
              <w:t>JS1</w:t>
            </w:r>
            <w:r w:rsidR="001E0D17" w:rsidRPr="00EA2185">
              <w:rPr>
                <w:rFonts w:cstheme="minorHAnsi"/>
              </w:rPr>
              <w:t>,</w:t>
            </w:r>
          </w:p>
          <w:p w:rsidR="001E0D17" w:rsidRPr="00EA2185" w:rsidRDefault="00EA2185" w:rsidP="00A120FF">
            <w:pPr>
              <w:pStyle w:val="Akapitzlist"/>
              <w:numPr>
                <w:ilvl w:val="0"/>
                <w:numId w:val="5"/>
              </w:numPr>
              <w:jc w:val="both"/>
              <w:rPr>
                <w:rFonts w:cstheme="minorHAnsi"/>
                <w:b/>
              </w:rPr>
            </w:pPr>
            <w:r>
              <w:rPr>
                <w:rFonts w:cstheme="minorHAnsi"/>
                <w:b/>
              </w:rPr>
              <w:t>W</w:t>
            </w:r>
            <w:r w:rsidR="001E0D17" w:rsidRPr="00EA2185">
              <w:rPr>
                <w:rFonts w:cstheme="minorHAnsi"/>
                <w:b/>
              </w:rPr>
              <w:t>ystające  krawężniki  na  przejściach i</w:t>
            </w:r>
            <w:r>
              <w:rPr>
                <w:rFonts w:cstheme="minorHAnsi"/>
                <w:b/>
              </w:rPr>
              <w:t xml:space="preserve"> przejazdach dla rowerów</w:t>
            </w:r>
          </w:p>
          <w:p w:rsidR="001E0D17" w:rsidRPr="0007626D" w:rsidRDefault="001E0D17" w:rsidP="001E0D17">
            <w:pPr>
              <w:jc w:val="both"/>
              <w:rPr>
                <w:rFonts w:cstheme="minorHAnsi"/>
              </w:rPr>
            </w:pPr>
          </w:p>
        </w:tc>
      </w:tr>
      <w:tr w:rsidR="001E0D17" w:rsidRPr="0007626D" w:rsidTr="00F92C76">
        <w:trPr>
          <w:trHeight w:val="837"/>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mieszkalne:</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EA2185" w:rsidRDefault="001E0D17" w:rsidP="003D119F">
            <w:pPr>
              <w:pStyle w:val="Akapitzlist"/>
              <w:numPr>
                <w:ilvl w:val="0"/>
                <w:numId w:val="6"/>
              </w:numPr>
              <w:jc w:val="both"/>
              <w:rPr>
                <w:rFonts w:cstheme="minorHAnsi"/>
                <w:b/>
              </w:rPr>
            </w:pPr>
            <w:r w:rsidRPr="00EA2185">
              <w:rPr>
                <w:rFonts w:cstheme="minorHAnsi"/>
                <w:b/>
              </w:rPr>
              <w:t>Walące się kamienice w centrum miasta, ulica Wojska Polskiego od wiaduktu do ulicy Armii Krajowej – JS1</w:t>
            </w:r>
          </w:p>
          <w:p w:rsidR="001E0D17" w:rsidRPr="00EA2185" w:rsidRDefault="001E0D17" w:rsidP="00A120FF">
            <w:pPr>
              <w:pStyle w:val="Akapitzlist"/>
              <w:numPr>
                <w:ilvl w:val="0"/>
                <w:numId w:val="6"/>
              </w:numPr>
              <w:jc w:val="both"/>
              <w:rPr>
                <w:rFonts w:cstheme="minorHAnsi"/>
              </w:rPr>
            </w:pPr>
            <w:r w:rsidRPr="00EA2185">
              <w:rPr>
                <w:rFonts w:cstheme="minorHAnsi"/>
                <w:b/>
              </w:rPr>
              <w:t>Obiekty mieszkalne przy ulicy Starowarszawskiej -  JS1</w:t>
            </w:r>
          </w:p>
        </w:tc>
      </w:tr>
      <w:tr w:rsidR="001E0D17" w:rsidRPr="0007626D" w:rsidTr="00F92C76">
        <w:trPr>
          <w:trHeight w:val="683"/>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edukacyjno-oświatowe:</w:t>
            </w:r>
          </w:p>
          <w:p w:rsidR="001E0D17" w:rsidRPr="0007626D" w:rsidRDefault="001E0D17" w:rsidP="001E0D17">
            <w:pPr>
              <w:spacing w:after="160" w:line="259" w:lineRule="auto"/>
              <w:jc w:val="both"/>
              <w:rPr>
                <w:rFonts w:cstheme="minorHAnsi"/>
                <w:i/>
              </w:rPr>
            </w:pPr>
            <w:r w:rsidRPr="0007626D">
              <w:rPr>
                <w:rFonts w:cstheme="minorHAnsi"/>
                <w:i/>
              </w:rPr>
              <w:t>(nazwa, adres)</w:t>
            </w:r>
          </w:p>
        </w:tc>
        <w:tc>
          <w:tcPr>
            <w:tcW w:w="6237" w:type="dxa"/>
          </w:tcPr>
          <w:p w:rsidR="001E0D17" w:rsidRPr="003D119F" w:rsidRDefault="001E0D17" w:rsidP="003D119F">
            <w:pPr>
              <w:pStyle w:val="Akapitzlist"/>
              <w:numPr>
                <w:ilvl w:val="0"/>
                <w:numId w:val="33"/>
              </w:numPr>
              <w:ind w:left="430" w:hanging="425"/>
              <w:jc w:val="both"/>
              <w:rPr>
                <w:rFonts w:cstheme="minorHAnsi"/>
                <w:b/>
              </w:rPr>
            </w:pPr>
            <w:r w:rsidRPr="003D119F">
              <w:rPr>
                <w:rFonts w:cstheme="minorHAnsi"/>
                <w:b/>
              </w:rPr>
              <w:t>Obiekt  SP 11 – ul. Kazimierz Szmidta 3 – JS13</w:t>
            </w:r>
          </w:p>
          <w:p w:rsidR="001E0D17" w:rsidRPr="00EA2185" w:rsidRDefault="001E0D17" w:rsidP="003D119F">
            <w:pPr>
              <w:ind w:left="430" w:hanging="425"/>
              <w:jc w:val="both"/>
              <w:rPr>
                <w:rFonts w:cstheme="minorHAnsi"/>
                <w:b/>
              </w:rPr>
            </w:pPr>
          </w:p>
        </w:tc>
      </w:tr>
      <w:tr w:rsidR="001E0D17" w:rsidRPr="0007626D" w:rsidTr="001E0D17">
        <w:trPr>
          <w:trHeight w:val="992"/>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zabytkowe:</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Ruiny na Starym Mieście, - JS1</w:t>
            </w:r>
          </w:p>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Browar Braulińskiego i Spana przy ul. Wojska Polskiego – JS1</w:t>
            </w:r>
          </w:p>
          <w:p w:rsidR="001E0D17" w:rsidRPr="003D119F" w:rsidRDefault="001E0D17" w:rsidP="003D119F">
            <w:pPr>
              <w:pStyle w:val="Akapitzlist"/>
              <w:numPr>
                <w:ilvl w:val="0"/>
                <w:numId w:val="34"/>
              </w:numPr>
              <w:ind w:left="430" w:hanging="425"/>
              <w:jc w:val="both"/>
              <w:rPr>
                <w:rFonts w:cstheme="minorHAnsi"/>
                <w:b/>
              </w:rPr>
            </w:pPr>
            <w:r w:rsidRPr="003D119F">
              <w:rPr>
                <w:rFonts w:cstheme="minorHAnsi"/>
                <w:b/>
              </w:rPr>
              <w:t>Budynek  hotelu "Comfort" przy ul. Dąbrowskiego, - JS1</w:t>
            </w:r>
          </w:p>
        </w:tc>
      </w:tr>
      <w:tr w:rsidR="001E0D17" w:rsidRPr="0007626D" w:rsidTr="001F4A6B">
        <w:trPr>
          <w:trHeight w:val="544"/>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kultury:</w:t>
            </w:r>
          </w:p>
          <w:p w:rsidR="001E0D17" w:rsidRPr="0007626D" w:rsidRDefault="001E0D17" w:rsidP="001E0D17">
            <w:pPr>
              <w:spacing w:after="160" w:line="259" w:lineRule="auto"/>
              <w:jc w:val="both"/>
              <w:rPr>
                <w:rFonts w:cstheme="minorHAnsi"/>
              </w:rPr>
            </w:pPr>
            <w:r w:rsidRPr="0007626D">
              <w:rPr>
                <w:rFonts w:cstheme="minorHAnsi"/>
                <w:i/>
              </w:rPr>
              <w:t>(nazwa, adres)</w:t>
            </w:r>
          </w:p>
        </w:tc>
        <w:tc>
          <w:tcPr>
            <w:tcW w:w="6237" w:type="dxa"/>
          </w:tcPr>
          <w:p w:rsidR="001E0D17" w:rsidRPr="003D119F" w:rsidRDefault="001E0D17" w:rsidP="003D119F">
            <w:pPr>
              <w:pStyle w:val="Akapitzlist"/>
              <w:numPr>
                <w:ilvl w:val="0"/>
                <w:numId w:val="36"/>
              </w:numPr>
              <w:ind w:left="430" w:hanging="425"/>
              <w:jc w:val="both"/>
              <w:rPr>
                <w:rFonts w:cstheme="minorHAnsi"/>
                <w:b/>
              </w:rPr>
            </w:pPr>
            <w:r w:rsidRPr="003D119F">
              <w:rPr>
                <w:rFonts w:cstheme="minorHAnsi"/>
                <w:b/>
              </w:rPr>
              <w:t>Amfiteatr Miejski – JS1</w:t>
            </w:r>
          </w:p>
          <w:p w:rsidR="001E0D17" w:rsidRPr="00EA2185" w:rsidRDefault="001E0D17" w:rsidP="003D119F">
            <w:pPr>
              <w:ind w:left="430" w:hanging="425"/>
              <w:jc w:val="both"/>
              <w:rPr>
                <w:rFonts w:cstheme="minorHAnsi"/>
              </w:rPr>
            </w:pPr>
          </w:p>
        </w:tc>
      </w:tr>
      <w:tr w:rsidR="001E0D17" w:rsidRPr="0007626D" w:rsidTr="001E0D17">
        <w:trPr>
          <w:trHeight w:val="977"/>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Obiekty rekreacyjno-sportowe:</w:t>
            </w:r>
          </w:p>
          <w:p w:rsidR="001E0D17" w:rsidRPr="0007626D" w:rsidRDefault="001E0D17" w:rsidP="001E0D17">
            <w:pPr>
              <w:spacing w:after="160" w:line="259" w:lineRule="auto"/>
              <w:jc w:val="both"/>
              <w:rPr>
                <w:rFonts w:cstheme="minorHAnsi"/>
                <w:i/>
              </w:rPr>
            </w:pPr>
            <w:r w:rsidRPr="0007626D">
              <w:rPr>
                <w:rFonts w:cstheme="minorHAnsi"/>
                <w:i/>
              </w:rPr>
              <w:t>(nazwa, adres)</w:t>
            </w:r>
          </w:p>
        </w:tc>
        <w:tc>
          <w:tcPr>
            <w:tcW w:w="6237" w:type="dxa"/>
          </w:tcPr>
          <w:p w:rsidR="001E0D17" w:rsidRPr="00EA2185" w:rsidRDefault="001E0D17" w:rsidP="003D119F">
            <w:pPr>
              <w:pStyle w:val="Akapitzlist"/>
              <w:numPr>
                <w:ilvl w:val="0"/>
                <w:numId w:val="7"/>
              </w:numPr>
              <w:ind w:left="430" w:hanging="425"/>
              <w:jc w:val="both"/>
              <w:rPr>
                <w:rFonts w:cstheme="minorHAnsi"/>
                <w:b/>
              </w:rPr>
            </w:pPr>
            <w:r w:rsidRPr="00EA2185">
              <w:rPr>
                <w:rFonts w:cstheme="minorHAnsi"/>
                <w:b/>
              </w:rPr>
              <w:t>orlik przy Ceramicznej - totalny bałagan wokół boiska – JS13</w:t>
            </w:r>
          </w:p>
          <w:p w:rsidR="001E0D17" w:rsidRPr="00EA2185" w:rsidRDefault="001E0D17" w:rsidP="003D119F">
            <w:pPr>
              <w:pStyle w:val="Akapitzlist"/>
              <w:numPr>
                <w:ilvl w:val="0"/>
                <w:numId w:val="7"/>
              </w:numPr>
              <w:ind w:left="430" w:hanging="425"/>
              <w:jc w:val="both"/>
              <w:rPr>
                <w:rFonts w:cstheme="minorHAnsi"/>
                <w:b/>
              </w:rPr>
            </w:pPr>
            <w:r w:rsidRPr="00EA2185">
              <w:rPr>
                <w:rFonts w:cstheme="minorHAnsi"/>
                <w:b/>
              </w:rPr>
              <w:t>tereny/obiekty przy jeziorze Bugaj – JS13</w:t>
            </w:r>
          </w:p>
          <w:p w:rsidR="001E0D17" w:rsidRPr="00EA2185" w:rsidRDefault="001E0D17" w:rsidP="003D119F">
            <w:pPr>
              <w:pStyle w:val="Akapitzlist"/>
              <w:numPr>
                <w:ilvl w:val="0"/>
                <w:numId w:val="7"/>
              </w:numPr>
              <w:ind w:left="430" w:hanging="425"/>
              <w:jc w:val="both"/>
              <w:rPr>
                <w:rFonts w:cstheme="minorHAnsi"/>
              </w:rPr>
            </w:pPr>
            <w:r w:rsidRPr="00EA2185">
              <w:rPr>
                <w:rFonts w:cstheme="minorHAnsi"/>
                <w:b/>
              </w:rPr>
              <w:t>Skwer Rawity przy skrzyżowaniu ulic Wojska Polskiego/Armii Krajowe – JS1</w:t>
            </w:r>
            <w:r w:rsidRPr="00EA2185">
              <w:rPr>
                <w:rFonts w:cstheme="minorHAnsi"/>
              </w:rPr>
              <w:t xml:space="preserve">, </w:t>
            </w:r>
          </w:p>
          <w:p w:rsidR="001E0D17" w:rsidRPr="00EA2185" w:rsidRDefault="001E0D17" w:rsidP="003D119F">
            <w:pPr>
              <w:pStyle w:val="Akapitzlist"/>
              <w:numPr>
                <w:ilvl w:val="0"/>
                <w:numId w:val="7"/>
              </w:numPr>
              <w:ind w:left="430" w:hanging="425"/>
              <w:jc w:val="both"/>
              <w:rPr>
                <w:rFonts w:cstheme="minorHAnsi"/>
              </w:rPr>
            </w:pPr>
            <w:r w:rsidRPr="00EA2185">
              <w:rPr>
                <w:rFonts w:cstheme="minorHAnsi"/>
                <w:b/>
              </w:rPr>
              <w:t>Kąpielisko "Słoneczko" przy Jeziorze Bugaj – JS1</w:t>
            </w:r>
            <w:r w:rsidRPr="00EA2185">
              <w:rPr>
                <w:rFonts w:cstheme="minorHAnsi"/>
              </w:rPr>
              <w:t xml:space="preserve">, </w:t>
            </w:r>
          </w:p>
        </w:tc>
      </w:tr>
      <w:tr w:rsidR="001E0D17" w:rsidRPr="0007626D" w:rsidTr="001E0D17">
        <w:trPr>
          <w:trHeight w:val="990"/>
        </w:trPr>
        <w:tc>
          <w:tcPr>
            <w:tcW w:w="3256" w:type="dxa"/>
            <w:shd w:val="clear" w:color="auto" w:fill="D9D9D9" w:themeFill="background1" w:themeFillShade="D9"/>
          </w:tcPr>
          <w:p w:rsidR="001E0D17" w:rsidRPr="0007626D" w:rsidRDefault="001E0D17" w:rsidP="001E0D17">
            <w:pPr>
              <w:spacing w:line="259" w:lineRule="auto"/>
              <w:jc w:val="both"/>
              <w:rPr>
                <w:rFonts w:cstheme="minorHAnsi"/>
              </w:rPr>
            </w:pPr>
            <w:r w:rsidRPr="0007626D">
              <w:rPr>
                <w:rFonts w:cstheme="minorHAnsi"/>
              </w:rPr>
              <w:t>Inne (opisać jakie):</w:t>
            </w:r>
          </w:p>
          <w:p w:rsidR="001E0D17" w:rsidRPr="0007626D" w:rsidRDefault="001E0D17" w:rsidP="001E0D17">
            <w:pPr>
              <w:spacing w:after="160" w:line="259" w:lineRule="auto"/>
              <w:jc w:val="both"/>
              <w:rPr>
                <w:rFonts w:cstheme="minorHAnsi"/>
                <w:i/>
              </w:rPr>
            </w:pPr>
            <w:r w:rsidRPr="0007626D">
              <w:rPr>
                <w:rFonts w:cstheme="minorHAnsi"/>
                <w:i/>
              </w:rPr>
              <w:t>(nazwa, adres)</w:t>
            </w:r>
          </w:p>
          <w:p w:rsidR="001E0D17" w:rsidRPr="0007626D" w:rsidRDefault="001E0D17" w:rsidP="001E0D17">
            <w:pPr>
              <w:spacing w:after="160" w:line="259" w:lineRule="auto"/>
              <w:jc w:val="both"/>
              <w:rPr>
                <w:rFonts w:cstheme="minorHAnsi"/>
                <w:b/>
              </w:rPr>
            </w:pPr>
            <w:r w:rsidRPr="0007626D">
              <w:rPr>
                <w:rFonts w:cstheme="minorHAnsi"/>
                <w:b/>
              </w:rPr>
              <w:t>Obiekty/tereny zdegradowane</w:t>
            </w:r>
          </w:p>
        </w:tc>
        <w:tc>
          <w:tcPr>
            <w:tcW w:w="6237" w:type="dxa"/>
          </w:tcPr>
          <w:p w:rsidR="001E0D17" w:rsidRPr="00EA2185" w:rsidRDefault="001E0D17" w:rsidP="003D119F">
            <w:pPr>
              <w:pStyle w:val="Akapitzlist"/>
              <w:numPr>
                <w:ilvl w:val="0"/>
                <w:numId w:val="8"/>
              </w:numPr>
              <w:ind w:left="430" w:hanging="425"/>
              <w:jc w:val="both"/>
              <w:rPr>
                <w:rFonts w:cstheme="minorHAnsi"/>
              </w:rPr>
            </w:pPr>
            <w:r w:rsidRPr="00EA2185">
              <w:rPr>
                <w:rFonts w:cstheme="minorHAnsi"/>
                <w:b/>
              </w:rPr>
              <w:t>Tereny wzdłuż linii kolejowych</w:t>
            </w:r>
            <w:r w:rsidRPr="00EA2185">
              <w:rPr>
                <w:rFonts w:cstheme="minorHAnsi"/>
              </w:rPr>
              <w:t xml:space="preserve"> – </w:t>
            </w:r>
            <w:r w:rsidRPr="00EA2185">
              <w:rPr>
                <w:rFonts w:cstheme="minorHAnsi"/>
                <w:b/>
              </w:rPr>
              <w:t>JS1</w:t>
            </w:r>
            <w:r w:rsidRPr="00EA2185">
              <w:rPr>
                <w:rFonts w:cstheme="minorHAnsi"/>
              </w:rPr>
              <w:t xml:space="preserve"> </w:t>
            </w:r>
          </w:p>
          <w:p w:rsidR="001E0D17" w:rsidRPr="00EA2185" w:rsidRDefault="001E0D17" w:rsidP="003D119F">
            <w:pPr>
              <w:pStyle w:val="Akapitzlist"/>
              <w:numPr>
                <w:ilvl w:val="0"/>
                <w:numId w:val="8"/>
              </w:numPr>
              <w:ind w:left="430" w:hanging="425"/>
              <w:jc w:val="both"/>
              <w:rPr>
                <w:rFonts w:cstheme="minorHAnsi"/>
              </w:rPr>
            </w:pPr>
            <w:r w:rsidRPr="00EA2185">
              <w:rPr>
                <w:rFonts w:cstheme="minorHAnsi"/>
                <w:b/>
              </w:rPr>
              <w:t>niezagospodarowane tereny przy</w:t>
            </w:r>
            <w:r w:rsidR="00EA2185">
              <w:rPr>
                <w:rFonts w:cstheme="minorHAnsi"/>
                <w:b/>
              </w:rPr>
              <w:t xml:space="preserve"> </w:t>
            </w:r>
            <w:r w:rsidRPr="00EA2185">
              <w:rPr>
                <w:rFonts w:cstheme="minorHAnsi"/>
                <w:b/>
              </w:rPr>
              <w:t>jeziorze Bugaj –</w:t>
            </w:r>
            <w:r w:rsidR="0066129F" w:rsidRPr="00EA2185">
              <w:rPr>
                <w:rFonts w:cstheme="minorHAnsi"/>
                <w:b/>
              </w:rPr>
              <w:t>JS</w:t>
            </w:r>
            <w:r w:rsidRPr="00EA2185">
              <w:rPr>
                <w:rFonts w:cstheme="minorHAnsi"/>
                <w:b/>
              </w:rPr>
              <w:t>13</w:t>
            </w:r>
            <w:r w:rsidRPr="00EA2185">
              <w:rPr>
                <w:rFonts w:cstheme="minorHAnsi"/>
              </w:rPr>
              <w:t xml:space="preserve"> </w:t>
            </w:r>
          </w:p>
          <w:p w:rsidR="001E0D17" w:rsidRPr="00EA2185" w:rsidRDefault="00EA2185" w:rsidP="003D119F">
            <w:pPr>
              <w:pStyle w:val="Akapitzlist"/>
              <w:numPr>
                <w:ilvl w:val="0"/>
                <w:numId w:val="8"/>
              </w:numPr>
              <w:ind w:left="430" w:hanging="425"/>
              <w:jc w:val="both"/>
              <w:rPr>
                <w:rFonts w:cstheme="minorHAnsi"/>
              </w:rPr>
            </w:pPr>
            <w:r>
              <w:rPr>
                <w:rFonts w:cstheme="minorHAnsi"/>
                <w:b/>
              </w:rPr>
              <w:t>dawna restauracja Europa – Stron</w:t>
            </w:r>
            <w:r w:rsidR="001E0D17" w:rsidRPr="00EA2185">
              <w:rPr>
                <w:rFonts w:cstheme="minorHAnsi"/>
                <w:b/>
              </w:rPr>
              <w:t>czyńskiego 2</w:t>
            </w:r>
            <w:r w:rsidR="001E0D17" w:rsidRPr="00EA2185">
              <w:rPr>
                <w:rFonts w:cstheme="minorHAnsi"/>
              </w:rPr>
              <w:t xml:space="preserve"> – </w:t>
            </w:r>
            <w:r w:rsidR="001E0D17" w:rsidRPr="00EA2185">
              <w:rPr>
                <w:rFonts w:cstheme="minorHAnsi"/>
                <w:b/>
              </w:rPr>
              <w:t>JS1,</w:t>
            </w:r>
          </w:p>
          <w:p w:rsidR="001E0D17" w:rsidRPr="00EA2185" w:rsidRDefault="001E0D17" w:rsidP="003D119F">
            <w:pPr>
              <w:pStyle w:val="Akapitzlist"/>
              <w:numPr>
                <w:ilvl w:val="0"/>
                <w:numId w:val="8"/>
              </w:numPr>
              <w:ind w:left="430" w:hanging="425"/>
              <w:jc w:val="both"/>
              <w:rPr>
                <w:rFonts w:cstheme="minorHAnsi"/>
                <w:b/>
              </w:rPr>
            </w:pPr>
            <w:r w:rsidRPr="00EA2185">
              <w:rPr>
                <w:rFonts w:cstheme="minorHAnsi"/>
                <w:b/>
              </w:rPr>
              <w:t>Budynek byłego  hotelu "Comfort" przy ul. Dąbrowskiego – JS1</w:t>
            </w:r>
          </w:p>
        </w:tc>
      </w:tr>
    </w:tbl>
    <w:p w:rsidR="001E0D17" w:rsidRPr="0007626D" w:rsidRDefault="001E0D17" w:rsidP="001E0D17">
      <w:pPr>
        <w:spacing w:line="240" w:lineRule="auto"/>
        <w:ind w:left="360"/>
        <w:jc w:val="both"/>
        <w:rPr>
          <w:rFonts w:cstheme="minorHAnsi"/>
          <w:sz w:val="24"/>
          <w:szCs w:val="24"/>
        </w:rPr>
      </w:pPr>
      <w:r w:rsidRPr="0007626D">
        <w:rPr>
          <w:rFonts w:cstheme="minorHAnsi"/>
          <w:i/>
          <w:sz w:val="24"/>
          <w:szCs w:val="24"/>
        </w:rPr>
        <w:t>(*) na dawną żydowską dzielnicę składały się m.in.: zecernia Henocha Folmana przy ul. Garncarskiej, siedziba „Bundu" na dzisiejszej ul. Konarskiego, Żydowskie Towarzystwo Gimnastyczno-Sportowe „Makabi" przy ul. Piłsudskiego 25 (dzisiaj ul. Wojska Polskiego), ale również ognisko rozwoju żydowskiej kultury muzycznej i literackiej w siedzibie „Hazomir" przy ul. Rycerskiej</w:t>
      </w:r>
      <w:r w:rsidRPr="0007626D">
        <w:rPr>
          <w:rFonts w:cstheme="minorHAnsi"/>
          <w:sz w:val="24"/>
          <w:szCs w:val="24"/>
        </w:rPr>
        <w:t>.</w:t>
      </w:r>
    </w:p>
    <w:p w:rsidR="0066129F"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b/>
          <w:sz w:val="24"/>
          <w:szCs w:val="24"/>
        </w:rPr>
        <w:t>Uwaga</w:t>
      </w:r>
      <w:r w:rsidRPr="0007626D">
        <w:rPr>
          <w:rFonts w:asciiTheme="minorHAnsi" w:hAnsiTheme="minorHAnsi" w:cstheme="minorHAnsi"/>
          <w:sz w:val="24"/>
          <w:szCs w:val="24"/>
        </w:rPr>
        <w:t>: Zaznaczone symbole oznaczają  dany  podobszar rewitalizacji:</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JS1 – Śródmieście</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 13 – Bugaj</w:t>
      </w:r>
    </w:p>
    <w:p w:rsidR="001F4A6B" w:rsidRPr="0007626D" w:rsidRDefault="001F4A6B" w:rsidP="001F4A6B">
      <w:pPr>
        <w:pStyle w:val="Tekstpodstawowy"/>
        <w:spacing w:line="276" w:lineRule="auto"/>
        <w:jc w:val="both"/>
        <w:rPr>
          <w:rFonts w:asciiTheme="minorHAnsi" w:hAnsiTheme="minorHAnsi" w:cstheme="minorHAnsi"/>
          <w:sz w:val="24"/>
          <w:szCs w:val="24"/>
        </w:rPr>
      </w:pPr>
      <w:r w:rsidRPr="0007626D">
        <w:rPr>
          <w:rFonts w:asciiTheme="minorHAnsi" w:hAnsiTheme="minorHAnsi" w:cstheme="minorHAnsi"/>
          <w:sz w:val="24"/>
          <w:szCs w:val="24"/>
        </w:rPr>
        <w:t>JS 15 - Żwirki</w:t>
      </w:r>
    </w:p>
    <w:p w:rsidR="001E0D17" w:rsidRPr="0007626D" w:rsidRDefault="001E0D17" w:rsidP="001F4A6B">
      <w:pPr>
        <w:spacing w:before="240"/>
        <w:jc w:val="both"/>
        <w:rPr>
          <w:rFonts w:cstheme="minorHAnsi"/>
          <w:b/>
          <w:i/>
          <w:sz w:val="24"/>
          <w:szCs w:val="24"/>
        </w:rPr>
      </w:pPr>
      <w:r w:rsidRPr="0007626D">
        <w:rPr>
          <w:rFonts w:cstheme="minorHAnsi"/>
          <w:sz w:val="24"/>
          <w:szCs w:val="24"/>
        </w:rPr>
        <w:t>4</w:t>
      </w:r>
      <w:r w:rsidRPr="0007626D">
        <w:rPr>
          <w:rFonts w:cstheme="minorHAnsi"/>
          <w:i/>
          <w:sz w:val="24"/>
          <w:szCs w:val="24"/>
        </w:rPr>
        <w:t xml:space="preserve">. Jakie problemy </w:t>
      </w:r>
      <w:r w:rsidRPr="0007626D">
        <w:rPr>
          <w:rFonts w:cstheme="minorHAnsi"/>
          <w:b/>
          <w:i/>
          <w:sz w:val="24"/>
          <w:szCs w:val="24"/>
        </w:rPr>
        <w:t>społeczne</w:t>
      </w:r>
      <w:r w:rsidRPr="0007626D">
        <w:rPr>
          <w:rFonts w:cstheme="minorHAnsi"/>
          <w:i/>
          <w:sz w:val="24"/>
          <w:szCs w:val="24"/>
        </w:rPr>
        <w:t xml:space="preserve"> występują Pani/a zdaniem w Piotrkowie Trybunalskim? Proszę określić stopień zagrożenia problemem. (Dla porównania w nawiasach podane dane dotyczące zbioru odpowiedzi wszystkich uczestniczących w ankiecie interesariuszy).</w:t>
      </w:r>
    </w:p>
    <w:tbl>
      <w:tblPr>
        <w:tblStyle w:val="Tabela-Siatka"/>
        <w:tblW w:w="10173" w:type="dxa"/>
        <w:tblLayout w:type="fixed"/>
        <w:tblLook w:val="04A0" w:firstRow="1" w:lastRow="0" w:firstColumn="1" w:lastColumn="0" w:noHBand="0" w:noVBand="1"/>
      </w:tblPr>
      <w:tblGrid>
        <w:gridCol w:w="5637"/>
        <w:gridCol w:w="45"/>
        <w:gridCol w:w="1230"/>
        <w:gridCol w:w="962"/>
        <w:gridCol w:w="1133"/>
        <w:gridCol w:w="1138"/>
        <w:gridCol w:w="28"/>
      </w:tblGrid>
      <w:tr w:rsidR="001E0D17" w:rsidRPr="0007626D" w:rsidTr="001E0D17">
        <w:trPr>
          <w:gridAfter w:val="1"/>
          <w:wAfter w:w="28" w:type="dxa"/>
          <w:trHeight w:val="428"/>
        </w:trPr>
        <w:tc>
          <w:tcPr>
            <w:tcW w:w="5682" w:type="dxa"/>
            <w:gridSpan w:val="2"/>
            <w:vMerge w:val="restart"/>
            <w:shd w:val="clear" w:color="auto" w:fill="D9D9D9" w:themeFill="background1" w:themeFillShade="D9"/>
            <w:noWrap/>
            <w:hideMark/>
          </w:tcPr>
          <w:p w:rsidR="001E0D17" w:rsidRPr="00BB3211" w:rsidRDefault="001E0D17" w:rsidP="001E0D17">
            <w:pPr>
              <w:jc w:val="both"/>
              <w:rPr>
                <w:rFonts w:cstheme="minorHAnsi"/>
                <w:b/>
                <w:sz w:val="24"/>
                <w:szCs w:val="24"/>
              </w:rPr>
            </w:pPr>
            <w:r w:rsidRPr="00BB3211">
              <w:rPr>
                <w:rFonts w:cstheme="minorHAnsi"/>
                <w:b/>
                <w:sz w:val="24"/>
                <w:szCs w:val="24"/>
              </w:rPr>
              <w:t>Rodzaj Problemu</w:t>
            </w:r>
          </w:p>
        </w:tc>
        <w:tc>
          <w:tcPr>
            <w:tcW w:w="4463" w:type="dxa"/>
            <w:gridSpan w:val="4"/>
            <w:shd w:val="clear" w:color="auto" w:fill="D9D9D9" w:themeFill="background1" w:themeFillShade="D9"/>
            <w:hideMark/>
          </w:tcPr>
          <w:p w:rsidR="001E0D17" w:rsidRPr="00BB3211" w:rsidRDefault="001E0D17" w:rsidP="001E0D17">
            <w:pPr>
              <w:jc w:val="both"/>
              <w:rPr>
                <w:rFonts w:cstheme="minorHAnsi"/>
                <w:b/>
                <w:sz w:val="24"/>
                <w:szCs w:val="24"/>
              </w:rPr>
            </w:pPr>
            <w:r w:rsidRPr="00BB3211">
              <w:rPr>
                <w:rFonts w:cstheme="minorHAnsi"/>
                <w:b/>
                <w:sz w:val="24"/>
                <w:szCs w:val="24"/>
              </w:rPr>
              <w:t>Stopień zagrożenia problemem</w:t>
            </w:r>
          </w:p>
        </w:tc>
      </w:tr>
      <w:tr w:rsidR="001E0D17" w:rsidRPr="0007626D" w:rsidTr="00BB3211">
        <w:trPr>
          <w:gridAfter w:val="1"/>
          <w:wAfter w:w="28" w:type="dxa"/>
          <w:trHeight w:val="534"/>
        </w:trPr>
        <w:tc>
          <w:tcPr>
            <w:tcW w:w="5682" w:type="dxa"/>
            <w:gridSpan w:val="2"/>
            <w:vMerge/>
            <w:shd w:val="clear" w:color="auto" w:fill="D9D9D9" w:themeFill="background1" w:themeFillShade="D9"/>
            <w:noWrap/>
          </w:tcPr>
          <w:p w:rsidR="001E0D17" w:rsidRPr="00BB3211" w:rsidRDefault="001E0D17" w:rsidP="001E0D17">
            <w:pPr>
              <w:jc w:val="both"/>
              <w:rPr>
                <w:rFonts w:cstheme="minorHAnsi"/>
                <w:sz w:val="24"/>
                <w:szCs w:val="24"/>
              </w:rPr>
            </w:pPr>
          </w:p>
        </w:tc>
        <w:tc>
          <w:tcPr>
            <w:tcW w:w="1230"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Brak problemu</w:t>
            </w:r>
          </w:p>
        </w:tc>
        <w:tc>
          <w:tcPr>
            <w:tcW w:w="962"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Niski</w:t>
            </w:r>
          </w:p>
        </w:tc>
        <w:tc>
          <w:tcPr>
            <w:tcW w:w="1133"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Średni</w:t>
            </w:r>
          </w:p>
        </w:tc>
        <w:tc>
          <w:tcPr>
            <w:tcW w:w="1138"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Wysoki</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Zła sytuacja na lokalnym rynku pracy </w:t>
            </w:r>
          </w:p>
          <w:p w:rsidR="001E0D17" w:rsidRPr="00BB3211" w:rsidRDefault="001E0D17" w:rsidP="001E0D17">
            <w:pPr>
              <w:jc w:val="both"/>
              <w:rPr>
                <w:rFonts w:cstheme="minorHAnsi"/>
                <w:i/>
                <w:sz w:val="24"/>
                <w:szCs w:val="24"/>
              </w:rPr>
            </w:pPr>
            <w:r w:rsidRPr="00BB3211">
              <w:rPr>
                <w:rFonts w:cstheme="minorHAnsi"/>
                <w:i/>
                <w:sz w:val="24"/>
                <w:szCs w:val="24"/>
              </w:rPr>
              <w:t>(bezrobocie, niskie wynagrodzenia, mało atrakcyjne miejsca pracy, itp.)</w:t>
            </w:r>
          </w:p>
        </w:tc>
        <w:tc>
          <w:tcPr>
            <w:tcW w:w="1230" w:type="dxa"/>
            <w:shd w:val="clear" w:color="auto" w:fill="52CE2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(7,0%)</w:t>
            </w:r>
          </w:p>
        </w:tc>
        <w:tc>
          <w:tcPr>
            <w:tcW w:w="1133" w:type="dxa"/>
            <w:shd w:val="clear" w:color="auto" w:fill="F9A035"/>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(30,2%</w:t>
            </w:r>
            <w:r w:rsidRPr="0007626D">
              <w:rPr>
                <w:rFonts w:cstheme="minorHAnsi"/>
                <w:b/>
              </w:rPr>
              <w:t>)</w:t>
            </w:r>
          </w:p>
        </w:tc>
        <w:tc>
          <w:tcPr>
            <w:tcW w:w="1138" w:type="dxa"/>
            <w:shd w:val="clear" w:color="auto" w:fill="FF000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61,6% </w:t>
            </w:r>
            <w:r w:rsidRPr="0007626D">
              <w:rPr>
                <w:rFonts w:cstheme="minorHAnsi"/>
                <w:i/>
              </w:rPr>
              <w:t>(55,8%)</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Patologie społeczne </w:t>
            </w:r>
          </w:p>
          <w:p w:rsidR="001E0D17" w:rsidRPr="00BB3211" w:rsidRDefault="001E0D17" w:rsidP="001E0D17">
            <w:pPr>
              <w:jc w:val="both"/>
              <w:rPr>
                <w:rFonts w:cstheme="minorHAnsi"/>
                <w:i/>
                <w:sz w:val="24"/>
                <w:szCs w:val="24"/>
              </w:rPr>
            </w:pPr>
            <w:r w:rsidRPr="00BB3211">
              <w:rPr>
                <w:rFonts w:cstheme="minorHAnsi"/>
                <w:i/>
                <w:sz w:val="24"/>
                <w:szCs w:val="24"/>
              </w:rPr>
              <w:t>(alkoholizm, narkomania, przemoc w rodzinie, itp.)</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(4,7%)</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(23,3</w:t>
            </w:r>
            <w:r w:rsidRPr="0007626D">
              <w:rPr>
                <w:rFonts w:cstheme="minorHAnsi"/>
                <w:b/>
              </w:rPr>
              <w:t>%)</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(34,9%)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(37,1%)</w:t>
            </w:r>
          </w:p>
        </w:tc>
      </w:tr>
      <w:tr w:rsidR="001E0D17" w:rsidRPr="0007626D" w:rsidTr="00BB3211">
        <w:trPr>
          <w:gridAfter w:val="1"/>
          <w:wAfter w:w="28" w:type="dxa"/>
          <w:trHeight w:val="615"/>
        </w:trPr>
        <w:tc>
          <w:tcPr>
            <w:tcW w:w="5682" w:type="dxa"/>
            <w:gridSpan w:val="2"/>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 xml:space="preserve">Ubóstwo </w:t>
            </w:r>
          </w:p>
          <w:p w:rsidR="001E0D17" w:rsidRPr="00BB3211" w:rsidRDefault="001E0D17" w:rsidP="001E0D17">
            <w:pPr>
              <w:jc w:val="both"/>
              <w:rPr>
                <w:rFonts w:cstheme="minorHAnsi"/>
                <w:i/>
                <w:sz w:val="24"/>
                <w:szCs w:val="24"/>
              </w:rPr>
            </w:pPr>
            <w:r w:rsidRPr="00BB3211">
              <w:rPr>
                <w:rFonts w:cstheme="minorHAnsi"/>
                <w:i/>
                <w:sz w:val="24"/>
                <w:szCs w:val="24"/>
              </w:rPr>
              <w:t>(duży odsetek ludzi ubogich, bezdomność, żebractwo)</w:t>
            </w:r>
          </w:p>
        </w:tc>
        <w:tc>
          <w:tcPr>
            <w:tcW w:w="1230" w:type="dxa"/>
            <w:shd w:val="clear" w:color="auto" w:fill="52CE20"/>
            <w:noWrap/>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(2,3%)</w:t>
            </w:r>
          </w:p>
        </w:tc>
        <w:tc>
          <w:tcPr>
            <w:tcW w:w="962" w:type="dxa"/>
            <w:shd w:val="clear" w:color="auto" w:fill="A1FD4D"/>
            <w:noWrap/>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(32,3%)</w:t>
            </w:r>
          </w:p>
        </w:tc>
        <w:tc>
          <w:tcPr>
            <w:tcW w:w="1133" w:type="dxa"/>
            <w:shd w:val="clear" w:color="auto" w:fill="F9A035"/>
            <w:noWrap/>
          </w:tcPr>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(42,1%)</w:t>
            </w:r>
          </w:p>
        </w:tc>
        <w:tc>
          <w:tcPr>
            <w:tcW w:w="1138" w:type="dxa"/>
            <w:shd w:val="clear" w:color="auto" w:fill="FF0000"/>
            <w:noWrap/>
          </w:tcPr>
          <w:p w:rsidR="001E0D17" w:rsidRPr="0007626D" w:rsidRDefault="001E0D17" w:rsidP="001E0D17">
            <w:pPr>
              <w:jc w:val="both"/>
              <w:rPr>
                <w:rFonts w:cstheme="minorHAnsi"/>
                <w:b/>
              </w:rPr>
            </w:pPr>
            <w:r w:rsidRPr="0007626D">
              <w:rPr>
                <w:rFonts w:cstheme="minorHAnsi"/>
                <w:b/>
              </w:rPr>
              <w:t xml:space="preserve">15,5% </w:t>
            </w:r>
          </w:p>
          <w:p w:rsidR="001E0D17" w:rsidRPr="0007626D" w:rsidRDefault="001E0D17" w:rsidP="001E0D17">
            <w:pPr>
              <w:jc w:val="both"/>
              <w:rPr>
                <w:rFonts w:cstheme="minorHAnsi"/>
                <w:b/>
              </w:rPr>
            </w:pPr>
            <w:r w:rsidRPr="0007626D">
              <w:rPr>
                <w:rFonts w:cstheme="minorHAnsi"/>
                <w:b/>
              </w:rPr>
              <w:t xml:space="preserve"> </w:t>
            </w:r>
            <w:r w:rsidRPr="0007626D">
              <w:rPr>
                <w:rFonts w:cstheme="minorHAnsi"/>
                <w:i/>
              </w:rPr>
              <w:t>(23,3%)</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Złe warunki  mieszkaniowe </w:t>
            </w:r>
          </w:p>
          <w:p w:rsidR="001E0D17" w:rsidRPr="00BB3211" w:rsidRDefault="001E0D17" w:rsidP="001E0D17">
            <w:pPr>
              <w:jc w:val="both"/>
              <w:rPr>
                <w:rFonts w:cstheme="minorHAnsi"/>
                <w:i/>
                <w:sz w:val="24"/>
                <w:szCs w:val="24"/>
              </w:rPr>
            </w:pPr>
            <w:r w:rsidRPr="00BB3211">
              <w:rPr>
                <w:rFonts w:cstheme="minorHAnsi"/>
                <w:i/>
                <w:sz w:val="24"/>
                <w:szCs w:val="24"/>
              </w:rPr>
              <w:t>(zły stan techniczny lokali mieszkalnych, brak dostępności do mediów:  co, wod-kan, gaz)</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(32,3%)</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34,6%   </w:t>
            </w:r>
            <w:r w:rsidRPr="0007626D">
              <w:rPr>
                <w:rFonts w:cstheme="minorHAnsi"/>
                <w:i/>
              </w:rPr>
              <w:t>(34,9%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23,1%  </w:t>
            </w:r>
            <w:r w:rsidRPr="0007626D">
              <w:rPr>
                <w:rFonts w:cstheme="minorHAnsi"/>
                <w:i/>
              </w:rPr>
              <w:t>(25,8%)</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Niskie poczucie bezpieczeństwa </w:t>
            </w:r>
          </w:p>
          <w:p w:rsidR="001E0D17" w:rsidRPr="00BB3211" w:rsidRDefault="001E0D17" w:rsidP="001E0D17">
            <w:pPr>
              <w:jc w:val="both"/>
              <w:rPr>
                <w:rFonts w:cstheme="minorHAnsi"/>
                <w:i/>
                <w:sz w:val="24"/>
                <w:szCs w:val="24"/>
              </w:rPr>
            </w:pPr>
            <w:r w:rsidRPr="00BB3211">
              <w:rPr>
                <w:rFonts w:cstheme="minorHAnsi"/>
                <w:i/>
                <w:sz w:val="24"/>
                <w:szCs w:val="24"/>
              </w:rPr>
              <w:t>(kradzieże, rozboje, wypadki, itp.)</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46,2% </w:t>
            </w:r>
            <w:r w:rsidRPr="0007626D">
              <w:rPr>
                <w:rFonts w:cstheme="minorHAnsi"/>
                <w:i/>
              </w:rPr>
              <w:t>(39,5%)</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26,9% </w:t>
            </w:r>
            <w:r w:rsidRPr="0007626D">
              <w:rPr>
                <w:rFonts w:cstheme="minorHAnsi"/>
                <w:i/>
              </w:rPr>
              <w:t>(32,3%)</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(21,2%)</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Słaba integracja mieszkańców </w:t>
            </w:r>
          </w:p>
          <w:p w:rsidR="001E0D17" w:rsidRPr="00BB3211" w:rsidRDefault="001E0D17" w:rsidP="001E0D17">
            <w:pPr>
              <w:jc w:val="both"/>
              <w:rPr>
                <w:rFonts w:cstheme="minorHAnsi"/>
                <w:i/>
                <w:sz w:val="24"/>
                <w:szCs w:val="24"/>
              </w:rPr>
            </w:pPr>
            <w:r w:rsidRPr="00BB3211">
              <w:rPr>
                <w:rFonts w:cstheme="minorHAnsi"/>
                <w:i/>
                <w:sz w:val="24"/>
                <w:szCs w:val="24"/>
              </w:rPr>
              <w:t>(brak więzi międzyludzkich)</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(16,0%)</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(42,1%)</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38,5% </w:t>
            </w:r>
            <w:r w:rsidRPr="0007626D">
              <w:rPr>
                <w:rFonts w:cstheme="minorHAnsi"/>
                <w:i/>
              </w:rPr>
              <w:t>(34,9%)</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Słaba współpraca instytucji publicznych z mieszkańcami</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(7,0%)</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11,6%  </w:t>
            </w:r>
            <w:r w:rsidRPr="0007626D">
              <w:rPr>
                <w:rFonts w:cstheme="minorHAnsi"/>
                <w:i/>
              </w:rPr>
              <w:t>(11,4%)</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(42,1%)</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34,6% </w:t>
            </w:r>
            <w:r w:rsidRPr="0007626D">
              <w:rPr>
                <w:rFonts w:cstheme="minorHAnsi"/>
                <w:i/>
              </w:rPr>
              <w:t>(39,5%)</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Słaba oferta spędzenia wolnego czasu </w:t>
            </w:r>
          </w:p>
          <w:p w:rsidR="001E0D17" w:rsidRPr="00BB3211" w:rsidRDefault="001E0D17" w:rsidP="001E0D17">
            <w:pPr>
              <w:jc w:val="both"/>
              <w:rPr>
                <w:rFonts w:cstheme="minorHAnsi"/>
                <w:i/>
                <w:sz w:val="24"/>
                <w:szCs w:val="24"/>
              </w:rPr>
            </w:pPr>
            <w:r w:rsidRPr="00BB3211">
              <w:rPr>
                <w:rFonts w:cstheme="minorHAnsi"/>
                <w:i/>
                <w:sz w:val="24"/>
                <w:szCs w:val="24"/>
              </w:rPr>
              <w:t>(kulturalna, sportowa, rekreacyjna)</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(4,7%)</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11,5%  </w:t>
            </w:r>
            <w:r w:rsidRPr="0007626D">
              <w:rPr>
                <w:rFonts w:cstheme="minorHAnsi"/>
                <w:i/>
              </w:rPr>
              <w:t>(20,9%)</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30,7%  </w:t>
            </w:r>
            <w:r w:rsidRPr="0007626D">
              <w:rPr>
                <w:rFonts w:cstheme="minorHAnsi"/>
                <w:i/>
              </w:rPr>
              <w:t>(32,3%)</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54,0%  </w:t>
            </w:r>
            <w:r w:rsidRPr="0007626D">
              <w:rPr>
                <w:rFonts w:cstheme="minorHAnsi"/>
                <w:i/>
              </w:rPr>
              <w:t>(42,1%)</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Niski poziom lokalnej edukacji, zarówno na szczeblu podstawowym jak i ponadpodstawowym</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7,7%  </w:t>
            </w:r>
            <w:r w:rsidRPr="0007626D">
              <w:rPr>
                <w:rFonts w:cstheme="minorHAnsi"/>
                <w:i/>
              </w:rPr>
              <w:t>(9,3%)</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 xml:space="preserve">46,2%  </w:t>
            </w:r>
            <w:r w:rsidRPr="0007626D">
              <w:rPr>
                <w:rFonts w:cstheme="minorHAnsi"/>
                <w:i/>
              </w:rPr>
              <w:t>(48,9%)</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26,9%  </w:t>
            </w:r>
            <w:r w:rsidRPr="0007626D">
              <w:rPr>
                <w:rFonts w:cstheme="minorHAnsi"/>
                <w:i/>
              </w:rPr>
              <w:t>(20,9%)</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(20,9%)</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Problemy z opieką nad dziećmi w wieku przedszkolnym</w:t>
            </w:r>
          </w:p>
          <w:p w:rsidR="001E0D17" w:rsidRPr="00BB3211" w:rsidRDefault="001E0D17" w:rsidP="001E0D17">
            <w:pPr>
              <w:jc w:val="both"/>
              <w:rPr>
                <w:rFonts w:cstheme="minorHAnsi"/>
                <w:i/>
                <w:sz w:val="24"/>
                <w:szCs w:val="24"/>
              </w:rPr>
            </w:pPr>
            <w:r w:rsidRPr="00BB3211">
              <w:rPr>
                <w:rFonts w:cstheme="minorHAnsi"/>
                <w:i/>
                <w:sz w:val="24"/>
                <w:szCs w:val="24"/>
              </w:rPr>
              <w:t xml:space="preserve">(np. z powodu niedoboru miejsc w żłobkach </w:t>
            </w:r>
            <w:r w:rsidRPr="00BB3211">
              <w:rPr>
                <w:rFonts w:cstheme="minorHAnsi"/>
                <w:i/>
                <w:sz w:val="24"/>
                <w:szCs w:val="24"/>
              </w:rPr>
              <w:br/>
              <w:t>i przedszkolach)</w:t>
            </w:r>
          </w:p>
        </w:tc>
        <w:tc>
          <w:tcPr>
            <w:tcW w:w="1230" w:type="dxa"/>
            <w:shd w:val="clear" w:color="auto" w:fill="52CE2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11,6%  </w:t>
            </w:r>
            <w:r w:rsidRPr="0007626D">
              <w:rPr>
                <w:rFonts w:cstheme="minorHAnsi"/>
                <w:i/>
              </w:rPr>
              <w:t>(14,2%)</w:t>
            </w:r>
          </w:p>
        </w:tc>
        <w:tc>
          <w:tcPr>
            <w:tcW w:w="962" w:type="dxa"/>
            <w:shd w:val="clear" w:color="auto" w:fill="A1FD4D"/>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50,0% </w:t>
            </w:r>
            <w:r w:rsidRPr="0007626D">
              <w:rPr>
                <w:rFonts w:cstheme="minorHAnsi"/>
                <w:i/>
              </w:rPr>
              <w:t>(48,9%)</w:t>
            </w:r>
          </w:p>
        </w:tc>
        <w:tc>
          <w:tcPr>
            <w:tcW w:w="1133" w:type="dxa"/>
            <w:shd w:val="clear" w:color="auto" w:fill="F9A035"/>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(20,9%)</w:t>
            </w:r>
          </w:p>
        </w:tc>
        <w:tc>
          <w:tcPr>
            <w:tcW w:w="1138" w:type="dxa"/>
            <w:shd w:val="clear" w:color="auto" w:fill="FF0000"/>
            <w:noWrap/>
            <w:hideMark/>
          </w:tcPr>
          <w:p w:rsidR="001E0D17" w:rsidRPr="0007626D" w:rsidRDefault="001E0D17" w:rsidP="001E0D17">
            <w:pPr>
              <w:jc w:val="both"/>
              <w:rPr>
                <w:rFonts w:cstheme="minorHAnsi"/>
                <w:b/>
              </w:rPr>
            </w:pPr>
          </w:p>
          <w:p w:rsidR="001E0D17" w:rsidRPr="0007626D" w:rsidRDefault="001E0D17" w:rsidP="001E0D17">
            <w:pPr>
              <w:jc w:val="both"/>
              <w:rPr>
                <w:rFonts w:cstheme="minorHAnsi"/>
                <w:b/>
              </w:rPr>
            </w:pPr>
            <w:r w:rsidRPr="0007626D">
              <w:rPr>
                <w:rFonts w:cstheme="minorHAnsi"/>
                <w:b/>
              </w:rPr>
              <w:t xml:space="preserve">19,2% </w:t>
            </w:r>
            <w:r w:rsidRPr="0007626D">
              <w:rPr>
                <w:rFonts w:cstheme="minorHAnsi"/>
                <w:i/>
              </w:rPr>
              <w:t>(16,0%)</w:t>
            </w:r>
          </w:p>
        </w:tc>
      </w:tr>
      <w:tr w:rsidR="001E0D17" w:rsidRPr="0007626D" w:rsidTr="00BB3211">
        <w:trPr>
          <w:gridAfter w:val="1"/>
          <w:wAfter w:w="28" w:type="dxa"/>
          <w:trHeight w:val="615"/>
        </w:trPr>
        <w:tc>
          <w:tcPr>
            <w:tcW w:w="5682" w:type="dxa"/>
            <w:gridSpan w:val="2"/>
            <w:shd w:val="clear" w:color="auto" w:fill="D9D9D9" w:themeFill="background1" w:themeFillShade="D9"/>
            <w:hideMark/>
          </w:tcPr>
          <w:p w:rsidR="001E0D17" w:rsidRPr="00BB3211" w:rsidRDefault="001E0D17" w:rsidP="001E0D17">
            <w:pPr>
              <w:jc w:val="both"/>
              <w:rPr>
                <w:rFonts w:cstheme="minorHAnsi"/>
                <w:sz w:val="24"/>
                <w:szCs w:val="24"/>
              </w:rPr>
            </w:pPr>
            <w:r w:rsidRPr="00BB3211">
              <w:rPr>
                <w:rFonts w:cstheme="minorHAnsi"/>
                <w:sz w:val="24"/>
                <w:szCs w:val="24"/>
              </w:rPr>
              <w:t xml:space="preserve">Problemy związane ze starzeniem się społeczeństwa </w:t>
            </w:r>
            <w:r w:rsidRPr="00BB3211">
              <w:rPr>
                <w:rFonts w:cstheme="minorHAnsi"/>
                <w:i/>
                <w:sz w:val="24"/>
                <w:szCs w:val="24"/>
              </w:rPr>
              <w:t>(duży odsetek osób starszych, migracja ludzi młodych)</w:t>
            </w:r>
          </w:p>
        </w:tc>
        <w:tc>
          <w:tcPr>
            <w:tcW w:w="1230" w:type="dxa"/>
            <w:shd w:val="clear" w:color="auto" w:fill="52CE20"/>
            <w:noWrap/>
            <w:hideMark/>
          </w:tcPr>
          <w:p w:rsidR="001E0D17" w:rsidRPr="0007626D" w:rsidRDefault="001E0D17" w:rsidP="001E0D17">
            <w:pPr>
              <w:jc w:val="both"/>
              <w:rPr>
                <w:rFonts w:cstheme="minorHAnsi"/>
                <w:b/>
              </w:rPr>
            </w:pPr>
            <w:r w:rsidRPr="0007626D">
              <w:rPr>
                <w:rFonts w:cstheme="minorHAnsi"/>
                <w:b/>
              </w:rPr>
              <w:t xml:space="preserve">3,8%  </w:t>
            </w:r>
            <w:r w:rsidRPr="0007626D">
              <w:rPr>
                <w:rFonts w:cstheme="minorHAnsi"/>
                <w:i/>
              </w:rPr>
              <w:t>(2,3%)</w:t>
            </w:r>
          </w:p>
        </w:tc>
        <w:tc>
          <w:tcPr>
            <w:tcW w:w="962" w:type="dxa"/>
            <w:shd w:val="clear" w:color="auto" w:fill="A1FD4D"/>
            <w:noWrap/>
            <w:hideMark/>
          </w:tcPr>
          <w:p w:rsidR="001E0D17" w:rsidRPr="0007626D" w:rsidRDefault="001E0D17" w:rsidP="001E0D17">
            <w:pPr>
              <w:jc w:val="both"/>
              <w:rPr>
                <w:rFonts w:cstheme="minorHAnsi"/>
                <w:b/>
              </w:rPr>
            </w:pPr>
            <w:r w:rsidRPr="0007626D">
              <w:rPr>
                <w:rFonts w:cstheme="minorHAnsi"/>
                <w:b/>
              </w:rPr>
              <w:t>0,0%  (</w:t>
            </w:r>
            <w:r w:rsidRPr="0007626D">
              <w:rPr>
                <w:rFonts w:cstheme="minorHAnsi"/>
                <w:i/>
              </w:rPr>
              <w:t>0,0%)</w:t>
            </w:r>
          </w:p>
        </w:tc>
        <w:tc>
          <w:tcPr>
            <w:tcW w:w="1133" w:type="dxa"/>
            <w:shd w:val="clear" w:color="auto" w:fill="F9A035"/>
            <w:noWrap/>
            <w:hideMark/>
          </w:tcPr>
          <w:p w:rsidR="001E0D17" w:rsidRPr="0007626D" w:rsidRDefault="001E0D17" w:rsidP="001E0D17">
            <w:pPr>
              <w:jc w:val="both"/>
              <w:rPr>
                <w:rFonts w:cstheme="minorHAnsi"/>
                <w:b/>
              </w:rPr>
            </w:pPr>
            <w:r w:rsidRPr="0007626D">
              <w:rPr>
                <w:rFonts w:cstheme="minorHAnsi"/>
                <w:b/>
              </w:rPr>
              <w:t xml:space="preserve">19,3%  </w:t>
            </w:r>
            <w:r w:rsidRPr="0007626D">
              <w:rPr>
                <w:rFonts w:cstheme="minorHAnsi"/>
                <w:i/>
              </w:rPr>
              <w:t>(23,3</w:t>
            </w:r>
            <w:r w:rsidRPr="0007626D">
              <w:rPr>
                <w:rFonts w:cstheme="minorHAnsi"/>
                <w:b/>
              </w:rPr>
              <w:t>%)</w:t>
            </w:r>
          </w:p>
        </w:tc>
        <w:tc>
          <w:tcPr>
            <w:tcW w:w="1138" w:type="dxa"/>
            <w:shd w:val="clear" w:color="auto" w:fill="FF0000"/>
            <w:noWrap/>
            <w:hideMark/>
          </w:tcPr>
          <w:p w:rsidR="001E0D17" w:rsidRPr="0007626D" w:rsidRDefault="001E0D17" w:rsidP="001E0D17">
            <w:pPr>
              <w:jc w:val="both"/>
              <w:rPr>
                <w:rFonts w:cstheme="minorHAnsi"/>
                <w:b/>
              </w:rPr>
            </w:pPr>
            <w:r w:rsidRPr="0007626D">
              <w:rPr>
                <w:rFonts w:cstheme="minorHAnsi"/>
                <w:b/>
              </w:rPr>
              <w:t>76,9%  </w:t>
            </w:r>
            <w:r w:rsidRPr="0007626D">
              <w:rPr>
                <w:rFonts w:cstheme="minorHAnsi"/>
                <w:i/>
              </w:rPr>
              <w:t>(74,4%)</w:t>
            </w:r>
          </w:p>
        </w:tc>
      </w:tr>
      <w:tr w:rsidR="001E0D17" w:rsidRPr="0007626D" w:rsidTr="003D119F">
        <w:trPr>
          <w:trHeight w:val="3678"/>
        </w:trPr>
        <w:tc>
          <w:tcPr>
            <w:tcW w:w="5637" w:type="dxa"/>
            <w:shd w:val="clear" w:color="auto" w:fill="D9D9D9" w:themeFill="background1" w:themeFillShade="D9"/>
          </w:tcPr>
          <w:p w:rsidR="001E0D17" w:rsidRPr="00BB3211" w:rsidRDefault="001E0D17" w:rsidP="001E0D17">
            <w:pPr>
              <w:jc w:val="both"/>
              <w:rPr>
                <w:rFonts w:cstheme="minorHAnsi"/>
                <w:sz w:val="24"/>
                <w:szCs w:val="24"/>
              </w:rPr>
            </w:pPr>
            <w:r w:rsidRPr="00BB3211">
              <w:rPr>
                <w:rFonts w:cstheme="minorHAnsi"/>
                <w:sz w:val="24"/>
                <w:szCs w:val="24"/>
              </w:rPr>
              <w:t>Inne (jakie):</w:t>
            </w:r>
          </w:p>
          <w:p w:rsidR="001E0D17" w:rsidRPr="00BB3211" w:rsidRDefault="001E0D17" w:rsidP="001E0D17">
            <w:pPr>
              <w:jc w:val="both"/>
              <w:rPr>
                <w:rFonts w:cstheme="minorHAnsi"/>
                <w:sz w:val="24"/>
                <w:szCs w:val="24"/>
              </w:rPr>
            </w:pPr>
          </w:p>
        </w:tc>
        <w:tc>
          <w:tcPr>
            <w:tcW w:w="4536" w:type="dxa"/>
            <w:gridSpan w:val="6"/>
            <w:shd w:val="clear" w:color="auto" w:fill="auto"/>
          </w:tcPr>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Mało miejsc do spacerów z psiakami,</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 xml:space="preserve">Mało terenów zielonych w mieście, gdzie można było by odpocząć. </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Mało atrakcji turystycznych ,</w:t>
            </w:r>
          </w:p>
          <w:p w:rsidR="001E0D17" w:rsidRPr="00BB3211" w:rsidRDefault="001E0D17" w:rsidP="003D119F">
            <w:pPr>
              <w:pStyle w:val="Akapitzlist"/>
              <w:numPr>
                <w:ilvl w:val="0"/>
                <w:numId w:val="9"/>
              </w:numPr>
              <w:spacing w:line="276" w:lineRule="auto"/>
              <w:ind w:left="459" w:hanging="426"/>
              <w:jc w:val="both"/>
              <w:rPr>
                <w:rFonts w:cstheme="minorHAnsi"/>
                <w:b/>
                <w:sz w:val="24"/>
                <w:szCs w:val="24"/>
              </w:rPr>
            </w:pPr>
            <w:r w:rsidRPr="00BB3211">
              <w:rPr>
                <w:rFonts w:cstheme="minorHAnsi"/>
                <w:b/>
                <w:sz w:val="24"/>
                <w:szCs w:val="24"/>
              </w:rPr>
              <w:t>Odpływ młodych wykształconych ludzi brak atrakcyjnych miejsc pracy,</w:t>
            </w:r>
          </w:p>
          <w:p w:rsidR="001E0D17" w:rsidRPr="0007626D" w:rsidRDefault="001E0D17" w:rsidP="003D119F">
            <w:pPr>
              <w:pStyle w:val="Akapitzlist"/>
              <w:numPr>
                <w:ilvl w:val="0"/>
                <w:numId w:val="9"/>
              </w:numPr>
              <w:spacing w:line="276" w:lineRule="auto"/>
              <w:ind w:left="459" w:hanging="426"/>
              <w:jc w:val="both"/>
              <w:rPr>
                <w:rFonts w:cstheme="minorHAnsi"/>
              </w:rPr>
            </w:pPr>
            <w:r w:rsidRPr="00BB3211">
              <w:rPr>
                <w:rFonts w:cstheme="minorHAnsi"/>
                <w:b/>
                <w:sz w:val="24"/>
                <w:szCs w:val="24"/>
              </w:rPr>
              <w:t>Spadek dostępności do handlu i usług dla mieszkańców - wycofywanie się lokalnych firm z obszaru i likwidacje działalności - wysokie zagrożenie</w:t>
            </w:r>
          </w:p>
        </w:tc>
      </w:tr>
    </w:tbl>
    <w:p w:rsidR="001E0D17" w:rsidRPr="0007626D" w:rsidRDefault="001E0D17" w:rsidP="001E0D17">
      <w:pPr>
        <w:jc w:val="both"/>
        <w:rPr>
          <w:rFonts w:cstheme="minorHAnsi"/>
          <w:b/>
          <w:i/>
          <w:sz w:val="24"/>
          <w:szCs w:val="24"/>
          <w:u w:val="single"/>
        </w:rPr>
      </w:pPr>
    </w:p>
    <w:p w:rsidR="001E0D17" w:rsidRPr="0007626D" w:rsidRDefault="00F92C76" w:rsidP="001E0D17">
      <w:pPr>
        <w:jc w:val="both"/>
        <w:rPr>
          <w:rFonts w:cstheme="minorHAnsi"/>
          <w:b/>
          <w:sz w:val="24"/>
          <w:szCs w:val="24"/>
          <w:u w:val="single"/>
        </w:rPr>
      </w:pPr>
      <w:r w:rsidRPr="0007626D">
        <w:rPr>
          <w:rFonts w:cstheme="minorHAnsi"/>
          <w:b/>
          <w:sz w:val="24"/>
          <w:szCs w:val="24"/>
          <w:u w:val="single"/>
        </w:rPr>
        <w:t>Wnioski</w:t>
      </w:r>
    </w:p>
    <w:p w:rsidR="003D119F" w:rsidRPr="0007626D" w:rsidRDefault="001E0D17" w:rsidP="001E0D17">
      <w:pPr>
        <w:jc w:val="both"/>
        <w:rPr>
          <w:rFonts w:cstheme="minorHAnsi"/>
          <w:i/>
          <w:sz w:val="24"/>
          <w:szCs w:val="24"/>
        </w:rPr>
      </w:pPr>
      <w:r w:rsidRPr="0007626D">
        <w:rPr>
          <w:rFonts w:cstheme="minorHAnsi"/>
          <w:i/>
          <w:sz w:val="24"/>
          <w:szCs w:val="24"/>
        </w:rPr>
        <w:t>Zgodnie z oceną respondentów, zarówno z obszaru rewitalizacji jak i w skali miasta,  wysokie natężenie problemów występuje w zakresie sytuacji na lokalnym rynku pracy, skali patologii społecznych, poziomu integracji mieszkańców, poziomu współpracy władz miasta z mieszkańcami, oferty spędzania wolnego czasu oraz starzenia się społeczeństwa. Istotne natężenie problemów występuje w zakresie: samowystarczalności ekonomicznej mieszkańców, ich warunków mieszkaniowych oraz poczucia bezpieczeństwa publicznego. Niskie natężenie problemów lub ich brak respondenci dostrzegli w obszarze edukacji i opieki nad dziećmi w wieku przedszkolnym.</w:t>
      </w:r>
    </w:p>
    <w:p w:rsidR="001E0D17" w:rsidRPr="0007626D" w:rsidRDefault="001E0D17" w:rsidP="00BB3211">
      <w:pPr>
        <w:jc w:val="both"/>
        <w:rPr>
          <w:rFonts w:cstheme="minorHAnsi"/>
          <w:b/>
          <w:sz w:val="24"/>
          <w:szCs w:val="24"/>
        </w:rPr>
      </w:pPr>
      <w:r w:rsidRPr="0007626D">
        <w:rPr>
          <w:rFonts w:cstheme="minorHAnsi"/>
          <w:b/>
          <w:sz w:val="24"/>
          <w:szCs w:val="24"/>
          <w:u w:val="single"/>
        </w:rPr>
        <w:t>TOP 7 PROBLEMÓW SFERY SPOŁECZNEJ wskazanych przez respondentów zarówno na obszarze rewitalizacji jak i w skali całego miasta to</w:t>
      </w:r>
      <w:r w:rsidRPr="0007626D">
        <w:rPr>
          <w:rFonts w:cstheme="minorHAnsi"/>
          <w:b/>
          <w:sz w:val="24"/>
          <w:szCs w:val="24"/>
        </w:rPr>
        <w:t>:</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Problemy związane ze starzeniem się społeczeństwa (duży odsetek osób starszych, migracja ludzi młodych),</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 xml:space="preserve">Zła sytuacja na lokalnym rynku pracy </w:t>
      </w:r>
    </w:p>
    <w:p w:rsidR="001E0D17" w:rsidRPr="0007626D" w:rsidRDefault="001E0D17" w:rsidP="00BB3211">
      <w:pPr>
        <w:pStyle w:val="Akapitzlist"/>
        <w:jc w:val="both"/>
        <w:rPr>
          <w:rFonts w:cstheme="minorHAnsi"/>
          <w:i/>
          <w:sz w:val="24"/>
          <w:szCs w:val="24"/>
        </w:rPr>
      </w:pPr>
      <w:r w:rsidRPr="0007626D">
        <w:rPr>
          <w:rFonts w:cstheme="minorHAnsi"/>
          <w:i/>
          <w:sz w:val="24"/>
          <w:szCs w:val="24"/>
        </w:rPr>
        <w:t>(bezrobocie, niskie wynagrodzenia, mało atrakcyjne miejsca pracy, itp.),</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oferta spędzenia wolnego czasu (kulturalna, sportowa, rekreacyjna),</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współpraca instytucji publicznych z mieszkańcami,</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Słaba integracja mieszkańców (brak więzi międzyludzkich</w:t>
      </w:r>
      <w:r w:rsidR="00E8648E" w:rsidRPr="0007626D">
        <w:rPr>
          <w:rFonts w:cstheme="minorHAnsi"/>
          <w:i/>
          <w:sz w:val="24"/>
          <w:szCs w:val="24"/>
        </w:rPr>
        <w:t>)</w:t>
      </w:r>
      <w:r w:rsidRPr="0007626D">
        <w:rPr>
          <w:rFonts w:cstheme="minorHAnsi"/>
          <w:i/>
          <w:sz w:val="24"/>
          <w:szCs w:val="24"/>
        </w:rPr>
        <w:t>,</w:t>
      </w:r>
    </w:p>
    <w:p w:rsidR="001E0D17" w:rsidRPr="0007626D" w:rsidRDefault="001E0D17" w:rsidP="00BB3211">
      <w:pPr>
        <w:pStyle w:val="Akapitzlist"/>
        <w:numPr>
          <w:ilvl w:val="0"/>
          <w:numId w:val="11"/>
        </w:numPr>
        <w:spacing w:after="160"/>
        <w:jc w:val="both"/>
        <w:rPr>
          <w:rFonts w:cstheme="minorHAnsi"/>
          <w:i/>
          <w:sz w:val="24"/>
          <w:szCs w:val="24"/>
        </w:rPr>
      </w:pPr>
      <w:r w:rsidRPr="0007626D">
        <w:rPr>
          <w:rFonts w:cstheme="minorHAnsi"/>
          <w:i/>
          <w:sz w:val="24"/>
          <w:szCs w:val="24"/>
        </w:rPr>
        <w:t>Patologie społeczne (alkoholizm, narkomania, przemoc w rodzinie, itp.),</w:t>
      </w:r>
    </w:p>
    <w:p w:rsidR="00C21497" w:rsidRPr="0007626D" w:rsidRDefault="001E0D17" w:rsidP="00BB3211">
      <w:pPr>
        <w:pStyle w:val="Akapitzlist"/>
        <w:numPr>
          <w:ilvl w:val="0"/>
          <w:numId w:val="11"/>
        </w:numPr>
        <w:spacing w:before="240" w:after="160"/>
        <w:jc w:val="both"/>
        <w:rPr>
          <w:rFonts w:cstheme="minorHAnsi"/>
          <w:i/>
          <w:sz w:val="24"/>
          <w:szCs w:val="24"/>
        </w:rPr>
      </w:pPr>
      <w:r w:rsidRPr="0007626D">
        <w:rPr>
          <w:rFonts w:cstheme="minorHAnsi"/>
          <w:i/>
          <w:sz w:val="24"/>
          <w:szCs w:val="24"/>
        </w:rPr>
        <w:t>Ubóstwo (duży odsetek ludzi ubogich)</w:t>
      </w:r>
    </w:p>
    <w:p w:rsidR="00C21497" w:rsidRPr="0007626D" w:rsidRDefault="00C21497" w:rsidP="00BB3211">
      <w:pPr>
        <w:pStyle w:val="Akapitzlist"/>
        <w:spacing w:before="240" w:after="160"/>
        <w:jc w:val="both"/>
        <w:rPr>
          <w:rFonts w:cstheme="minorHAnsi"/>
          <w:i/>
          <w:sz w:val="24"/>
          <w:szCs w:val="24"/>
        </w:rPr>
      </w:pPr>
    </w:p>
    <w:p w:rsidR="001E0D17" w:rsidRPr="0007626D" w:rsidRDefault="001E0D17" w:rsidP="00BB3211">
      <w:pPr>
        <w:pStyle w:val="Akapitzlist"/>
        <w:numPr>
          <w:ilvl w:val="0"/>
          <w:numId w:val="8"/>
        </w:numPr>
        <w:spacing w:before="240"/>
        <w:ind w:left="426" w:hanging="426"/>
        <w:jc w:val="both"/>
        <w:rPr>
          <w:rFonts w:cstheme="minorHAnsi"/>
          <w:b/>
          <w:i/>
          <w:sz w:val="24"/>
          <w:szCs w:val="24"/>
        </w:rPr>
      </w:pPr>
      <w:r w:rsidRPr="0007626D">
        <w:rPr>
          <w:rFonts w:cstheme="minorHAnsi"/>
          <w:i/>
          <w:sz w:val="24"/>
          <w:szCs w:val="24"/>
        </w:rPr>
        <w:t xml:space="preserve">Jakie </w:t>
      </w:r>
      <w:r w:rsidRPr="0007626D">
        <w:rPr>
          <w:rFonts w:cstheme="minorHAnsi"/>
          <w:b/>
          <w:i/>
          <w:sz w:val="24"/>
          <w:szCs w:val="24"/>
        </w:rPr>
        <w:t xml:space="preserve">problemy gospodarcze, techniczne, funkcjonalno-przestrzenne i środowiskowe </w:t>
      </w:r>
      <w:r w:rsidRPr="0007626D">
        <w:rPr>
          <w:rFonts w:cstheme="minorHAnsi"/>
          <w:i/>
          <w:sz w:val="24"/>
          <w:szCs w:val="24"/>
        </w:rPr>
        <w:t>występują Pani/a zdaniem w Piotrkowie Trybunalskim? Proszę określić stopień zagrożenia problemem.</w:t>
      </w:r>
      <w:r w:rsidR="00F92C76" w:rsidRPr="0007626D">
        <w:rPr>
          <w:rFonts w:cstheme="minorHAnsi"/>
          <w:i/>
          <w:sz w:val="24"/>
          <w:szCs w:val="24"/>
        </w:rPr>
        <w:t xml:space="preserve"> (Dla porównania w nawiasach podane dane dotyczące zbioru odpowiedzi wszystkich uczestniczących w ankiecie interesariuszy).</w:t>
      </w:r>
    </w:p>
    <w:tbl>
      <w:tblPr>
        <w:tblW w:w="10035" w:type="dxa"/>
        <w:tblInd w:w="55" w:type="dxa"/>
        <w:tblCellMar>
          <w:left w:w="70" w:type="dxa"/>
          <w:right w:w="70" w:type="dxa"/>
        </w:tblCellMar>
        <w:tblLook w:val="04A0" w:firstRow="1" w:lastRow="0" w:firstColumn="1" w:lastColumn="0" w:noHBand="0" w:noVBand="1"/>
      </w:tblPr>
      <w:tblGrid>
        <w:gridCol w:w="5396"/>
        <w:gridCol w:w="1207"/>
        <w:gridCol w:w="1134"/>
        <w:gridCol w:w="1134"/>
        <w:gridCol w:w="1164"/>
      </w:tblGrid>
      <w:tr w:rsidR="001E0D17" w:rsidRPr="0007626D" w:rsidTr="001E0D17">
        <w:trPr>
          <w:trHeight w:val="444"/>
        </w:trPr>
        <w:tc>
          <w:tcPr>
            <w:tcW w:w="5396" w:type="dxa"/>
            <w:vMerge w:val="restart"/>
            <w:tcBorders>
              <w:top w:val="single" w:sz="4" w:space="0" w:color="auto"/>
              <w:left w:val="single" w:sz="4" w:space="0" w:color="auto"/>
              <w:right w:val="single" w:sz="4" w:space="0" w:color="auto"/>
            </w:tcBorders>
            <w:shd w:val="clear" w:color="auto" w:fill="auto"/>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Rodzaj Problemu</w:t>
            </w:r>
          </w:p>
        </w:tc>
        <w:tc>
          <w:tcPr>
            <w:tcW w:w="4639" w:type="dxa"/>
            <w:gridSpan w:val="4"/>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b/>
                <w:sz w:val="24"/>
                <w:szCs w:val="24"/>
              </w:rPr>
            </w:pPr>
            <w:r w:rsidRPr="0007626D">
              <w:rPr>
                <w:rFonts w:cstheme="minorHAnsi"/>
                <w:b/>
                <w:sz w:val="24"/>
                <w:szCs w:val="24"/>
              </w:rPr>
              <w:t>Stopień zagrożenia problemem</w:t>
            </w:r>
          </w:p>
        </w:tc>
      </w:tr>
      <w:tr w:rsidR="001E0D17" w:rsidRPr="0007626D" w:rsidTr="001E0D17">
        <w:trPr>
          <w:trHeight w:val="488"/>
        </w:trPr>
        <w:tc>
          <w:tcPr>
            <w:tcW w:w="5396" w:type="dxa"/>
            <w:vMerge/>
            <w:tcBorders>
              <w:left w:val="single" w:sz="4" w:space="0" w:color="auto"/>
              <w:bottom w:val="single" w:sz="4" w:space="0" w:color="auto"/>
              <w:right w:val="single" w:sz="4" w:space="0" w:color="auto"/>
            </w:tcBorders>
            <w:shd w:val="clear" w:color="auto" w:fill="auto"/>
            <w:noWrap/>
            <w:vAlign w:val="bottom"/>
          </w:tcPr>
          <w:p w:rsidR="001E0D17" w:rsidRPr="0007626D" w:rsidRDefault="001E0D17" w:rsidP="001E0D17">
            <w:pPr>
              <w:jc w:val="both"/>
              <w:rPr>
                <w:rFonts w:cstheme="minorHAnsi"/>
                <w:sz w:val="24"/>
                <w:szCs w:val="24"/>
              </w:rPr>
            </w:pPr>
          </w:p>
        </w:tc>
        <w:tc>
          <w:tcPr>
            <w:tcW w:w="1207"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Brak problemu</w:t>
            </w:r>
          </w:p>
        </w:tc>
        <w:tc>
          <w:tcPr>
            <w:tcW w:w="113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Niski</w:t>
            </w:r>
          </w:p>
        </w:tc>
        <w:tc>
          <w:tcPr>
            <w:tcW w:w="113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Średni</w:t>
            </w:r>
          </w:p>
        </w:tc>
        <w:tc>
          <w:tcPr>
            <w:tcW w:w="1164" w:type="dxa"/>
            <w:tcBorders>
              <w:top w:val="single" w:sz="4" w:space="0" w:color="auto"/>
              <w:left w:val="nil"/>
              <w:bottom w:val="single" w:sz="4" w:space="0" w:color="auto"/>
              <w:right w:val="single" w:sz="4" w:space="0" w:color="auto"/>
            </w:tcBorders>
            <w:shd w:val="clear" w:color="000000" w:fill="D8D8D8"/>
          </w:tcPr>
          <w:p w:rsidR="001E0D17" w:rsidRPr="0007626D" w:rsidRDefault="001E0D17" w:rsidP="001E0D17">
            <w:pPr>
              <w:jc w:val="both"/>
              <w:rPr>
                <w:rFonts w:cstheme="minorHAnsi"/>
                <w:sz w:val="24"/>
                <w:szCs w:val="24"/>
              </w:rPr>
            </w:pPr>
            <w:r w:rsidRPr="0007626D">
              <w:rPr>
                <w:rFonts w:cstheme="minorHAnsi"/>
                <w:sz w:val="24"/>
                <w:szCs w:val="24"/>
              </w:rPr>
              <w:t>Wysoki</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Problemy z prowadzeniem działalności gospodarczej</w:t>
            </w:r>
          </w:p>
          <w:p w:rsidR="001E0D17" w:rsidRPr="0007626D" w:rsidRDefault="001E0D17" w:rsidP="001E0D17">
            <w:pPr>
              <w:jc w:val="both"/>
              <w:rPr>
                <w:rFonts w:cstheme="minorHAnsi"/>
                <w:i/>
                <w:sz w:val="24"/>
                <w:szCs w:val="24"/>
              </w:rPr>
            </w:pPr>
            <w:r w:rsidRPr="0007626D">
              <w:rPr>
                <w:rFonts w:cstheme="minorHAnsi"/>
                <w:i/>
                <w:sz w:val="24"/>
                <w:szCs w:val="24"/>
              </w:rPr>
              <w:t>(niedostępność lokali, małe wsparcie władz)</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19,2%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45,2%  </w:t>
            </w:r>
            <w:r w:rsidRPr="0007626D">
              <w:rPr>
                <w:rFonts w:cstheme="minorHAnsi"/>
                <w:i/>
                <w:sz w:val="24"/>
                <w:szCs w:val="24"/>
              </w:rPr>
              <w:t>(34,9%)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Niedostatek infrastruktury technicznej </w:t>
            </w:r>
          </w:p>
          <w:p w:rsidR="001E0D17" w:rsidRPr="0007626D" w:rsidRDefault="001E0D17" w:rsidP="001E0D17">
            <w:pPr>
              <w:jc w:val="both"/>
              <w:rPr>
                <w:rFonts w:cstheme="minorHAnsi"/>
                <w:i/>
                <w:sz w:val="24"/>
                <w:szCs w:val="24"/>
              </w:rPr>
            </w:pPr>
            <w:r w:rsidRPr="0007626D">
              <w:rPr>
                <w:rFonts w:cstheme="minorHAnsi"/>
                <w:i/>
                <w:sz w:val="24"/>
                <w:szCs w:val="24"/>
              </w:rPr>
              <w:t>(np. co, wod-kan, gaz)</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45,1%  </w:t>
            </w:r>
            <w:r w:rsidRPr="0007626D">
              <w:rPr>
                <w:rFonts w:cstheme="minorHAnsi"/>
                <w:i/>
                <w:sz w:val="24"/>
                <w:szCs w:val="24"/>
              </w:rPr>
              <w:t>(41,9%)</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23,2%  </w:t>
            </w:r>
            <w:r w:rsidRPr="0007626D">
              <w:rPr>
                <w:rFonts w:cstheme="minorHAnsi"/>
                <w:i/>
                <w:sz w:val="24"/>
                <w:szCs w:val="24"/>
              </w:rPr>
              <w:t>(25,6%)</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Brak dostępu do współczesnych technologii informacyjnych </w:t>
            </w:r>
          </w:p>
          <w:p w:rsidR="001E0D17" w:rsidRPr="0007626D" w:rsidRDefault="001E0D17" w:rsidP="001E0D17">
            <w:pPr>
              <w:spacing w:after="0"/>
              <w:jc w:val="both"/>
              <w:rPr>
                <w:rFonts w:cstheme="minorHAnsi"/>
                <w:sz w:val="24"/>
                <w:szCs w:val="24"/>
              </w:rPr>
            </w:pPr>
            <w:r w:rsidRPr="0007626D">
              <w:rPr>
                <w:rFonts w:cstheme="minorHAnsi"/>
                <w:sz w:val="24"/>
                <w:szCs w:val="24"/>
              </w:rPr>
              <w:t>(np. telefonia komórkowa, internet)</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53,8%  (</w:t>
            </w:r>
            <w:r w:rsidRPr="0007626D">
              <w:rPr>
                <w:rFonts w:cstheme="minorHAnsi"/>
                <w:i/>
                <w:sz w:val="24"/>
                <w:szCs w:val="24"/>
              </w:rPr>
              <w:t>46,5%)</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(34,9%)</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7,7%  (7,0%)</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11,6%   </w:t>
            </w:r>
            <w:r w:rsidRPr="0007626D">
              <w:rPr>
                <w:rFonts w:cstheme="minorHAnsi"/>
                <w:i/>
                <w:sz w:val="24"/>
                <w:szCs w:val="24"/>
              </w:rPr>
              <w:t>(11,6%)</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Zły stan obiektów użyteczności publicznej</w:t>
            </w:r>
          </w:p>
          <w:p w:rsidR="001E0D17" w:rsidRPr="0007626D" w:rsidRDefault="001E0D17" w:rsidP="001E0D17">
            <w:pPr>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15,4% (</w:t>
            </w:r>
            <w:r w:rsidRPr="0007626D">
              <w:rPr>
                <w:rFonts w:cstheme="minorHAnsi"/>
                <w:i/>
                <w:sz w:val="24"/>
                <w:szCs w:val="24"/>
              </w:rPr>
              <w:t>11,6%)</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(32,6%)</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b/>
                <w:i/>
                <w:sz w:val="24"/>
                <w:szCs w:val="24"/>
              </w:rPr>
              <w:t>(25,6%)</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Zdewastowane i opuszczone tereny/obiekty</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(4,7%)</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19,3% </w:t>
            </w:r>
            <w:r w:rsidRPr="0007626D">
              <w:rPr>
                <w:rFonts w:cstheme="minorHAnsi"/>
                <w:i/>
                <w:sz w:val="24"/>
                <w:szCs w:val="24"/>
              </w:rPr>
              <w:t>(20,9%)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61,5% </w:t>
            </w:r>
            <w:r w:rsidRPr="0007626D">
              <w:rPr>
                <w:rFonts w:cstheme="minorHAnsi"/>
                <w:i/>
                <w:sz w:val="24"/>
                <w:szCs w:val="24"/>
              </w:rPr>
              <w:t>(65,1%)</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Niedostatek terenów rekreacyjnych </w:t>
            </w:r>
          </w:p>
          <w:p w:rsidR="001E0D17" w:rsidRPr="0007626D" w:rsidRDefault="001E0D17" w:rsidP="001E0D17">
            <w:pPr>
              <w:jc w:val="both"/>
              <w:rPr>
                <w:rFonts w:cstheme="minorHAnsi"/>
                <w:i/>
                <w:sz w:val="24"/>
                <w:szCs w:val="24"/>
              </w:rPr>
            </w:pPr>
            <w:r w:rsidRPr="0007626D">
              <w:rPr>
                <w:rFonts w:cstheme="minorHAnsi"/>
                <w:i/>
                <w:sz w:val="24"/>
                <w:szCs w:val="24"/>
              </w:rPr>
              <w:t>(np. boisk, placów zabaw)</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(11,6%)</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(9,3%)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(41,9%)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46,2%  </w:t>
            </w:r>
            <w:r w:rsidRPr="0007626D">
              <w:rPr>
                <w:rFonts w:cstheme="minorHAnsi"/>
                <w:i/>
                <w:sz w:val="24"/>
                <w:szCs w:val="24"/>
              </w:rPr>
              <w:t>(37,2%)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Zły stan dróg, chodników</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(2,3%)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  </w:t>
            </w:r>
            <w:r w:rsidRPr="0007626D">
              <w:rPr>
                <w:rFonts w:cstheme="minorHAnsi"/>
                <w:i/>
                <w:sz w:val="24"/>
                <w:szCs w:val="24"/>
              </w:rPr>
              <w:t>(7,0%)</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(39,5%)</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57,8%  </w:t>
            </w:r>
            <w:r w:rsidRPr="0007626D">
              <w:rPr>
                <w:rFonts w:cstheme="minorHAnsi"/>
                <w:i/>
                <w:sz w:val="24"/>
                <w:szCs w:val="24"/>
              </w:rPr>
              <w:t>(51,2%)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Małe zasoby mieszkaniowe</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(23,3%)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(13,9%)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b/>
                <w:i/>
                <w:sz w:val="24"/>
                <w:szCs w:val="24"/>
              </w:rPr>
              <w:t>(39,5%)</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(23,3%)</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Zły stan techniczny budynków mieszkalnych</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(9,4%)</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(30,2%)</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(30,2%)</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Niedostatek ścieżek rowerowych</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(14,0%)</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(30,2%)</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(39,5%)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Niskie poczucie bezpieczeństwa drogowego  </w:t>
            </w:r>
            <w:r w:rsidRPr="0007626D">
              <w:rPr>
                <w:rFonts w:cstheme="minorHAnsi"/>
                <w:i/>
                <w:sz w:val="24"/>
                <w:szCs w:val="24"/>
              </w:rPr>
              <w:t>(niewłaściwe oznakowanie drogowe, brak bezpiecznych przejść dla pieszych, brak sygnalizacji drogowej, itp.)</w:t>
            </w:r>
          </w:p>
        </w:tc>
        <w:tc>
          <w:tcPr>
            <w:tcW w:w="1207" w:type="dxa"/>
            <w:tcBorders>
              <w:top w:val="nil"/>
              <w:left w:val="single" w:sz="8" w:space="0" w:color="auto"/>
              <w:bottom w:val="single" w:sz="4" w:space="0" w:color="auto"/>
              <w:right w:val="single" w:sz="4" w:space="0" w:color="auto"/>
            </w:tcBorders>
            <w:shd w:val="clear" w:color="auto" w:fill="52CE2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(44,2%)</w:t>
            </w:r>
          </w:p>
        </w:tc>
        <w:tc>
          <w:tcPr>
            <w:tcW w:w="1134" w:type="dxa"/>
            <w:tcBorders>
              <w:top w:val="nil"/>
              <w:left w:val="single" w:sz="8" w:space="0" w:color="auto"/>
              <w:bottom w:val="single" w:sz="4" w:space="0" w:color="auto"/>
              <w:right w:val="single" w:sz="4" w:space="0" w:color="auto"/>
            </w:tcBorders>
            <w:shd w:val="clear" w:color="auto" w:fill="F1D509"/>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(25,6%)</w:t>
            </w:r>
          </w:p>
        </w:tc>
        <w:tc>
          <w:tcPr>
            <w:tcW w:w="1164" w:type="dxa"/>
            <w:tcBorders>
              <w:top w:val="nil"/>
              <w:left w:val="single" w:sz="8" w:space="0" w:color="auto"/>
              <w:bottom w:val="single" w:sz="4" w:space="0" w:color="auto"/>
              <w:right w:val="single" w:sz="4" w:space="0" w:color="auto"/>
            </w:tcBorders>
            <w:shd w:val="clear" w:color="auto" w:fill="FF0000"/>
            <w:noWrap/>
            <w:vAlign w:val="bottom"/>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(13,9%)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Niedostateczna dostępność  infrastruktury użyteczności publicznej dla osób z niepełnosprawnością</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15,4%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(27,9%)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26,9% </w:t>
            </w:r>
            <w:r w:rsidRPr="0007626D">
              <w:rPr>
                <w:rFonts w:cstheme="minorHAnsi"/>
                <w:i/>
                <w:sz w:val="24"/>
                <w:szCs w:val="24"/>
              </w:rPr>
              <w:t>(30,3%)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(25,5%)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Słaba komunikacja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(16,3%)</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(23,3%)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30,8%  </w:t>
            </w:r>
            <w:r w:rsidRPr="0007626D">
              <w:rPr>
                <w:rFonts w:cstheme="minorHAnsi"/>
                <w:i/>
                <w:sz w:val="24"/>
                <w:szCs w:val="24"/>
              </w:rPr>
              <w:t>(23,3%)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50,0%  </w:t>
            </w:r>
            <w:r w:rsidRPr="0007626D">
              <w:rPr>
                <w:rFonts w:cstheme="minorHAnsi"/>
                <w:i/>
                <w:sz w:val="24"/>
                <w:szCs w:val="24"/>
              </w:rPr>
              <w:t>(37,1%)</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spacing w:after="0"/>
              <w:jc w:val="both"/>
              <w:rPr>
                <w:rFonts w:cstheme="minorHAnsi"/>
                <w:sz w:val="24"/>
                <w:szCs w:val="24"/>
              </w:rPr>
            </w:pPr>
            <w:r w:rsidRPr="0007626D">
              <w:rPr>
                <w:rFonts w:cstheme="minorHAnsi"/>
                <w:sz w:val="24"/>
                <w:szCs w:val="24"/>
              </w:rPr>
              <w:t xml:space="preserve">Zaniedbane zabytki </w:t>
            </w:r>
          </w:p>
          <w:p w:rsidR="001E0D17" w:rsidRPr="0007626D" w:rsidRDefault="001E0D17" w:rsidP="001E0D17">
            <w:pPr>
              <w:jc w:val="both"/>
              <w:rPr>
                <w:rFonts w:cstheme="minorHAnsi"/>
                <w:i/>
                <w:sz w:val="24"/>
                <w:szCs w:val="24"/>
              </w:rPr>
            </w:pPr>
            <w:r w:rsidRPr="0007626D">
              <w:rPr>
                <w:rFonts w:cstheme="minorHAnsi"/>
                <w:i/>
                <w:sz w:val="24"/>
                <w:szCs w:val="24"/>
              </w:rPr>
              <w:t>(dziedzictwa narodowego/kultury/przyrody)</w:t>
            </w: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19,2%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(30,3%)</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34,6%  </w:t>
            </w:r>
            <w:r w:rsidRPr="0007626D">
              <w:rPr>
                <w:rFonts w:cstheme="minorHAnsi"/>
                <w:i/>
                <w:sz w:val="24"/>
                <w:szCs w:val="24"/>
              </w:rPr>
              <w:t>(30,3%)</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23,1%  </w:t>
            </w:r>
            <w:r w:rsidRPr="0007626D">
              <w:rPr>
                <w:rFonts w:cstheme="minorHAnsi"/>
                <w:i/>
                <w:sz w:val="24"/>
                <w:szCs w:val="24"/>
              </w:rPr>
              <w:t>(18,5%)</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Zanieczyszczenie środowiska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(7,0%)</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(23,2%)</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(34,9%)</w:t>
            </w:r>
          </w:p>
        </w:tc>
      </w:tr>
      <w:tr w:rsidR="001E0D17" w:rsidRPr="0007626D" w:rsidTr="001E0D17">
        <w:trPr>
          <w:trHeight w:val="465"/>
        </w:trPr>
        <w:tc>
          <w:tcPr>
            <w:tcW w:w="5396" w:type="dxa"/>
            <w:tcBorders>
              <w:top w:val="nil"/>
              <w:left w:val="single" w:sz="4" w:space="0" w:color="auto"/>
              <w:bottom w:val="single" w:sz="4" w:space="0" w:color="auto"/>
              <w:right w:val="single" w:sz="4" w:space="0" w:color="auto"/>
            </w:tcBorders>
            <w:shd w:val="clear" w:color="000000" w:fill="D8D8D8"/>
            <w:noWrap/>
            <w:vAlign w:val="bottom"/>
            <w:hideMark/>
          </w:tcPr>
          <w:p w:rsidR="001E0D17" w:rsidRPr="0007626D" w:rsidRDefault="001E0D17" w:rsidP="001E0D17">
            <w:pPr>
              <w:jc w:val="both"/>
              <w:rPr>
                <w:rFonts w:cstheme="minorHAnsi"/>
                <w:sz w:val="24"/>
                <w:szCs w:val="24"/>
              </w:rPr>
            </w:pPr>
            <w:r w:rsidRPr="0007626D">
              <w:rPr>
                <w:rFonts w:cstheme="minorHAnsi"/>
                <w:sz w:val="24"/>
                <w:szCs w:val="24"/>
              </w:rPr>
              <w:t>Niska estetyka otoczenia</w:t>
            </w:r>
          </w:p>
          <w:p w:rsidR="001E0D17" w:rsidRPr="0007626D" w:rsidRDefault="001E0D17" w:rsidP="001E0D17">
            <w:pPr>
              <w:spacing w:after="0"/>
              <w:jc w:val="both"/>
              <w:rPr>
                <w:rFonts w:cstheme="minorHAnsi"/>
                <w:sz w:val="24"/>
                <w:szCs w:val="24"/>
              </w:rPr>
            </w:pPr>
          </w:p>
        </w:tc>
        <w:tc>
          <w:tcPr>
            <w:tcW w:w="1207" w:type="dxa"/>
            <w:tcBorders>
              <w:top w:val="nil"/>
              <w:left w:val="single" w:sz="8" w:space="0" w:color="auto"/>
              <w:bottom w:val="single" w:sz="4" w:space="0" w:color="auto"/>
              <w:right w:val="single" w:sz="4" w:space="0" w:color="auto"/>
            </w:tcBorders>
            <w:shd w:val="clear" w:color="auto" w:fill="52CE2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7,7% </w:t>
            </w:r>
            <w:r w:rsidRPr="0007626D">
              <w:rPr>
                <w:rFonts w:cstheme="minorHAnsi"/>
                <w:i/>
                <w:sz w:val="24"/>
                <w:szCs w:val="24"/>
              </w:rPr>
              <w:t>(7,1%)</w:t>
            </w:r>
          </w:p>
        </w:tc>
        <w:tc>
          <w:tcPr>
            <w:tcW w:w="1134" w:type="dxa"/>
            <w:tcBorders>
              <w:top w:val="nil"/>
              <w:left w:val="single" w:sz="8" w:space="0" w:color="auto"/>
              <w:bottom w:val="single" w:sz="4" w:space="0" w:color="auto"/>
              <w:right w:val="single" w:sz="4" w:space="0" w:color="auto"/>
            </w:tcBorders>
            <w:shd w:val="clear" w:color="auto" w:fill="A1FD4D"/>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11,5%  </w:t>
            </w:r>
            <w:r w:rsidRPr="0007626D">
              <w:rPr>
                <w:rFonts w:cstheme="minorHAnsi"/>
                <w:i/>
                <w:sz w:val="24"/>
                <w:szCs w:val="24"/>
              </w:rPr>
              <w:t>(20,9%)</w:t>
            </w:r>
          </w:p>
        </w:tc>
        <w:tc>
          <w:tcPr>
            <w:tcW w:w="1134" w:type="dxa"/>
            <w:tcBorders>
              <w:top w:val="nil"/>
              <w:left w:val="single" w:sz="8" w:space="0" w:color="auto"/>
              <w:bottom w:val="single" w:sz="4" w:space="0" w:color="auto"/>
              <w:right w:val="single" w:sz="4" w:space="0" w:color="auto"/>
            </w:tcBorders>
            <w:shd w:val="clear" w:color="auto" w:fill="F1D509"/>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42,3%  </w:t>
            </w:r>
            <w:r w:rsidRPr="0007626D">
              <w:rPr>
                <w:rFonts w:cstheme="minorHAnsi"/>
                <w:i/>
                <w:sz w:val="24"/>
                <w:szCs w:val="24"/>
              </w:rPr>
              <w:t>(34,9%)</w:t>
            </w:r>
          </w:p>
        </w:tc>
        <w:tc>
          <w:tcPr>
            <w:tcW w:w="1164" w:type="dxa"/>
            <w:tcBorders>
              <w:top w:val="nil"/>
              <w:left w:val="single" w:sz="8" w:space="0" w:color="auto"/>
              <w:bottom w:val="single" w:sz="4" w:space="0" w:color="auto"/>
              <w:right w:val="single" w:sz="4" w:space="0" w:color="auto"/>
            </w:tcBorders>
            <w:shd w:val="clear" w:color="auto" w:fill="FF0000"/>
            <w:noWrap/>
            <w:vAlign w:val="bottom"/>
            <w:hideMark/>
          </w:tcPr>
          <w:p w:rsidR="001E0D17" w:rsidRPr="0007626D" w:rsidRDefault="001E0D17" w:rsidP="001E0D17">
            <w:pPr>
              <w:jc w:val="both"/>
              <w:rPr>
                <w:rFonts w:cstheme="minorHAnsi"/>
                <w:b/>
                <w:sz w:val="24"/>
                <w:szCs w:val="24"/>
              </w:rPr>
            </w:pPr>
            <w:r w:rsidRPr="0007626D">
              <w:rPr>
                <w:rFonts w:cstheme="minorHAnsi"/>
                <w:b/>
                <w:sz w:val="24"/>
                <w:szCs w:val="24"/>
              </w:rPr>
              <w:t xml:space="preserve">38,5% </w:t>
            </w:r>
            <w:r w:rsidRPr="0007626D">
              <w:rPr>
                <w:rFonts w:cstheme="minorHAnsi"/>
                <w:i/>
                <w:sz w:val="24"/>
                <w:szCs w:val="24"/>
              </w:rPr>
              <w:t>(37,1%)</w:t>
            </w:r>
          </w:p>
        </w:tc>
      </w:tr>
    </w:tbl>
    <w:tbl>
      <w:tblPr>
        <w:tblStyle w:val="Tabela-Siatka"/>
        <w:tblW w:w="10065" w:type="dxa"/>
        <w:tblInd w:w="108" w:type="dxa"/>
        <w:tblLayout w:type="fixed"/>
        <w:tblLook w:val="04A0" w:firstRow="1" w:lastRow="0" w:firstColumn="1" w:lastColumn="0" w:noHBand="0" w:noVBand="1"/>
      </w:tblPr>
      <w:tblGrid>
        <w:gridCol w:w="5387"/>
        <w:gridCol w:w="4678"/>
      </w:tblGrid>
      <w:tr w:rsidR="001E0D17" w:rsidRPr="0007626D" w:rsidTr="001E0D17">
        <w:tc>
          <w:tcPr>
            <w:tcW w:w="5387" w:type="dxa"/>
            <w:shd w:val="clear" w:color="auto" w:fill="D9D9D9" w:themeFill="background1" w:themeFillShade="D9"/>
          </w:tcPr>
          <w:p w:rsidR="001E0D17" w:rsidRPr="00BB3211" w:rsidRDefault="001E0D17" w:rsidP="00BB3211">
            <w:pPr>
              <w:spacing w:line="276" w:lineRule="auto"/>
              <w:jc w:val="both"/>
              <w:rPr>
                <w:rFonts w:cstheme="minorHAnsi"/>
                <w:sz w:val="24"/>
                <w:szCs w:val="24"/>
              </w:rPr>
            </w:pPr>
            <w:r w:rsidRPr="00BB3211">
              <w:rPr>
                <w:rFonts w:cstheme="minorHAnsi"/>
                <w:sz w:val="24"/>
                <w:szCs w:val="24"/>
              </w:rPr>
              <w:t>Inne (jakie):</w:t>
            </w:r>
          </w:p>
          <w:p w:rsidR="001E0D17" w:rsidRPr="00BB3211" w:rsidRDefault="001E0D17" w:rsidP="00BB3211">
            <w:pPr>
              <w:spacing w:line="276" w:lineRule="auto"/>
              <w:jc w:val="both"/>
              <w:rPr>
                <w:rFonts w:cstheme="minorHAnsi"/>
                <w:sz w:val="24"/>
                <w:szCs w:val="24"/>
              </w:rPr>
            </w:pPr>
            <w:r w:rsidRPr="00BB3211">
              <w:rPr>
                <w:rFonts w:cstheme="minorHAnsi"/>
                <w:sz w:val="24"/>
                <w:szCs w:val="24"/>
              </w:rPr>
              <w:t>- pominięto uwagi powtarzające się tematycznie z problemami wymienionymi w tabeli, uwagi nie dotyczące tematu ankiety lub niespójne</w:t>
            </w:r>
          </w:p>
        </w:tc>
        <w:tc>
          <w:tcPr>
            <w:tcW w:w="4678" w:type="dxa"/>
          </w:tcPr>
          <w:p w:rsidR="001E0D17" w:rsidRPr="00BB3211" w:rsidRDefault="001E0D17" w:rsidP="00BB3211">
            <w:pPr>
              <w:spacing w:line="276" w:lineRule="auto"/>
              <w:jc w:val="both"/>
              <w:rPr>
                <w:rFonts w:cstheme="minorHAnsi"/>
                <w:sz w:val="24"/>
                <w:szCs w:val="24"/>
              </w:rPr>
            </w:pPr>
            <w:r w:rsidRPr="00BB3211">
              <w:rPr>
                <w:rFonts w:cstheme="minorHAnsi"/>
                <w:sz w:val="24"/>
                <w:szCs w:val="24"/>
              </w:rPr>
              <w:t>,</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spójności infrastruktury przestrzeni publicznych, niewystarczająca ilość zieleni,</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atrakcyjnych i dobrze płatnych miejsc pracy</w:t>
            </w:r>
          </w:p>
          <w:p w:rsidR="001E0D17" w:rsidRPr="00BB3211" w:rsidRDefault="001E0D17" w:rsidP="003D119F">
            <w:pPr>
              <w:pStyle w:val="Akapitzlist"/>
              <w:numPr>
                <w:ilvl w:val="0"/>
                <w:numId w:val="10"/>
              </w:numPr>
              <w:spacing w:line="276" w:lineRule="auto"/>
              <w:ind w:left="459" w:hanging="425"/>
              <w:jc w:val="both"/>
              <w:rPr>
                <w:rFonts w:cstheme="minorHAnsi"/>
                <w:b/>
                <w:sz w:val="24"/>
                <w:szCs w:val="24"/>
              </w:rPr>
            </w:pPr>
            <w:r w:rsidRPr="00BB3211">
              <w:rPr>
                <w:rFonts w:cstheme="minorHAnsi"/>
                <w:b/>
                <w:sz w:val="24"/>
                <w:szCs w:val="24"/>
              </w:rPr>
              <w:t>Brak dostatecznej ilości miejsc parkingowych,</w:t>
            </w:r>
          </w:p>
          <w:p w:rsidR="001E0D17" w:rsidRPr="00BB3211" w:rsidRDefault="001E0D17" w:rsidP="003D119F">
            <w:pPr>
              <w:pStyle w:val="Akapitzlist"/>
              <w:numPr>
                <w:ilvl w:val="0"/>
                <w:numId w:val="10"/>
              </w:numPr>
              <w:spacing w:line="276" w:lineRule="auto"/>
              <w:ind w:left="459" w:hanging="425"/>
              <w:jc w:val="both"/>
              <w:rPr>
                <w:rFonts w:cstheme="minorHAnsi"/>
                <w:sz w:val="24"/>
                <w:szCs w:val="24"/>
              </w:rPr>
            </w:pPr>
            <w:r w:rsidRPr="00BB3211">
              <w:rPr>
                <w:rFonts w:cstheme="minorHAnsi"/>
                <w:b/>
                <w:sz w:val="24"/>
                <w:szCs w:val="24"/>
              </w:rPr>
              <w:t>Brak infrastruktury (np. miejsca postojowe) i bezpiecznych tras dla alternatywnych środków transportu (rower, hulajnoga) w obszarze śródmiejskim</w:t>
            </w:r>
            <w:r w:rsidRPr="00BB3211">
              <w:rPr>
                <w:rFonts w:cstheme="minorHAnsi"/>
                <w:sz w:val="24"/>
                <w:szCs w:val="24"/>
              </w:rPr>
              <w:t xml:space="preserve"> </w:t>
            </w:r>
          </w:p>
        </w:tc>
      </w:tr>
    </w:tbl>
    <w:p w:rsidR="001E0D17" w:rsidRPr="007D44C3" w:rsidRDefault="001E0D17" w:rsidP="007D44C3">
      <w:pPr>
        <w:spacing w:before="240"/>
        <w:jc w:val="both"/>
        <w:rPr>
          <w:rFonts w:cstheme="minorHAnsi"/>
          <w:b/>
          <w:sz w:val="24"/>
          <w:szCs w:val="24"/>
        </w:rPr>
      </w:pPr>
      <w:r w:rsidRPr="007D44C3">
        <w:rPr>
          <w:rFonts w:cstheme="minorHAnsi"/>
          <w:b/>
          <w:sz w:val="24"/>
          <w:szCs w:val="24"/>
          <w:u w:val="single"/>
        </w:rPr>
        <w:t>TOP 7 PROBLEMÓW POZOSTAŁYCH SFER wskazanych przez respondentów z obszaru rewitalizacji</w:t>
      </w:r>
      <w:r w:rsidRPr="007D44C3">
        <w:rPr>
          <w:rFonts w:cstheme="minorHAnsi"/>
          <w:b/>
          <w:sz w:val="24"/>
          <w:szCs w:val="24"/>
        </w:rPr>
        <w:t>:</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Zły stan dróg, chodników,</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Niedostatek terenów rekreacyjnych (np. boisk, placów zabaw),</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Zdewastowane i opuszczone tereny/obiekty,</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Niska estetyka otoczenia,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Zanieczyszczenie środowiska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Słaba komunikacja publiczna</w:t>
      </w:r>
    </w:p>
    <w:p w:rsidR="001E0D17" w:rsidRPr="007D44C3" w:rsidRDefault="001E0D17" w:rsidP="007D44C3">
      <w:pPr>
        <w:pStyle w:val="Akapitzlist"/>
        <w:numPr>
          <w:ilvl w:val="0"/>
          <w:numId w:val="12"/>
        </w:numPr>
        <w:spacing w:after="0"/>
        <w:jc w:val="both"/>
        <w:rPr>
          <w:rFonts w:cstheme="minorHAnsi"/>
          <w:i/>
          <w:sz w:val="24"/>
          <w:szCs w:val="24"/>
        </w:rPr>
      </w:pPr>
      <w:r w:rsidRPr="007D44C3">
        <w:rPr>
          <w:rFonts w:cstheme="minorHAnsi"/>
          <w:i/>
          <w:sz w:val="24"/>
          <w:szCs w:val="24"/>
        </w:rPr>
        <w:t>Niedostatek ścieżek rowerowych</w:t>
      </w:r>
    </w:p>
    <w:p w:rsidR="001E0D17" w:rsidRPr="007D44C3" w:rsidRDefault="001E0D17" w:rsidP="007D44C3">
      <w:pPr>
        <w:pStyle w:val="Akapitzlist"/>
        <w:spacing w:after="0"/>
        <w:jc w:val="both"/>
        <w:rPr>
          <w:rFonts w:cstheme="minorHAnsi"/>
          <w:b/>
          <w:i/>
          <w:sz w:val="24"/>
          <w:szCs w:val="24"/>
        </w:rPr>
      </w:pPr>
    </w:p>
    <w:p w:rsidR="001E0D17" w:rsidRPr="007D44C3" w:rsidRDefault="001E0D17" w:rsidP="007D44C3">
      <w:pPr>
        <w:spacing w:after="0"/>
        <w:jc w:val="both"/>
        <w:rPr>
          <w:rFonts w:cstheme="minorHAnsi"/>
          <w:b/>
          <w:i/>
          <w:sz w:val="24"/>
          <w:szCs w:val="24"/>
        </w:rPr>
      </w:pPr>
      <w:r w:rsidRPr="007D44C3">
        <w:rPr>
          <w:rFonts w:cstheme="minorHAnsi"/>
          <w:sz w:val="24"/>
          <w:szCs w:val="24"/>
        </w:rPr>
        <w:t>Respondenci wskazali także na istotne niedogodności w sferze technicznej i przestrzenno-funkcjonalnej, w kolejności: Małe zasoby mieszkaniowe, zły stan budynków mieszkalnych, ograniczenia lokalowe i małe wsparcie władz w prowadzeniu działalności gospodarczej oraz niedostateczną dostępność infrastruktury publicznej dla osób z niepełnosprawnością</w:t>
      </w:r>
      <w:r w:rsidRPr="007D44C3">
        <w:rPr>
          <w:rFonts w:cstheme="minorHAnsi"/>
          <w:b/>
          <w:i/>
          <w:sz w:val="24"/>
          <w:szCs w:val="24"/>
        </w:rPr>
        <w:t>.</w:t>
      </w:r>
    </w:p>
    <w:p w:rsidR="001E0D17" w:rsidRPr="007D44C3" w:rsidRDefault="001E0D17" w:rsidP="007D44C3">
      <w:pPr>
        <w:spacing w:after="0"/>
        <w:jc w:val="both"/>
        <w:rPr>
          <w:rFonts w:cstheme="minorHAnsi"/>
          <w:b/>
          <w:i/>
          <w:sz w:val="24"/>
          <w:szCs w:val="24"/>
        </w:rPr>
      </w:pPr>
    </w:p>
    <w:p w:rsidR="001E0D17" w:rsidRPr="007D44C3" w:rsidRDefault="001E0D17" w:rsidP="007D44C3">
      <w:pPr>
        <w:pStyle w:val="Akapitzlist"/>
        <w:numPr>
          <w:ilvl w:val="0"/>
          <w:numId w:val="8"/>
        </w:numPr>
        <w:spacing w:after="160"/>
        <w:jc w:val="both"/>
        <w:rPr>
          <w:rFonts w:cstheme="minorHAnsi"/>
          <w:i/>
          <w:sz w:val="24"/>
          <w:szCs w:val="24"/>
        </w:rPr>
      </w:pPr>
      <w:r w:rsidRPr="007D44C3">
        <w:rPr>
          <w:rFonts w:cstheme="minorHAnsi"/>
          <w:i/>
          <w:sz w:val="24"/>
          <w:szCs w:val="24"/>
        </w:rPr>
        <w:t>Które ze wskazanych wyżej problemów (wskazanych w pkt. 4 i 5) powinny być traktowane priorytetowo?</w:t>
      </w:r>
    </w:p>
    <w:p w:rsidR="001E0D17" w:rsidRPr="007D44C3" w:rsidRDefault="001E0D17" w:rsidP="007D44C3">
      <w:pPr>
        <w:jc w:val="both"/>
        <w:rPr>
          <w:rFonts w:cstheme="minorHAnsi"/>
          <w:sz w:val="24"/>
          <w:szCs w:val="24"/>
        </w:rPr>
      </w:pPr>
      <w:r w:rsidRPr="007D44C3">
        <w:rPr>
          <w:rFonts w:cstheme="minorHAnsi"/>
          <w:sz w:val="24"/>
          <w:szCs w:val="24"/>
        </w:rPr>
        <w:t>Poniżej najczęściej pojawiające się uwagi.</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Zdewastowane i opuszczone obiekty,</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Niedostateczna oferta spędzenia wolnego czasu,</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 xml:space="preserve"> Brak estetycznej oprawy miasta,( betonowa na każdym kroku),</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Infrastruktura, ochrona środowiska, komunikacja,</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Niedostatek ścieżek rowerowych,</w:t>
      </w:r>
    </w:p>
    <w:p w:rsidR="001E0D17" w:rsidRPr="007D44C3" w:rsidRDefault="001E0D17" w:rsidP="007D44C3">
      <w:pPr>
        <w:pStyle w:val="Akapitzlist"/>
        <w:numPr>
          <w:ilvl w:val="0"/>
          <w:numId w:val="13"/>
        </w:numPr>
        <w:spacing w:after="160"/>
        <w:jc w:val="both"/>
        <w:rPr>
          <w:rFonts w:cstheme="minorHAnsi"/>
          <w:i/>
          <w:sz w:val="24"/>
          <w:szCs w:val="24"/>
        </w:rPr>
      </w:pPr>
      <w:r w:rsidRPr="007D44C3">
        <w:rPr>
          <w:rFonts w:cstheme="minorHAnsi"/>
          <w:i/>
          <w:sz w:val="24"/>
          <w:szCs w:val="24"/>
        </w:rPr>
        <w:t>Niedostatek zagospodarowanych terenów zielonych i rekreacyjnych,</w:t>
      </w:r>
    </w:p>
    <w:p w:rsidR="001E0D17" w:rsidRPr="007D44C3" w:rsidRDefault="001E0D17" w:rsidP="007D44C3">
      <w:pPr>
        <w:numPr>
          <w:ilvl w:val="0"/>
          <w:numId w:val="8"/>
        </w:numPr>
        <w:spacing w:after="160"/>
        <w:jc w:val="both"/>
        <w:rPr>
          <w:rFonts w:cstheme="minorHAnsi"/>
          <w:i/>
          <w:sz w:val="24"/>
          <w:szCs w:val="24"/>
        </w:rPr>
      </w:pPr>
      <w:r w:rsidRPr="007D44C3">
        <w:rPr>
          <w:rFonts w:cstheme="minorHAnsi"/>
          <w:i/>
          <w:sz w:val="24"/>
          <w:szCs w:val="24"/>
        </w:rPr>
        <w:t>Czy poza wymienionymi wyżej problemami zauważa Pan/i jakieś inne negatywne zjawisko w Mieście, które powinno zostać rozwiązane w ramach rewitalizacji?</w:t>
      </w:r>
      <w:r w:rsidR="00F92C76" w:rsidRPr="007D44C3">
        <w:rPr>
          <w:rFonts w:cstheme="minorHAnsi"/>
          <w:i/>
          <w:sz w:val="24"/>
          <w:szCs w:val="24"/>
        </w:rPr>
        <w:t xml:space="preserve"> </w:t>
      </w:r>
      <w:r w:rsidRPr="007D44C3">
        <w:rPr>
          <w:rFonts w:cstheme="minorHAnsi"/>
          <w:i/>
          <w:sz w:val="24"/>
          <w:szCs w:val="24"/>
        </w:rPr>
        <w:t>Co to za problem i czego dotyczy?</w:t>
      </w:r>
    </w:p>
    <w:p w:rsidR="00F92C76" w:rsidRPr="007D44C3" w:rsidRDefault="00F92C76" w:rsidP="007D44C3">
      <w:pPr>
        <w:spacing w:after="160"/>
        <w:ind w:left="360"/>
        <w:jc w:val="both"/>
        <w:rPr>
          <w:rFonts w:cstheme="minorHAnsi"/>
          <w:sz w:val="24"/>
          <w:szCs w:val="24"/>
        </w:rPr>
      </w:pPr>
      <w:r w:rsidRPr="007D44C3">
        <w:rPr>
          <w:rFonts w:cstheme="minorHAnsi"/>
          <w:sz w:val="24"/>
          <w:szCs w:val="24"/>
        </w:rPr>
        <w:t>Wskazano na:</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Potrzeba poszerzania komunikacji z mieszkańcami, tworzenia nowych kanałów konsultacji z nimi, większa otwartość na potrzeby mieszkańców, rozszerzenie budżetu obywatelskiego,</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Nagminne wycinanie powierzchni lasów wokół Piotrkowa oraz w samym mieście,</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Ożywienie centrum miasta. Centrum miasta wydaje się być opustoszałe, dość uboga baza gastronomiczna i hotelowa w śródmieściu,</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Wykorzystanie terenów w mieście pod budownictwo mieszkaniowe,</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Słaba aktywność organizacji pozarządowych i brak ich wsparcia finansowego, lokalowego ze strony urzędu miasta,</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Brak oferty komunalnego budownictwa mieszkaniowego,</w:t>
      </w:r>
    </w:p>
    <w:p w:rsidR="001E0D17" w:rsidRPr="007D44C3" w:rsidRDefault="001E0D17" w:rsidP="007D44C3">
      <w:pPr>
        <w:pStyle w:val="Akapitzlist"/>
        <w:numPr>
          <w:ilvl w:val="0"/>
          <w:numId w:val="14"/>
        </w:numPr>
        <w:spacing w:after="160"/>
        <w:jc w:val="both"/>
        <w:rPr>
          <w:rFonts w:cstheme="minorHAnsi"/>
          <w:i/>
          <w:sz w:val="24"/>
          <w:szCs w:val="24"/>
        </w:rPr>
      </w:pPr>
      <w:r w:rsidRPr="007D44C3">
        <w:rPr>
          <w:rFonts w:cstheme="minorHAnsi"/>
          <w:i/>
          <w:sz w:val="24"/>
          <w:szCs w:val="24"/>
        </w:rPr>
        <w:t>Brak instrumentów/działań pobudzających zagospodarowanie pustostanów i likwidację zagrożeń budowlanych na posesjach prywatnych,</w:t>
      </w:r>
    </w:p>
    <w:p w:rsidR="001E0D17" w:rsidRPr="007D44C3" w:rsidRDefault="001E0D17" w:rsidP="007D44C3">
      <w:pPr>
        <w:numPr>
          <w:ilvl w:val="0"/>
          <w:numId w:val="8"/>
        </w:numPr>
        <w:spacing w:after="160"/>
        <w:jc w:val="both"/>
        <w:rPr>
          <w:rFonts w:cstheme="minorHAnsi"/>
          <w:i/>
          <w:sz w:val="24"/>
          <w:szCs w:val="24"/>
        </w:rPr>
      </w:pPr>
      <w:r w:rsidRPr="007D44C3">
        <w:rPr>
          <w:rFonts w:cstheme="minorHAnsi"/>
          <w:i/>
          <w:sz w:val="24"/>
          <w:szCs w:val="24"/>
        </w:rPr>
        <w:t xml:space="preserve">Proszę zaznaczyć na  z poniższej liście, jakie </w:t>
      </w:r>
      <w:r w:rsidRPr="007D44C3">
        <w:rPr>
          <w:rFonts w:cstheme="minorHAnsi"/>
          <w:b/>
          <w:i/>
          <w:sz w:val="24"/>
          <w:szCs w:val="24"/>
        </w:rPr>
        <w:t>z wymienionych tam działań/przedsięwzięć</w:t>
      </w:r>
      <w:r w:rsidRPr="007D44C3">
        <w:rPr>
          <w:rFonts w:cstheme="minorHAnsi"/>
          <w:i/>
          <w:sz w:val="24"/>
          <w:szCs w:val="24"/>
        </w:rPr>
        <w:t xml:space="preserve"> powinny zostać podjęte w ramach Gminnego Programu Rewitalizacji dla  zaradzenia wskazanym  w pkt. 6 priorytetowym problemom?</w:t>
      </w:r>
    </w:p>
    <w:p w:rsidR="001E0D17" w:rsidRPr="007D44C3" w:rsidRDefault="001E0D17" w:rsidP="007D44C3">
      <w:pPr>
        <w:jc w:val="both"/>
        <w:rPr>
          <w:rFonts w:cstheme="minorHAnsi"/>
          <w:b/>
          <w:sz w:val="24"/>
          <w:szCs w:val="24"/>
        </w:rPr>
      </w:pPr>
      <w:r w:rsidRPr="007D44C3">
        <w:rPr>
          <w:rFonts w:cstheme="minorHAnsi"/>
          <w:b/>
          <w:sz w:val="24"/>
          <w:szCs w:val="24"/>
        </w:rPr>
        <w:t>TOP 7 wskazanych przez respondentów działań rewitalizacyjnych to:</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Rozwój mikro i małych przedsiębiorstw oraz pozyskanie inwestorów zewnętrznych </w:t>
      </w:r>
      <w:r w:rsidRPr="007D44C3">
        <w:rPr>
          <w:rFonts w:cstheme="minorHAnsi"/>
          <w:i/>
          <w:sz w:val="24"/>
          <w:szCs w:val="24"/>
        </w:rPr>
        <w:t>(np. przygotowanie terenów inwestycyjnych dla rozwoju przedsiębiorczości),</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Poprawa estetyki i ładu przestrzennego </w:t>
      </w:r>
      <w:r w:rsidRPr="007D44C3">
        <w:rPr>
          <w:rFonts w:cstheme="minorHAnsi"/>
          <w:i/>
          <w:sz w:val="24"/>
          <w:szCs w:val="24"/>
        </w:rPr>
        <w:t>(w tym: zagospodarowanie pustych przestrzeni, budowa skwerów, placów zabaw, miejsc spacerowych),</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Modernizacja/budowa infrastruktury drogowej (w tym: chodniki, ścieżki rowerowe, oświetlenie),</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Poprawa systemu komunikacji,</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Modernizacja/budowa infrastruktury ochrony środowiska </w:t>
      </w:r>
      <w:r w:rsidRPr="007D44C3">
        <w:rPr>
          <w:rFonts w:cstheme="minorHAnsi"/>
          <w:i/>
          <w:sz w:val="24"/>
          <w:szCs w:val="24"/>
        </w:rPr>
        <w:t>(np. instalacja odnawialnych źródeł energii, termomodernizacja budynków),</w:t>
      </w:r>
    </w:p>
    <w:p w:rsidR="001E0D17"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Rozwój turystyki, w tym renowacja zabytków i wykorzystanie ich potencjału dla rozwoju turystyki,</w:t>
      </w:r>
    </w:p>
    <w:p w:rsidR="005C6102" w:rsidRPr="007D44C3" w:rsidRDefault="001E0D17" w:rsidP="007D44C3">
      <w:pPr>
        <w:pStyle w:val="Akapitzlist"/>
        <w:numPr>
          <w:ilvl w:val="0"/>
          <w:numId w:val="15"/>
        </w:numPr>
        <w:spacing w:after="160"/>
        <w:jc w:val="both"/>
        <w:rPr>
          <w:rFonts w:cstheme="minorHAnsi"/>
          <w:sz w:val="24"/>
          <w:szCs w:val="24"/>
        </w:rPr>
      </w:pPr>
      <w:r w:rsidRPr="007D44C3">
        <w:rPr>
          <w:rFonts w:cstheme="minorHAnsi"/>
          <w:sz w:val="24"/>
          <w:szCs w:val="24"/>
        </w:rPr>
        <w:t xml:space="preserve">Wsparcie aktywności gospodarczej i zawodowej  </w:t>
      </w:r>
      <w:r w:rsidRPr="007D44C3">
        <w:rPr>
          <w:rFonts w:cstheme="minorHAnsi"/>
          <w:i/>
          <w:sz w:val="24"/>
          <w:szCs w:val="24"/>
        </w:rPr>
        <w:t xml:space="preserve">(w tym: wsparcie różnych form samozatrudnienia, zwiększenie działalności szkoleniowo-doradczej) oraz działania dla </w:t>
      </w:r>
      <w:r w:rsidRPr="007D44C3">
        <w:rPr>
          <w:rFonts w:cstheme="minorHAnsi"/>
          <w:sz w:val="24"/>
          <w:szCs w:val="24"/>
        </w:rPr>
        <w:t xml:space="preserve">poprawy bezpieczeństwa drogowego </w:t>
      </w:r>
      <w:r w:rsidRPr="007D44C3">
        <w:rPr>
          <w:rFonts w:cstheme="minorHAnsi"/>
          <w:i/>
          <w:sz w:val="24"/>
          <w:szCs w:val="24"/>
        </w:rPr>
        <w:t>(np. system sygnalizacji drogowej, rozwój systemu ścieżek rowerowych itp.)</w:t>
      </w:r>
      <w:r w:rsidR="002E7974" w:rsidRPr="007D44C3">
        <w:rPr>
          <w:rFonts w:cstheme="minorHAnsi"/>
          <w:i/>
          <w:sz w:val="24"/>
          <w:szCs w:val="24"/>
        </w:rPr>
        <w:t>.</w:t>
      </w:r>
    </w:p>
    <w:p w:rsidR="00E70B43" w:rsidRPr="007D44C3" w:rsidRDefault="002E7974" w:rsidP="007D44C3">
      <w:pPr>
        <w:spacing w:before="240" w:after="160"/>
        <w:jc w:val="both"/>
        <w:rPr>
          <w:rFonts w:cstheme="minorHAnsi"/>
          <w:b/>
          <w:sz w:val="24"/>
          <w:szCs w:val="24"/>
        </w:rPr>
      </w:pPr>
      <w:r w:rsidRPr="007D44C3">
        <w:rPr>
          <w:rFonts w:cstheme="minorHAnsi"/>
          <w:sz w:val="24"/>
          <w:szCs w:val="24"/>
        </w:rPr>
        <w:t>Kolejną metodą badawczą wykorzystaną w analizie szczegółowej obszaru rewitalizacji był</w:t>
      </w:r>
      <w:r w:rsidR="00792D95" w:rsidRPr="007D44C3">
        <w:rPr>
          <w:rFonts w:cstheme="minorHAnsi"/>
          <w:b/>
          <w:sz w:val="24"/>
          <w:szCs w:val="24"/>
        </w:rPr>
        <w:t xml:space="preserve">y </w:t>
      </w:r>
      <w:r w:rsidRPr="007D44C3">
        <w:rPr>
          <w:rFonts w:cstheme="minorHAnsi"/>
          <w:b/>
          <w:sz w:val="24"/>
          <w:szCs w:val="24"/>
        </w:rPr>
        <w:t>spacer</w:t>
      </w:r>
      <w:r w:rsidR="00792D95" w:rsidRPr="007D44C3">
        <w:rPr>
          <w:rFonts w:cstheme="minorHAnsi"/>
          <w:b/>
          <w:sz w:val="24"/>
          <w:szCs w:val="24"/>
        </w:rPr>
        <w:t>y</w:t>
      </w:r>
      <w:r w:rsidRPr="007D44C3">
        <w:rPr>
          <w:rFonts w:cstheme="minorHAnsi"/>
          <w:b/>
          <w:sz w:val="24"/>
          <w:szCs w:val="24"/>
        </w:rPr>
        <w:t xml:space="preserve"> badawcz</w:t>
      </w:r>
      <w:r w:rsidR="00792D95" w:rsidRPr="007D44C3">
        <w:rPr>
          <w:rFonts w:cstheme="minorHAnsi"/>
          <w:b/>
          <w:sz w:val="24"/>
          <w:szCs w:val="24"/>
        </w:rPr>
        <w:t>e</w:t>
      </w:r>
      <w:r w:rsidRPr="007D44C3">
        <w:rPr>
          <w:rFonts w:cstheme="minorHAnsi"/>
          <w:b/>
          <w:sz w:val="24"/>
          <w:szCs w:val="24"/>
        </w:rPr>
        <w:t xml:space="preserve">. </w:t>
      </w:r>
    </w:p>
    <w:p w:rsidR="002E7974" w:rsidRPr="007D44C3" w:rsidRDefault="002E7974" w:rsidP="007D44C3">
      <w:pPr>
        <w:spacing w:before="240" w:after="160"/>
        <w:jc w:val="both"/>
        <w:rPr>
          <w:rFonts w:cstheme="minorHAnsi"/>
          <w:sz w:val="24"/>
          <w:szCs w:val="24"/>
        </w:rPr>
      </w:pPr>
      <w:r w:rsidRPr="007D44C3">
        <w:rPr>
          <w:rFonts w:cstheme="minorHAnsi"/>
          <w:sz w:val="24"/>
          <w:szCs w:val="24"/>
        </w:rPr>
        <w:t>W dniu  25.05.2023 r przeprowadzono 3 spacery badawcze, po jednym w każdym podobszarze rewitalizacji.</w:t>
      </w:r>
    </w:p>
    <w:p w:rsidR="00E70B43" w:rsidRPr="007D44C3" w:rsidRDefault="00792D95" w:rsidP="007D44C3">
      <w:pPr>
        <w:autoSpaceDE w:val="0"/>
        <w:autoSpaceDN w:val="0"/>
        <w:adjustRightInd w:val="0"/>
        <w:spacing w:after="0"/>
        <w:jc w:val="both"/>
        <w:rPr>
          <w:rFonts w:cstheme="minorHAnsi"/>
          <w:sz w:val="24"/>
          <w:szCs w:val="24"/>
        </w:rPr>
      </w:pPr>
      <w:r w:rsidRPr="007D44C3">
        <w:rPr>
          <w:rFonts w:cstheme="minorHAnsi"/>
          <w:sz w:val="24"/>
          <w:szCs w:val="24"/>
        </w:rPr>
        <w:t xml:space="preserve">Spacer badawczy to interaktywna, terenowa metoda pytania mieszkańców o ich opinie w jakiejś kwestii. Jest też jedną z technik partycypacji wymienionych wprost w ustawie o rewitalizacji. </w:t>
      </w:r>
    </w:p>
    <w:p w:rsidR="00E70B43" w:rsidRPr="007D44C3" w:rsidRDefault="00792D95" w:rsidP="007D44C3">
      <w:pPr>
        <w:autoSpaceDE w:val="0"/>
        <w:autoSpaceDN w:val="0"/>
        <w:adjustRightInd w:val="0"/>
        <w:spacing w:before="240" w:after="0"/>
        <w:jc w:val="both"/>
        <w:rPr>
          <w:rFonts w:cstheme="minorHAnsi"/>
          <w:sz w:val="24"/>
          <w:szCs w:val="24"/>
        </w:rPr>
      </w:pPr>
      <w:r w:rsidRPr="007D44C3">
        <w:rPr>
          <w:rFonts w:cstheme="minorHAnsi"/>
          <w:sz w:val="24"/>
          <w:szCs w:val="24"/>
        </w:rPr>
        <w:t xml:space="preserve">W ramach konsultacji Gminnego Programu Rewitalizacji dla Miasta Piotrków Trybunalski na lata 2024-2030 zaplanowane zostały spacery badawcze w każdym z obszarów rewitalizacji. </w:t>
      </w:r>
    </w:p>
    <w:p w:rsidR="00792D95" w:rsidRPr="007D44C3" w:rsidRDefault="00792D95" w:rsidP="007D44C3">
      <w:pPr>
        <w:autoSpaceDE w:val="0"/>
        <w:autoSpaceDN w:val="0"/>
        <w:adjustRightInd w:val="0"/>
        <w:spacing w:before="240" w:after="0"/>
        <w:jc w:val="both"/>
        <w:rPr>
          <w:rFonts w:cstheme="minorHAnsi"/>
          <w:sz w:val="24"/>
          <w:szCs w:val="24"/>
        </w:rPr>
      </w:pPr>
      <w:r w:rsidRPr="007D44C3">
        <w:rPr>
          <w:rFonts w:cstheme="minorHAnsi"/>
          <w:sz w:val="24"/>
          <w:szCs w:val="24"/>
        </w:rPr>
        <w:t>Moderatorem spacerów była Pomorska Grupa Konsultingowa SA w Bydgoszczy korzystając przy ich przeprowadzeniu z pomocy kierownictwa i pracowników Urzędu Miasta w Piotrkowie Trybunalskim. Spacery odbyły się według następującego harmonogramu:</w:t>
      </w:r>
    </w:p>
    <w:p w:rsidR="00792D95" w:rsidRPr="007D44C3" w:rsidRDefault="00792D95" w:rsidP="007D44C3">
      <w:pPr>
        <w:pStyle w:val="Akapitzlist"/>
        <w:numPr>
          <w:ilvl w:val="0"/>
          <w:numId w:val="16"/>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jc w:val="both"/>
        <w:rPr>
          <w:rFonts w:cstheme="minorHAnsi"/>
          <w:b/>
          <w:sz w:val="24"/>
          <w:szCs w:val="24"/>
        </w:rPr>
      </w:pPr>
      <w:r w:rsidRPr="007D44C3">
        <w:rPr>
          <w:rFonts w:cstheme="minorHAnsi"/>
          <w:b/>
          <w:sz w:val="24"/>
          <w:szCs w:val="24"/>
        </w:rPr>
        <w:t>25.05.2023 godz. 9:30 – 11:20.  PODOBSZAR JS 1 – ŚRÓDMIEŚCIE</w:t>
      </w:r>
    </w:p>
    <w:p w:rsidR="00792D95" w:rsidRPr="007D44C3" w:rsidRDefault="00792D95" w:rsidP="007D44C3">
      <w:pPr>
        <w:spacing w:before="240"/>
        <w:jc w:val="both"/>
        <w:rPr>
          <w:rFonts w:cstheme="minorHAnsi"/>
          <w:sz w:val="24"/>
          <w:szCs w:val="24"/>
        </w:rPr>
      </w:pPr>
      <w:r w:rsidRPr="007D44C3">
        <w:rPr>
          <w:rFonts w:cstheme="minorHAnsi"/>
          <w:sz w:val="24"/>
          <w:szCs w:val="24"/>
        </w:rPr>
        <w:t>Obszar ograniczony ulicami:</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r w:rsidRPr="007D44C3">
        <w:rPr>
          <w:rFonts w:eastAsia="Times New Roman" w:cstheme="minorHAnsi"/>
          <w:b/>
          <w:bCs/>
          <w:color w:val="000000"/>
          <w:sz w:val="24"/>
          <w:szCs w:val="24"/>
          <w:lang w:eastAsia="pl-PL"/>
        </w:rPr>
        <w:t>Wojska Polskiego--&gt;Marii Curie Skłodowskiej--&gt;Rondo Sulejowskie--&gt;Al. M. Kopernika--&gt;Al.. Marsz. J. Piłsudskiego--&gt;Al.. Armii Krajowej</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p>
    <w:p w:rsidR="00792D95" w:rsidRPr="007D44C3" w:rsidRDefault="00792D95"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9:00 z Rynku Trybunalskiego.</w:t>
      </w:r>
    </w:p>
    <w:p w:rsidR="00792D95" w:rsidRPr="007D44C3" w:rsidRDefault="00792D95"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Piotr Olejnik – Kierownik Zespołu Planów Miejscowych i Analiz w Pracowni Planowania Przestrzennego, UM w Piotrkowie Trybunalskim.</w:t>
      </w:r>
    </w:p>
    <w:p w:rsidR="00792D95" w:rsidRPr="007D44C3" w:rsidRDefault="00792D95"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792D95" w:rsidRPr="007D44C3" w:rsidRDefault="00792D95" w:rsidP="007D44C3">
      <w:pPr>
        <w:autoSpaceDE w:val="0"/>
        <w:autoSpaceDN w:val="0"/>
        <w:adjustRightInd w:val="0"/>
        <w:spacing w:after="0"/>
        <w:jc w:val="both"/>
        <w:rPr>
          <w:rFonts w:eastAsia="Times New Roman" w:cstheme="minorHAnsi"/>
          <w:b/>
          <w:bCs/>
          <w:color w:val="000000"/>
          <w:sz w:val="24"/>
          <w:szCs w:val="24"/>
          <w:lang w:eastAsia="pl-PL"/>
        </w:rPr>
      </w:pPr>
      <w:r w:rsidRPr="007D44C3">
        <w:rPr>
          <w:rFonts w:cstheme="minorHAnsi"/>
          <w:b/>
          <w:bCs/>
          <w:sz w:val="24"/>
          <w:szCs w:val="24"/>
        </w:rPr>
        <w:t xml:space="preserve">Liczba uczestników: </w:t>
      </w:r>
      <w:r w:rsidRPr="007D44C3">
        <w:rPr>
          <w:rFonts w:cstheme="minorHAnsi"/>
          <w:sz w:val="24"/>
          <w:szCs w:val="24"/>
        </w:rPr>
        <w:t>8, w tym 2-ch pracowników UM w Piotrkowie Trybunalskim</w:t>
      </w:r>
    </w:p>
    <w:p w:rsidR="00792D95" w:rsidRPr="007D44C3" w:rsidRDefault="00792D95" w:rsidP="007D44C3">
      <w:pPr>
        <w:autoSpaceDE w:val="0"/>
        <w:autoSpaceDN w:val="0"/>
        <w:adjustRightInd w:val="0"/>
        <w:spacing w:after="0"/>
        <w:jc w:val="both"/>
        <w:rPr>
          <w:rFonts w:eastAsia="Times New Roman" w:cstheme="minorHAnsi"/>
          <w:bCs/>
          <w:color w:val="000000"/>
          <w:sz w:val="24"/>
          <w:szCs w:val="24"/>
          <w:lang w:eastAsia="pl-PL"/>
        </w:rPr>
      </w:pPr>
      <w:r w:rsidRPr="007D44C3">
        <w:rPr>
          <w:rFonts w:eastAsia="Times New Roman" w:cstheme="minorHAnsi"/>
          <w:b/>
          <w:bCs/>
          <w:color w:val="000000"/>
          <w:sz w:val="24"/>
          <w:szCs w:val="24"/>
          <w:lang w:eastAsia="pl-PL"/>
        </w:rPr>
        <w:t xml:space="preserve">Obserwatorzy nieuczestniczący: </w:t>
      </w:r>
      <w:r w:rsidRPr="007D44C3">
        <w:rPr>
          <w:rFonts w:eastAsia="Times New Roman" w:cstheme="minorHAnsi"/>
          <w:bCs/>
          <w:color w:val="000000"/>
          <w:sz w:val="24"/>
          <w:szCs w:val="24"/>
          <w:lang w:eastAsia="pl-PL"/>
        </w:rPr>
        <w:t>2-ch ekspertów z Pomorskiej Grupy Konsultingowej</w:t>
      </w:r>
    </w:p>
    <w:p w:rsidR="00792D95" w:rsidRPr="007D44C3" w:rsidRDefault="00792D95" w:rsidP="007D44C3">
      <w:pPr>
        <w:autoSpaceDE w:val="0"/>
        <w:autoSpaceDN w:val="0"/>
        <w:adjustRightInd w:val="0"/>
        <w:spacing w:before="240" w:after="0"/>
        <w:jc w:val="both"/>
        <w:rPr>
          <w:rFonts w:eastAsia="Times New Roman" w:cstheme="minorHAnsi"/>
          <w:b/>
          <w:bCs/>
          <w:color w:val="000000"/>
          <w:sz w:val="24"/>
          <w:szCs w:val="24"/>
          <w:lang w:eastAsia="pl-PL"/>
        </w:rPr>
      </w:pPr>
      <w:r w:rsidRPr="007D44C3">
        <w:rPr>
          <w:rFonts w:eastAsia="Times New Roman" w:cstheme="minorHAnsi"/>
          <w:b/>
          <w:bCs/>
          <w:color w:val="000000"/>
          <w:sz w:val="24"/>
          <w:szCs w:val="24"/>
          <w:lang w:eastAsia="pl-PL"/>
        </w:rPr>
        <w:t>Przebieg spaceru:</w:t>
      </w:r>
    </w:p>
    <w:p w:rsidR="00792D95" w:rsidRPr="007D44C3" w:rsidRDefault="00792D95" w:rsidP="007D44C3">
      <w:pPr>
        <w:spacing w:before="240" w:after="160"/>
        <w:jc w:val="both"/>
        <w:rPr>
          <w:rFonts w:cstheme="minorHAnsi"/>
          <w:sz w:val="24"/>
          <w:szCs w:val="24"/>
        </w:rPr>
      </w:pPr>
      <w:r w:rsidRPr="007D44C3">
        <w:rPr>
          <w:rFonts w:cstheme="minorHAnsi"/>
          <w:sz w:val="24"/>
          <w:szCs w:val="24"/>
        </w:rPr>
        <w:t>Spotkanie rozpoczął Romuald Wawrzyniak, obserwator z PGK SA, wyjaśniając, czym jest rewitalizacja,  jak wygląda prowadzenie tego procesu zgodnie z ustawą. Omówił również zasady delimitacji obszarów, powiedział, jakie obszary zostały w Piotrkowie Trybunalskim wyznaczone do rewitalizacji, krótko opisał granice obszaru JS1 – Śródmieście oraz wynik diagnozy społeczno – gospodarczej, która dotyczyła tego podobszaru.</w:t>
      </w:r>
    </w:p>
    <w:p w:rsidR="00792D95" w:rsidRPr="007D44C3" w:rsidRDefault="00792D95"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792D95" w:rsidRPr="007D44C3" w:rsidRDefault="00792D95" w:rsidP="007D44C3">
      <w:pPr>
        <w:autoSpaceDE w:val="0"/>
        <w:autoSpaceDN w:val="0"/>
        <w:adjustRightInd w:val="0"/>
        <w:spacing w:after="0"/>
        <w:jc w:val="both"/>
        <w:rPr>
          <w:rFonts w:cstheme="minorHAnsi"/>
          <w:b/>
          <w:bCs/>
          <w:sz w:val="24"/>
          <w:szCs w:val="24"/>
        </w:rPr>
      </w:pPr>
    </w:p>
    <w:p w:rsidR="00792D95" w:rsidRPr="007D44C3" w:rsidRDefault="00792D95" w:rsidP="007D44C3">
      <w:pPr>
        <w:pStyle w:val="Akapitzlist"/>
        <w:numPr>
          <w:ilvl w:val="0"/>
          <w:numId w:val="17"/>
        </w:numPr>
        <w:autoSpaceDE w:val="0"/>
        <w:autoSpaceDN w:val="0"/>
        <w:adjustRightInd w:val="0"/>
        <w:spacing w:after="0"/>
        <w:jc w:val="both"/>
        <w:rPr>
          <w:rFonts w:cstheme="minorHAnsi"/>
          <w:b/>
          <w:bCs/>
          <w:sz w:val="24"/>
          <w:szCs w:val="24"/>
        </w:rPr>
      </w:pPr>
      <w:r w:rsidRPr="007D44C3">
        <w:rPr>
          <w:rFonts w:cstheme="minorHAnsi"/>
          <w:b/>
          <w:bCs/>
          <w:sz w:val="24"/>
          <w:szCs w:val="24"/>
        </w:rPr>
        <w:t>Rynek Trybunalski</w:t>
      </w:r>
    </w:p>
    <w:p w:rsidR="00792D95" w:rsidRPr="00481A3E" w:rsidRDefault="009A1292" w:rsidP="009A1292">
      <w:pPr>
        <w:pStyle w:val="Legenda"/>
        <w:spacing w:before="240" w:line="276" w:lineRule="auto"/>
        <w:rPr>
          <w:rFonts w:cstheme="minorHAnsi"/>
          <w:color w:val="548DD4" w:themeColor="text2" w:themeTint="99"/>
          <w:sz w:val="20"/>
          <w:szCs w:val="20"/>
        </w:rPr>
      </w:pPr>
      <w:bookmarkStart w:id="44" w:name="_Toc149901099"/>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8</w:t>
      </w:r>
      <w:r w:rsidR="00F50674">
        <w:rPr>
          <w:noProof/>
        </w:rPr>
        <w:fldChar w:fldCharType="end"/>
      </w:r>
      <w:r>
        <w:t xml:space="preserve"> - Spacer badawczy [Rynek Trybunalski]</w:t>
      </w:r>
      <w:bookmarkEnd w:id="44"/>
    </w:p>
    <w:p w:rsidR="00792D95" w:rsidRPr="0007626D" w:rsidRDefault="00792D95" w:rsidP="00792D95">
      <w:pPr>
        <w:autoSpaceDE w:val="0"/>
        <w:autoSpaceDN w:val="0"/>
        <w:adjustRightInd w:val="0"/>
        <w:spacing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2" name="Obraz 1" descr="C:\Users\erwaw\Documents\Rewitalizacja\PIOTRKÓW TRYB\Konsultacje społeczne_ankiety\Spacery badawcze\Spacer_25.05.2023_zdjęcia cz 1\cz.1\20230525_09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1\cz.1\20230525_093953.jpg"/>
                    <pic:cNvPicPr>
                      <a:picLocks noChangeAspect="1" noChangeArrowheads="1"/>
                    </pic:cNvPicPr>
                  </pic:nvPicPr>
                  <pic:blipFill>
                    <a:blip r:embed="rId38"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ind w:left="360"/>
        <w:jc w:val="both"/>
        <w:rPr>
          <w:rFonts w:cstheme="minorHAnsi"/>
          <w:sz w:val="24"/>
          <w:szCs w:val="24"/>
        </w:rPr>
      </w:pPr>
      <w:r w:rsidRPr="007D44C3">
        <w:rPr>
          <w:rFonts w:cstheme="minorHAnsi"/>
          <w:bCs/>
          <w:sz w:val="24"/>
          <w:szCs w:val="24"/>
        </w:rPr>
        <w:t xml:space="preserve">Rynek staromiejski winien być sercem każdego miasta, centrum życia publicznego i kulturalnego, czego, w opinii niektórych uczestników spaceru, nie spełnia Rynek Trybunalski. </w:t>
      </w:r>
      <w:r w:rsidRPr="007D44C3">
        <w:rPr>
          <w:rFonts w:cstheme="minorHAnsi"/>
          <w:sz w:val="24"/>
          <w:szCs w:val="24"/>
        </w:rPr>
        <w:t>Wizerunek rynku zakłóca niski poziom estetyczny witryn, szyldów oraz nośników reklam, który w tym zakresie odbiega nieco od wymaganych standardów jakości przestrzeni publicznej.</w:t>
      </w:r>
    </w:p>
    <w:p w:rsidR="00792D95" w:rsidRPr="007D44C3" w:rsidRDefault="00792D95" w:rsidP="007D44C3">
      <w:pPr>
        <w:autoSpaceDE w:val="0"/>
        <w:autoSpaceDN w:val="0"/>
        <w:adjustRightInd w:val="0"/>
        <w:spacing w:before="240" w:after="0"/>
        <w:ind w:left="360"/>
        <w:jc w:val="both"/>
        <w:rPr>
          <w:rFonts w:cstheme="minorHAnsi"/>
          <w:sz w:val="24"/>
          <w:szCs w:val="24"/>
        </w:rPr>
      </w:pPr>
      <w:r w:rsidRPr="007D44C3">
        <w:rPr>
          <w:rFonts w:cstheme="minorHAnsi"/>
          <w:sz w:val="24"/>
          <w:szCs w:val="24"/>
        </w:rPr>
        <w:t>Zwrócono uwagę, że Rynek Trybunalski, wraz z dochodzącymi do niego ulicami nie spełnia w stopniu satysfakcjonującym mieszkańców funkcji przestrzeni społecznej. Wskazano na niedostatek w tej przestrzeni miejsc przyciągających mieszkańców i turystów. Spotykaną w wielu polskich miastach współczesną formą tej funkcji są organizowane na płytach rynków imprezy kulturalne (koncerty muzyczne, występy taneczne, jarmarki, wystawy plenerowe) oraz wydarzenia sportowe (starty i mety biegów oraz rajdów rowerowych). Imprezy dostępne dla każdego, przyciągają wielu mieszkańców, również turystów a dodatkowym „magnesem” takich miejsc jest liczna i wysokiej jakości oferta gastronomiczna.</w:t>
      </w:r>
    </w:p>
    <w:p w:rsidR="00792D95" w:rsidRPr="007D44C3" w:rsidRDefault="00792D95" w:rsidP="007D44C3">
      <w:pPr>
        <w:pStyle w:val="Akapitzlist"/>
        <w:numPr>
          <w:ilvl w:val="0"/>
          <w:numId w:val="17"/>
        </w:numPr>
        <w:autoSpaceDE w:val="0"/>
        <w:autoSpaceDN w:val="0"/>
        <w:adjustRightInd w:val="0"/>
        <w:spacing w:before="240" w:after="0"/>
        <w:jc w:val="both"/>
        <w:rPr>
          <w:rFonts w:cstheme="minorHAnsi"/>
          <w:b/>
          <w:bCs/>
          <w:sz w:val="24"/>
          <w:szCs w:val="24"/>
        </w:rPr>
      </w:pPr>
      <w:r w:rsidRPr="007D44C3">
        <w:rPr>
          <w:rFonts w:cstheme="minorHAnsi"/>
          <w:b/>
          <w:bCs/>
          <w:sz w:val="24"/>
          <w:szCs w:val="24"/>
        </w:rPr>
        <w:t>Skwer Srzednickiego</w:t>
      </w:r>
    </w:p>
    <w:p w:rsidR="00792D95" w:rsidRPr="00481A3E" w:rsidRDefault="009A1292" w:rsidP="009A1292">
      <w:pPr>
        <w:pStyle w:val="Legenda"/>
        <w:spacing w:before="240" w:line="276" w:lineRule="auto"/>
        <w:rPr>
          <w:rFonts w:cstheme="minorHAnsi"/>
          <w:color w:val="548DD4" w:themeColor="text2" w:themeTint="99"/>
          <w:sz w:val="20"/>
          <w:szCs w:val="20"/>
        </w:rPr>
      </w:pPr>
      <w:bookmarkStart w:id="45" w:name="_Toc149901100"/>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9</w:t>
      </w:r>
      <w:r w:rsidR="00F50674">
        <w:rPr>
          <w:noProof/>
        </w:rPr>
        <w:fldChar w:fldCharType="end"/>
      </w:r>
      <w:r>
        <w:t xml:space="preserve"> - Spacer badawczy [skwer Srzednickiego]</w:t>
      </w:r>
      <w:bookmarkEnd w:id="45"/>
    </w:p>
    <w:p w:rsidR="00792D95" w:rsidRPr="0007626D" w:rsidRDefault="00792D95" w:rsidP="00792D95">
      <w:pPr>
        <w:autoSpaceDE w:val="0"/>
        <w:autoSpaceDN w:val="0"/>
        <w:adjustRightInd w:val="0"/>
        <w:spacing w:before="240" w:after="0"/>
        <w:jc w:val="both"/>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3" name="Obraz 2" descr="C:\Users\erwaw\Documents\Rewitalizacja\PIOTRKÓW TRYB\Konsultacje społeczne_ankiety\Spacery badawcze\Spacer_25.05.2023_zdjęcia cz 1\cz.1\20230525_09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aw\Documents\Rewitalizacja\PIOTRKÓW TRYB\Konsultacje społeczne_ankiety\Spacery badawcze\Spacer_25.05.2023_zdjęcia cz 1\cz.1\20230525_095324.jpg"/>
                    <pic:cNvPicPr>
                      <a:picLocks noChangeAspect="1" noChangeArrowheads="1"/>
                    </pic:cNvPicPr>
                  </pic:nvPicPr>
                  <pic:blipFill>
                    <a:blip r:embed="rId39"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4166E8" w:rsidRPr="0007626D" w:rsidRDefault="00792D95" w:rsidP="00792D95">
      <w:pPr>
        <w:autoSpaceDE w:val="0"/>
        <w:autoSpaceDN w:val="0"/>
        <w:adjustRightInd w:val="0"/>
        <w:spacing w:before="240" w:after="0"/>
        <w:jc w:val="both"/>
        <w:rPr>
          <w:rFonts w:cstheme="minorHAnsi"/>
          <w:bCs/>
          <w:sz w:val="24"/>
          <w:szCs w:val="24"/>
        </w:rPr>
      </w:pPr>
      <w:r w:rsidRPr="0007626D">
        <w:rPr>
          <w:rFonts w:cstheme="minorHAnsi"/>
          <w:bCs/>
          <w:sz w:val="24"/>
          <w:szCs w:val="24"/>
        </w:rPr>
        <w:t>Miejsce to stanowi przykład „bylejakości” miejskiej przestrzeni publicznej. Nawet obecna w tej przestrzeni infrastruktura gastronomiczna ograniczona jest w praktyce do obsługi „styp pogrzebowych”. Lokalizacja (bliskość licznie odwiedzanego przez mieszkańców cmentarza, funkcja gastronomiczno-handlowa przestrzeni), atrakcyjny drzewostan to w sumie niewykorzystany potencjał dla stworzenia przestrzeni publicznej w myśl idei „placemakingu”</w:t>
      </w:r>
      <w:r w:rsidRPr="0007626D">
        <w:rPr>
          <w:rStyle w:val="Odwoanieprzypisudolnego"/>
          <w:rFonts w:cstheme="minorHAnsi"/>
          <w:bCs/>
          <w:sz w:val="24"/>
          <w:szCs w:val="24"/>
        </w:rPr>
        <w:footnoteReference w:id="7"/>
      </w:r>
      <w:r w:rsidRPr="0007626D">
        <w:rPr>
          <w:rFonts w:cstheme="minorHAnsi"/>
          <w:bCs/>
          <w:sz w:val="24"/>
          <w:szCs w:val="24"/>
        </w:rPr>
        <w:t>. Miejsce do odpoczynku, wyciszenia a nie „eventu” przy synergii z funkcją handlowo-usługową (kwiaciarnie).</w:t>
      </w:r>
    </w:p>
    <w:p w:rsidR="00792D95" w:rsidRPr="0007626D" w:rsidRDefault="00792D95" w:rsidP="00A120FF">
      <w:pPr>
        <w:pStyle w:val="Akapitzlist"/>
        <w:numPr>
          <w:ilvl w:val="0"/>
          <w:numId w:val="17"/>
        </w:numPr>
        <w:autoSpaceDE w:val="0"/>
        <w:autoSpaceDN w:val="0"/>
        <w:adjustRightInd w:val="0"/>
        <w:spacing w:before="240" w:after="0"/>
        <w:jc w:val="both"/>
        <w:rPr>
          <w:rFonts w:cstheme="minorHAnsi"/>
          <w:b/>
          <w:bCs/>
          <w:sz w:val="24"/>
          <w:szCs w:val="24"/>
        </w:rPr>
      </w:pPr>
      <w:r w:rsidRPr="0007626D">
        <w:rPr>
          <w:rFonts w:cstheme="minorHAnsi"/>
          <w:b/>
          <w:bCs/>
          <w:sz w:val="24"/>
          <w:szCs w:val="24"/>
        </w:rPr>
        <w:t>Skwer Chełmońskiego</w:t>
      </w:r>
    </w:p>
    <w:p w:rsidR="00792D95" w:rsidRPr="007D44C3" w:rsidRDefault="00792D95" w:rsidP="007D44C3">
      <w:pPr>
        <w:autoSpaceDE w:val="0"/>
        <w:autoSpaceDN w:val="0"/>
        <w:adjustRightInd w:val="0"/>
        <w:spacing w:before="240"/>
        <w:jc w:val="both"/>
        <w:rPr>
          <w:rFonts w:cstheme="minorHAnsi"/>
          <w:bCs/>
          <w:sz w:val="24"/>
          <w:szCs w:val="24"/>
        </w:rPr>
      </w:pPr>
      <w:r w:rsidRPr="0007626D">
        <w:rPr>
          <w:rFonts w:cstheme="minorHAnsi"/>
          <w:bCs/>
          <w:sz w:val="24"/>
          <w:szCs w:val="24"/>
        </w:rPr>
        <w:t xml:space="preserve">Uwagi zgłaszane były podobne do tych dotyczących Skweru Srzednickiego. Przestrzeń publiczna, oprócz typowych działań remontowych (np. wymiana płyt chodnikowych), wymaga nadania tej przestrzeni konkretnej tożsamości. Nawet pojedyncze w przestrzeni  </w:t>
      </w:r>
      <w:r w:rsidRPr="007D44C3">
        <w:rPr>
          <w:rFonts w:cstheme="minorHAnsi"/>
          <w:bCs/>
          <w:sz w:val="24"/>
          <w:szCs w:val="24"/>
        </w:rPr>
        <w:t>ławki nie zachęcają do skorzystania. Wskazywano na wykorzystanie (połączenie funkcjonalne) bliskiego sąsiedztwa terenów parkowych tzw „Krzywdy”. Jest to kolejne miejsce z potencjałem dla inicjatyw „placemakingowych”.</w:t>
      </w:r>
    </w:p>
    <w:p w:rsidR="00792D95" w:rsidRPr="00481A3E" w:rsidRDefault="009A1292" w:rsidP="009A1292">
      <w:pPr>
        <w:pStyle w:val="Legenda"/>
        <w:rPr>
          <w:rFonts w:cstheme="minorHAnsi"/>
          <w:bCs w:val="0"/>
          <w:color w:val="548DD4" w:themeColor="text2" w:themeTint="99"/>
          <w:sz w:val="20"/>
          <w:szCs w:val="20"/>
        </w:rPr>
      </w:pPr>
      <w:bookmarkStart w:id="46" w:name="_Toc149901101"/>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10</w:t>
      </w:r>
      <w:r w:rsidR="00F50674">
        <w:rPr>
          <w:noProof/>
        </w:rPr>
        <w:fldChar w:fldCharType="end"/>
      </w:r>
      <w:r>
        <w:t xml:space="preserve"> - Spacer badawczy [skwer Chełmońskiego]</w:t>
      </w:r>
      <w:bookmarkEnd w:id="46"/>
    </w:p>
    <w:p w:rsidR="00792D95" w:rsidRPr="0007626D" w:rsidRDefault="00792D95" w:rsidP="00792D95">
      <w:pPr>
        <w:autoSpaceDE w:val="0"/>
        <w:autoSpaceDN w:val="0"/>
        <w:adjustRightInd w:val="0"/>
        <w:spacing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56909" cy="2476500"/>
            <wp:effectExtent l="19050" t="0" r="0" b="0"/>
            <wp:docPr id="4" name="Obraz 3" descr="C:\Users\erwaw\Documents\Rewitalizacja\PIOTRKÓW TRYB\Konsultacje społeczne_ankiety\Spacery badawcze\Spacer_25.05.2023_zdjęcia cz 1\cz.1\20230525_101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aw\Documents\Rewitalizacja\PIOTRKÓW TRYB\Konsultacje społeczne_ankiety\Spacery badawcze\Spacer_25.05.2023_zdjęcia cz 1\cz.1\20230525_101020_1.jpg"/>
                    <pic:cNvPicPr>
                      <a:picLocks noChangeAspect="1" noChangeArrowheads="1"/>
                    </pic:cNvPicPr>
                  </pic:nvPicPr>
                  <pic:blipFill>
                    <a:blip r:embed="rId40" cstate="print"/>
                    <a:srcRect/>
                    <a:stretch>
                      <a:fillRect/>
                    </a:stretch>
                  </pic:blipFill>
                  <pic:spPr bwMode="auto">
                    <a:xfrm>
                      <a:off x="0" y="0"/>
                      <a:ext cx="5760720" cy="2478139"/>
                    </a:xfrm>
                    <a:prstGeom prst="rect">
                      <a:avLst/>
                    </a:prstGeom>
                    <a:noFill/>
                    <a:ln w="9525">
                      <a:noFill/>
                      <a:miter lim="800000"/>
                      <a:headEnd/>
                      <a:tailEnd/>
                    </a:ln>
                  </pic:spPr>
                </pic:pic>
              </a:graphicData>
            </a:graphic>
          </wp:inline>
        </w:drawing>
      </w:r>
    </w:p>
    <w:p w:rsidR="00792D95" w:rsidRPr="0007626D" w:rsidRDefault="00792D95" w:rsidP="00792D95">
      <w:pPr>
        <w:autoSpaceDE w:val="0"/>
        <w:autoSpaceDN w:val="0"/>
        <w:adjustRightInd w:val="0"/>
        <w:spacing w:after="0" w:line="240" w:lineRule="auto"/>
        <w:rPr>
          <w:rFonts w:cstheme="minorHAnsi"/>
          <w:b/>
          <w:bCs/>
          <w:sz w:val="24"/>
          <w:szCs w:val="24"/>
        </w:rPr>
      </w:pPr>
    </w:p>
    <w:p w:rsidR="00792D95" w:rsidRPr="0007626D" w:rsidRDefault="00792D95" w:rsidP="00A120FF">
      <w:pPr>
        <w:pStyle w:val="Akapitzlist"/>
        <w:numPr>
          <w:ilvl w:val="0"/>
          <w:numId w:val="17"/>
        </w:numPr>
        <w:autoSpaceDE w:val="0"/>
        <w:autoSpaceDN w:val="0"/>
        <w:adjustRightInd w:val="0"/>
        <w:spacing w:before="240" w:after="0" w:line="240" w:lineRule="auto"/>
        <w:rPr>
          <w:rFonts w:cstheme="minorHAnsi"/>
          <w:bCs/>
          <w:sz w:val="24"/>
          <w:szCs w:val="24"/>
        </w:rPr>
      </w:pPr>
      <w:r w:rsidRPr="0007626D">
        <w:rPr>
          <w:rFonts w:cstheme="minorHAnsi"/>
          <w:b/>
          <w:bCs/>
          <w:sz w:val="24"/>
          <w:szCs w:val="24"/>
        </w:rPr>
        <w:t>Wieża ciśnień</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Przestrzeń publiczna stanowiąca obiekt w ewidencji zabytków  na „Trakcie Wielu Kultur”, w sąsiedztwie Skweru Kolejowej Grupy Sabotażowej Orzeł oraz   dworca kolejowego, która nie spełnia  jakichkolwiek funkcji społecznych. Ogromnym potencjałem tego miejsca jest nie tylko zabytkowa zabudowa wraz z niezagospodarowanym obszarem zleleni ale także codzienny ruch osobowy przyjezdnych, głównie do/z pracy/szkół.</w:t>
      </w:r>
    </w:p>
    <w:p w:rsidR="00792D95" w:rsidRPr="007D44C3" w:rsidRDefault="00792D95" w:rsidP="007D44C3">
      <w:pPr>
        <w:autoSpaceDE w:val="0"/>
        <w:autoSpaceDN w:val="0"/>
        <w:adjustRightInd w:val="0"/>
        <w:spacing w:after="0"/>
        <w:jc w:val="both"/>
        <w:rPr>
          <w:rFonts w:cstheme="minorHAnsi"/>
          <w:bCs/>
          <w:sz w:val="24"/>
          <w:szCs w:val="24"/>
        </w:rPr>
      </w:pPr>
      <w:r w:rsidRPr="007D44C3">
        <w:rPr>
          <w:rFonts w:cstheme="minorHAnsi"/>
          <w:bCs/>
          <w:sz w:val="24"/>
          <w:szCs w:val="24"/>
        </w:rPr>
        <w:t>Wskazywano na potrzebę zagospodarowania dużej przestrzeni „zielonej” za wieżą. Padły propozycje m.in. gastronomicznego ogrodu letniego lub skate parku dla licznej rzeszy młodzieży przemieszczającej się na tym obszarze.</w:t>
      </w:r>
    </w:p>
    <w:p w:rsidR="004166E8" w:rsidRPr="007D44C3" w:rsidRDefault="00792D95" w:rsidP="007D44C3">
      <w:pPr>
        <w:autoSpaceDE w:val="0"/>
        <w:autoSpaceDN w:val="0"/>
        <w:adjustRightInd w:val="0"/>
        <w:spacing w:after="0"/>
        <w:jc w:val="both"/>
        <w:rPr>
          <w:rFonts w:cstheme="minorHAnsi"/>
          <w:bCs/>
          <w:sz w:val="24"/>
          <w:szCs w:val="24"/>
        </w:rPr>
      </w:pPr>
      <w:r w:rsidRPr="007D44C3">
        <w:rPr>
          <w:rFonts w:cstheme="minorHAnsi"/>
          <w:bCs/>
          <w:sz w:val="24"/>
          <w:szCs w:val="24"/>
        </w:rPr>
        <w:t>Wskazywano na potrzebę zagospodarowania dużej przestrzeni „zielonej” za wieżą. Padły propozycje m.in. gastronomicznego ogrodu letniego lub skate parku dla licznej rzeszy młodzieży przemieszczającej się na tym obszarze.</w:t>
      </w:r>
    </w:p>
    <w:p w:rsidR="004166E8" w:rsidRPr="00481A3E" w:rsidRDefault="009A1292" w:rsidP="009A1292">
      <w:pPr>
        <w:pStyle w:val="Legenda"/>
        <w:spacing w:before="240" w:line="276" w:lineRule="auto"/>
        <w:rPr>
          <w:rFonts w:cstheme="minorHAnsi"/>
          <w:bCs w:val="0"/>
          <w:color w:val="548DD4" w:themeColor="text2" w:themeTint="99"/>
          <w:sz w:val="20"/>
          <w:szCs w:val="20"/>
        </w:rPr>
      </w:pPr>
      <w:bookmarkStart w:id="47" w:name="_Toc149901102"/>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11</w:t>
      </w:r>
      <w:r w:rsidR="00F50674">
        <w:rPr>
          <w:noProof/>
        </w:rPr>
        <w:fldChar w:fldCharType="end"/>
      </w:r>
      <w:r>
        <w:t xml:space="preserve"> - Spacer badawczy [Wieża Ciśnień]</w:t>
      </w:r>
      <w:bookmarkEnd w:id="47"/>
    </w:p>
    <w:p w:rsidR="00792D95" w:rsidRDefault="00792D95" w:rsidP="00D81C58">
      <w:pPr>
        <w:autoSpaceDE w:val="0"/>
        <w:autoSpaceDN w:val="0"/>
        <w:adjustRightInd w:val="0"/>
        <w:spacing w:before="240" w:after="0" w:line="240" w:lineRule="auto"/>
        <w:jc w:val="both"/>
        <w:rPr>
          <w:rFonts w:cstheme="minorHAnsi"/>
          <w:bCs/>
          <w:sz w:val="24"/>
          <w:szCs w:val="24"/>
        </w:rPr>
      </w:pPr>
      <w:r w:rsidRPr="0007626D">
        <w:rPr>
          <w:rFonts w:cstheme="minorHAnsi"/>
          <w:bCs/>
          <w:noProof/>
          <w:sz w:val="24"/>
          <w:szCs w:val="24"/>
          <w:lang w:eastAsia="pl-PL"/>
        </w:rPr>
        <w:drawing>
          <wp:inline distT="0" distB="0" distL="0" distR="0">
            <wp:extent cx="5756909" cy="2918460"/>
            <wp:effectExtent l="19050" t="0" r="0" b="0"/>
            <wp:docPr id="5" name="Obraz 4" descr="C:\Users\erwaw\Documents\Rewitalizacja\PIOTRKÓW TRYB\Konsultacje społeczne_ankiety\Spacery badawcze\Spacer_25.05.2023_zdjęcia cz 1\cz.1\20230525_1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aw\Documents\Rewitalizacja\PIOTRKÓW TRYB\Konsultacje społeczne_ankiety\Spacery badawcze\Spacer_25.05.2023_zdjęcia cz 1\cz.1\20230525_102046.jpg"/>
                    <pic:cNvPicPr>
                      <a:picLocks noChangeAspect="1" noChangeArrowheads="1"/>
                    </pic:cNvPicPr>
                  </pic:nvPicPr>
                  <pic:blipFill>
                    <a:blip r:embed="rId41" cstate="print"/>
                    <a:srcRect/>
                    <a:stretch>
                      <a:fillRect/>
                    </a:stretch>
                  </pic:blipFill>
                  <pic:spPr bwMode="auto">
                    <a:xfrm>
                      <a:off x="0" y="0"/>
                      <a:ext cx="5760720" cy="2920392"/>
                    </a:xfrm>
                    <a:prstGeom prst="rect">
                      <a:avLst/>
                    </a:prstGeom>
                    <a:noFill/>
                    <a:ln w="9525">
                      <a:noFill/>
                      <a:miter lim="800000"/>
                      <a:headEnd/>
                      <a:tailEnd/>
                    </a:ln>
                  </pic:spPr>
                </pic:pic>
              </a:graphicData>
            </a:graphic>
          </wp:inline>
        </w:drawing>
      </w:r>
    </w:p>
    <w:p w:rsidR="00481A3E" w:rsidRPr="0007626D" w:rsidRDefault="00481A3E" w:rsidP="00D81C58">
      <w:pPr>
        <w:autoSpaceDE w:val="0"/>
        <w:autoSpaceDN w:val="0"/>
        <w:adjustRightInd w:val="0"/>
        <w:spacing w:before="240" w:after="0" w:line="240" w:lineRule="auto"/>
        <w:jc w:val="both"/>
        <w:rPr>
          <w:rFonts w:cstheme="minorHAnsi"/>
          <w:bCs/>
          <w:sz w:val="24"/>
          <w:szCs w:val="24"/>
        </w:rPr>
      </w:pPr>
    </w:p>
    <w:p w:rsidR="00792D95" w:rsidRDefault="00792D95" w:rsidP="00A120FF">
      <w:pPr>
        <w:pStyle w:val="Akapitzlist"/>
        <w:numPr>
          <w:ilvl w:val="0"/>
          <w:numId w:val="17"/>
        </w:numPr>
        <w:autoSpaceDE w:val="0"/>
        <w:autoSpaceDN w:val="0"/>
        <w:adjustRightInd w:val="0"/>
        <w:spacing w:after="0" w:line="240" w:lineRule="auto"/>
        <w:rPr>
          <w:rFonts w:cstheme="minorHAnsi"/>
          <w:b/>
          <w:bCs/>
          <w:sz w:val="24"/>
          <w:szCs w:val="24"/>
        </w:rPr>
      </w:pPr>
      <w:r w:rsidRPr="0007626D">
        <w:rPr>
          <w:rFonts w:cstheme="minorHAnsi"/>
          <w:b/>
          <w:bCs/>
          <w:sz w:val="24"/>
          <w:szCs w:val="24"/>
        </w:rPr>
        <w:t>Budynek byłej przychodni kolejowej</w:t>
      </w:r>
    </w:p>
    <w:p w:rsidR="009A1292" w:rsidRPr="0007626D" w:rsidRDefault="009A1292" w:rsidP="009A1292">
      <w:pPr>
        <w:pStyle w:val="Akapitzlist"/>
        <w:autoSpaceDE w:val="0"/>
        <w:autoSpaceDN w:val="0"/>
        <w:adjustRightInd w:val="0"/>
        <w:spacing w:after="0" w:line="240" w:lineRule="auto"/>
        <w:rPr>
          <w:rFonts w:cstheme="minorHAnsi"/>
          <w:b/>
          <w:bCs/>
          <w:sz w:val="24"/>
          <w:szCs w:val="24"/>
        </w:rPr>
      </w:pPr>
    </w:p>
    <w:p w:rsidR="004166E8" w:rsidRPr="0007626D" w:rsidRDefault="009A1292" w:rsidP="009A1292">
      <w:pPr>
        <w:pStyle w:val="Legenda"/>
        <w:rPr>
          <w:rFonts w:cstheme="minorHAnsi"/>
          <w:b w:val="0"/>
          <w:bCs w:val="0"/>
          <w:sz w:val="24"/>
          <w:szCs w:val="24"/>
        </w:rPr>
      </w:pPr>
      <w:bookmarkStart w:id="48" w:name="_Toc149901103"/>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12</w:t>
      </w:r>
      <w:r w:rsidR="00F50674">
        <w:rPr>
          <w:noProof/>
        </w:rPr>
        <w:fldChar w:fldCharType="end"/>
      </w:r>
      <w:r>
        <w:t xml:space="preserve"> - Spacer badawczy [była przychodnia kolejowa]</w:t>
      </w:r>
      <w:bookmarkEnd w:id="48"/>
    </w:p>
    <w:p w:rsidR="00792D95" w:rsidRPr="0007626D" w:rsidRDefault="00792D95" w:rsidP="00792D95">
      <w:pPr>
        <w:autoSpaceDE w:val="0"/>
        <w:autoSpaceDN w:val="0"/>
        <w:adjustRightInd w:val="0"/>
        <w:spacing w:before="240" w:after="0" w:line="240" w:lineRule="auto"/>
        <w:rPr>
          <w:rFonts w:cstheme="minorHAnsi"/>
          <w:b/>
          <w:bCs/>
          <w:sz w:val="24"/>
          <w:szCs w:val="24"/>
        </w:rPr>
      </w:pPr>
      <w:r w:rsidRPr="0007626D">
        <w:rPr>
          <w:rFonts w:cstheme="minorHAnsi"/>
          <w:b/>
          <w:bCs/>
          <w:noProof/>
          <w:sz w:val="24"/>
          <w:szCs w:val="24"/>
          <w:lang w:eastAsia="pl-PL"/>
        </w:rPr>
        <w:drawing>
          <wp:inline distT="0" distB="0" distL="0" distR="0">
            <wp:extent cx="5756910" cy="2971800"/>
            <wp:effectExtent l="19050" t="0" r="0" b="0"/>
            <wp:docPr id="9" name="Obraz 1" descr="C:\Users\erwaw\Documents\Rewitalizacja\PIOTRKÓW TRYB\Konsultacje społeczne_ankiety\Spacery badawcze\Spacer_25.05.2023_zdjęcia cz 2\cz.2\20230525_1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aw\Documents\Rewitalizacja\PIOTRKÓW TRYB\Konsultacje społeczne_ankiety\Spacery badawcze\Spacer_25.05.2023_zdjęcia cz 2\cz.2\20230525_103839.jpg"/>
                    <pic:cNvPicPr>
                      <a:picLocks noChangeAspect="1" noChangeArrowheads="1"/>
                    </pic:cNvPicPr>
                  </pic:nvPicPr>
                  <pic:blipFill>
                    <a:blip r:embed="rId34" cstate="print"/>
                    <a:srcRect/>
                    <a:stretch>
                      <a:fillRect/>
                    </a:stretch>
                  </pic:blipFill>
                  <pic:spPr bwMode="auto">
                    <a:xfrm>
                      <a:off x="0" y="0"/>
                      <a:ext cx="5760720" cy="2973767"/>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 xml:space="preserve">Sam budynek jak i cała przynależna działka gruntowa stanowią bardzo negatywny akcent architektoniczny śródmieścia.  Nieruchomość jest własnością prywatną. Jej właściciel będący jednym z uczestników spaceru przedstawił własne plany rewitalizacji tej przestrzeni. Zrewitalizowana nieruchomość skupiałaby funkcje mieszkalne i usługowe, w tym medyczne a także mogłaby spełniać usługi społeczne np. w ramach świetlicy środowiskowej. </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Realizacja tych zamierzeń rozbija się o deficyt środków finansowych na ich realizację.</w:t>
      </w:r>
    </w:p>
    <w:p w:rsidR="00792D95" w:rsidRPr="007D44C3" w:rsidRDefault="00792D95" w:rsidP="007D44C3">
      <w:pPr>
        <w:pStyle w:val="Akapitzlist"/>
        <w:numPr>
          <w:ilvl w:val="0"/>
          <w:numId w:val="17"/>
        </w:numPr>
        <w:autoSpaceDE w:val="0"/>
        <w:autoSpaceDN w:val="0"/>
        <w:adjustRightInd w:val="0"/>
        <w:spacing w:before="240" w:after="0"/>
        <w:jc w:val="both"/>
        <w:rPr>
          <w:rFonts w:cstheme="minorHAnsi"/>
          <w:b/>
          <w:bCs/>
          <w:sz w:val="24"/>
          <w:szCs w:val="24"/>
        </w:rPr>
      </w:pPr>
      <w:r w:rsidRPr="007D44C3">
        <w:rPr>
          <w:rFonts w:cstheme="minorHAnsi"/>
          <w:b/>
          <w:bCs/>
          <w:sz w:val="24"/>
          <w:szCs w:val="24"/>
        </w:rPr>
        <w:t>Skwer Michała Rawity-Witanowskiego</w:t>
      </w:r>
    </w:p>
    <w:p w:rsidR="004166E8" w:rsidRPr="00481A3E" w:rsidRDefault="009A1292" w:rsidP="009A1292">
      <w:pPr>
        <w:pStyle w:val="Legenda"/>
        <w:spacing w:before="240" w:line="276" w:lineRule="auto"/>
        <w:rPr>
          <w:rFonts w:cstheme="minorHAnsi"/>
          <w:color w:val="548DD4" w:themeColor="text2" w:themeTint="99"/>
          <w:sz w:val="20"/>
          <w:szCs w:val="20"/>
        </w:rPr>
      </w:pPr>
      <w:bookmarkStart w:id="49" w:name="_Toc149901104"/>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13</w:t>
      </w:r>
      <w:r w:rsidR="00F50674">
        <w:rPr>
          <w:noProof/>
        </w:rPr>
        <w:fldChar w:fldCharType="end"/>
      </w:r>
      <w:r>
        <w:t xml:space="preserve"> - Spacer badawczy [skwer Rawity-Witanowskiego]</w:t>
      </w:r>
      <w:bookmarkEnd w:id="49"/>
    </w:p>
    <w:p w:rsidR="00792D95" w:rsidRPr="0007626D" w:rsidRDefault="00792D95" w:rsidP="00792D95">
      <w:pPr>
        <w:autoSpaceDE w:val="0"/>
        <w:autoSpaceDN w:val="0"/>
        <w:adjustRightInd w:val="0"/>
        <w:spacing w:before="240" w:after="0" w:line="240" w:lineRule="auto"/>
        <w:jc w:val="both"/>
        <w:rPr>
          <w:rFonts w:cstheme="minorHAnsi"/>
          <w:b/>
          <w:bCs/>
          <w:sz w:val="24"/>
          <w:szCs w:val="24"/>
        </w:rPr>
      </w:pPr>
      <w:r w:rsidRPr="0007626D">
        <w:rPr>
          <w:rFonts w:cstheme="minorHAnsi"/>
          <w:b/>
          <w:bCs/>
          <w:noProof/>
          <w:sz w:val="24"/>
          <w:szCs w:val="24"/>
          <w:lang w:eastAsia="pl-PL"/>
        </w:rPr>
        <w:drawing>
          <wp:inline distT="0" distB="0" distL="0" distR="0">
            <wp:extent cx="5760720" cy="2655692"/>
            <wp:effectExtent l="19050" t="0" r="0" b="0"/>
            <wp:docPr id="10" name="Obraz 2" descr="C:\Users\erwaw\Documents\Rewitalizacja\PIOTRKÓW TRYB\Konsultacje społeczne_ankiety\Spacery badawcze\Spacer_25.05.2023_zdjęcia cz 2\cz.2\20230525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aw\Documents\Rewitalizacja\PIOTRKÓW TRYB\Konsultacje społeczne_ankiety\Spacery badawcze\Spacer_25.05.2023_zdjęcia cz 2\cz.2\20230525_105821.jpg"/>
                    <pic:cNvPicPr>
                      <a:picLocks noChangeAspect="1" noChangeArrowheads="1"/>
                    </pic:cNvPicPr>
                  </pic:nvPicPr>
                  <pic:blipFill>
                    <a:blip r:embed="rId42" cstate="print"/>
                    <a:srcRect/>
                    <a:stretch>
                      <a:fillRect/>
                    </a:stretch>
                  </pic:blipFill>
                  <pic:spPr bwMode="auto">
                    <a:xfrm>
                      <a:off x="0" y="0"/>
                      <a:ext cx="5760720" cy="2655692"/>
                    </a:xfrm>
                    <a:prstGeom prst="rect">
                      <a:avLst/>
                    </a:prstGeom>
                    <a:noFill/>
                    <a:ln w="9525">
                      <a:noFill/>
                      <a:miter lim="800000"/>
                      <a:headEnd/>
                      <a:tailEnd/>
                    </a:ln>
                  </pic:spPr>
                </pic:pic>
              </a:graphicData>
            </a:graphic>
          </wp:inline>
        </w:drawing>
      </w:r>
    </w:p>
    <w:p w:rsidR="00792D95" w:rsidRPr="0007626D" w:rsidRDefault="00792D95" w:rsidP="00792D95">
      <w:pPr>
        <w:autoSpaceDE w:val="0"/>
        <w:autoSpaceDN w:val="0"/>
        <w:adjustRightInd w:val="0"/>
        <w:spacing w:after="0" w:line="240" w:lineRule="auto"/>
        <w:rPr>
          <w:rFonts w:eastAsia="Times New Roman" w:cstheme="minorHAnsi"/>
          <w:b/>
          <w:bCs/>
          <w:color w:val="000000"/>
          <w:sz w:val="32"/>
          <w:szCs w:val="32"/>
          <w:lang w:eastAsia="pl-PL"/>
        </w:rPr>
      </w:pPr>
    </w:p>
    <w:p w:rsidR="00792D95" w:rsidRPr="007D44C3" w:rsidRDefault="00792D95" w:rsidP="007D44C3">
      <w:pPr>
        <w:autoSpaceDE w:val="0"/>
        <w:autoSpaceDN w:val="0"/>
        <w:adjustRightInd w:val="0"/>
        <w:spacing w:after="0"/>
        <w:jc w:val="both"/>
        <w:rPr>
          <w:rFonts w:eastAsia="Times New Roman" w:cstheme="minorHAnsi"/>
          <w:bCs/>
          <w:sz w:val="24"/>
          <w:szCs w:val="24"/>
          <w:lang w:eastAsia="pl-PL"/>
        </w:rPr>
      </w:pPr>
      <w:r w:rsidRPr="007D44C3">
        <w:rPr>
          <w:rFonts w:eastAsia="Times New Roman" w:cstheme="minorHAnsi"/>
          <w:bCs/>
          <w:sz w:val="24"/>
          <w:szCs w:val="24"/>
          <w:lang w:eastAsia="pl-PL"/>
        </w:rPr>
        <w:t>Uczestnicy spaceru zgodnie wskazywali istniejące niedoskonałości tej infrastruktury zielonej. Widoczna jest przypadkowość  stworzonej na tym obszarze zielonej infrastruktury, niejednoznaczność grupy docelowej, dla której została stworzona. Wydaje się, że liczna w sąsiedztwie wielorodzinna  zabudowa  mieszkaniowa zamieszkała w dużej mierze przez rodziny z dziećmi, wskazywać może na duży potencjał tej przestrzeni jako atrakcyjnego i  bezpiecznego miejsca rekreacji rodzinnej, np. w rodzaju ogrodu jordanowskiego z licznymi atrakcjami dla dzieci. Na obrzeżach możliwe byłoby zamontowanie instalacji przestrzennych informujących o życiu, aktywności społecznej i spuściźnie Michała Rawity-Witanowskiego.</w:t>
      </w:r>
    </w:p>
    <w:p w:rsidR="00792D95" w:rsidRPr="007D44C3" w:rsidRDefault="00792D95" w:rsidP="007D44C3">
      <w:pPr>
        <w:pStyle w:val="Akapitzlist"/>
        <w:numPr>
          <w:ilvl w:val="0"/>
          <w:numId w:val="17"/>
        </w:num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Trakt pieszy w ciągu ulicy Czarnej</w:t>
      </w:r>
      <w:r w:rsidR="004166E8" w:rsidRPr="007D44C3">
        <w:rPr>
          <w:rFonts w:eastAsia="Times New Roman" w:cstheme="minorHAnsi"/>
          <w:b/>
          <w:bCs/>
          <w:sz w:val="24"/>
          <w:szCs w:val="24"/>
          <w:lang w:eastAsia="pl-PL"/>
        </w:rPr>
        <w:t xml:space="preserve"> i Zielonej</w:t>
      </w:r>
    </w:p>
    <w:p w:rsidR="004166E8" w:rsidRPr="00481A3E" w:rsidRDefault="009A1292" w:rsidP="009A1292">
      <w:pPr>
        <w:pStyle w:val="Legenda"/>
        <w:spacing w:before="240" w:line="276" w:lineRule="auto"/>
        <w:rPr>
          <w:rFonts w:eastAsia="Times New Roman" w:cstheme="minorHAnsi"/>
          <w:color w:val="548DD4" w:themeColor="text2" w:themeTint="99"/>
          <w:sz w:val="20"/>
          <w:szCs w:val="20"/>
          <w:lang w:eastAsia="pl-PL"/>
        </w:rPr>
      </w:pPr>
      <w:bookmarkStart w:id="50" w:name="_Toc149901105"/>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14</w:t>
      </w:r>
      <w:r w:rsidR="00F50674">
        <w:rPr>
          <w:noProof/>
        </w:rPr>
        <w:fldChar w:fldCharType="end"/>
      </w:r>
      <w:r>
        <w:t xml:space="preserve"> - Spacer badawczy [ciąg ulic Czarnej i Zielonej]</w:t>
      </w:r>
      <w:bookmarkEnd w:id="50"/>
    </w:p>
    <w:p w:rsidR="00792D95" w:rsidRPr="0007626D" w:rsidRDefault="00792D95" w:rsidP="00792D95">
      <w:pPr>
        <w:autoSpaceDE w:val="0"/>
        <w:autoSpaceDN w:val="0"/>
        <w:adjustRightInd w:val="0"/>
        <w:spacing w:before="240" w:after="0"/>
        <w:jc w:val="both"/>
        <w:rPr>
          <w:rFonts w:eastAsia="Times New Roman" w:cstheme="minorHAnsi"/>
          <w:b/>
          <w:bCs/>
          <w:color w:val="000000"/>
          <w:sz w:val="24"/>
          <w:szCs w:val="24"/>
          <w:lang w:eastAsia="pl-PL"/>
        </w:rPr>
      </w:pPr>
      <w:r w:rsidRPr="0007626D">
        <w:rPr>
          <w:rFonts w:eastAsia="Times New Roman" w:cstheme="minorHAnsi"/>
          <w:b/>
          <w:bCs/>
          <w:noProof/>
          <w:color w:val="000000"/>
          <w:sz w:val="24"/>
          <w:szCs w:val="24"/>
          <w:lang w:eastAsia="pl-PL"/>
        </w:rPr>
        <w:drawing>
          <wp:inline distT="0" distB="0" distL="0" distR="0">
            <wp:extent cx="2729743" cy="2313940"/>
            <wp:effectExtent l="0" t="209550" r="0" b="181610"/>
            <wp:docPr id="11" name="Obraz 4" descr="C:\Users\erwaw\Documents\Rewitalizacja\PIOTRKÓW TRYB\Konsultacje społeczne_ankiety\Spacery badawcze\Spacer_25.05.2023_zdjęcia cz 2\cz.2\20230525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aw\Documents\Rewitalizacja\PIOTRKÓW TRYB\Konsultacje społeczne_ankiety\Spacery badawcze\Spacer_25.05.2023_zdjęcia cz 2\cz.2\20230525_112319.jpg"/>
                    <pic:cNvPicPr>
                      <a:picLocks noChangeAspect="1" noChangeArrowheads="1"/>
                    </pic:cNvPicPr>
                  </pic:nvPicPr>
                  <pic:blipFill>
                    <a:blip r:embed="rId43" cstate="print"/>
                    <a:srcRect/>
                    <a:stretch>
                      <a:fillRect/>
                    </a:stretch>
                  </pic:blipFill>
                  <pic:spPr bwMode="auto">
                    <a:xfrm rot="5400000">
                      <a:off x="0" y="0"/>
                      <a:ext cx="2731110" cy="2315099"/>
                    </a:xfrm>
                    <a:prstGeom prst="rect">
                      <a:avLst/>
                    </a:prstGeom>
                    <a:noFill/>
                    <a:ln w="9525">
                      <a:noFill/>
                      <a:miter lim="800000"/>
                      <a:headEnd/>
                      <a:tailEnd/>
                    </a:ln>
                  </pic:spPr>
                </pic:pic>
              </a:graphicData>
            </a:graphic>
          </wp:inline>
        </w:drawing>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Trakt pieszy  prowadzący z okolic dworca kolejowego, bardzo popularny wśród mieszkańców, gdyż skraca drogę do wielu docelowych miejsc miasta. Infrastruktura drogowa (chodnik) jest w bardzo złym stanie technicznym a brak oświetlenia czyni to miejsce niebezpiecznym w porze wieczornej i nocnej.  Trakt ten nie posiada jakichkolwiek udogodnień dla  osób ze specjalnymi potrzebami oraz wózków dziecięcych.</w:t>
      </w:r>
    </w:p>
    <w:p w:rsidR="00792D95" w:rsidRPr="007D44C3" w:rsidRDefault="00792D95"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Mimo powyższych mankamentów trakt ten jest masowo użytkowany przez mieszkańców, gdyż generuje dużą oszczędność czasu w przemieszczaniu się w miejskim ruchu pieszym.</w:t>
      </w:r>
    </w:p>
    <w:p w:rsidR="00792D95" w:rsidRPr="007D44C3" w:rsidRDefault="00792D95"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Inne zgłaszane sprawy:</w:t>
      </w:r>
    </w:p>
    <w:p w:rsidR="00792D95" w:rsidRPr="007D44C3" w:rsidRDefault="00792D95" w:rsidP="007D44C3">
      <w:pPr>
        <w:pStyle w:val="Akapitzlist"/>
        <w:numPr>
          <w:ilvl w:val="0"/>
          <w:numId w:val="18"/>
        </w:numPr>
        <w:autoSpaceDE w:val="0"/>
        <w:autoSpaceDN w:val="0"/>
        <w:adjustRightInd w:val="0"/>
        <w:spacing w:before="240" w:after="0"/>
        <w:ind w:left="426" w:hanging="426"/>
        <w:jc w:val="both"/>
        <w:rPr>
          <w:rFonts w:cstheme="minorHAnsi"/>
          <w:bCs/>
          <w:sz w:val="24"/>
          <w:szCs w:val="24"/>
        </w:rPr>
      </w:pPr>
      <w:r w:rsidRPr="007D44C3">
        <w:rPr>
          <w:rFonts w:cstheme="minorHAnsi"/>
          <w:bCs/>
          <w:sz w:val="24"/>
          <w:szCs w:val="24"/>
        </w:rPr>
        <w:t>Na trasie spaceru widoczna infrastruktura, głównie mieszkaniowa wskazująca na wysoki stopień zużycia i niski poziom uzbrojenia techniczno-medialnego.</w:t>
      </w:r>
    </w:p>
    <w:p w:rsidR="00792D95" w:rsidRPr="007D44C3" w:rsidRDefault="00792D95" w:rsidP="007D44C3">
      <w:pPr>
        <w:pStyle w:val="Akapitzlist"/>
        <w:numPr>
          <w:ilvl w:val="0"/>
          <w:numId w:val="18"/>
        </w:numPr>
        <w:autoSpaceDE w:val="0"/>
        <w:autoSpaceDN w:val="0"/>
        <w:adjustRightInd w:val="0"/>
        <w:spacing w:before="240"/>
        <w:ind w:left="426" w:hanging="426"/>
        <w:jc w:val="both"/>
        <w:rPr>
          <w:rFonts w:cstheme="minorHAnsi"/>
          <w:bCs/>
          <w:sz w:val="24"/>
          <w:szCs w:val="24"/>
        </w:rPr>
      </w:pPr>
      <w:r w:rsidRPr="007D44C3">
        <w:rPr>
          <w:rFonts w:cstheme="minorHAnsi"/>
          <w:bCs/>
          <w:sz w:val="24"/>
          <w:szCs w:val="24"/>
        </w:rPr>
        <w:t>Na trasie spaceru zauważalny niedobór infrastruktury poprawiającej dostęp dla osób ze specjalnymi potrzebami. Wszechobecne bariery architektoniczne w tym zakresie.</w:t>
      </w:r>
    </w:p>
    <w:p w:rsidR="00B241C6" w:rsidRPr="007D44C3" w:rsidRDefault="00B241C6" w:rsidP="007D44C3">
      <w:pPr>
        <w:pStyle w:val="Akapitzlist"/>
        <w:autoSpaceDE w:val="0"/>
        <w:autoSpaceDN w:val="0"/>
        <w:adjustRightInd w:val="0"/>
        <w:spacing w:before="240"/>
        <w:jc w:val="both"/>
        <w:rPr>
          <w:rFonts w:cstheme="minorHAnsi"/>
          <w:bCs/>
          <w:sz w:val="24"/>
          <w:szCs w:val="24"/>
        </w:rPr>
      </w:pPr>
    </w:p>
    <w:p w:rsidR="00B241C6" w:rsidRPr="007D44C3" w:rsidRDefault="00B241C6" w:rsidP="007D44C3">
      <w:pPr>
        <w:pStyle w:val="Akapitzlist"/>
        <w:numPr>
          <w:ilvl w:val="0"/>
          <w:numId w:val="16"/>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25.05.2023 godz. 11:50 – 13:00. PODOBSZAR JS 15 – ŻWIRKI</w:t>
      </w:r>
    </w:p>
    <w:p w:rsidR="00B241C6" w:rsidRPr="007D44C3" w:rsidRDefault="00B241C6" w:rsidP="007D44C3">
      <w:pPr>
        <w:spacing w:before="240"/>
        <w:jc w:val="both"/>
        <w:rPr>
          <w:rFonts w:eastAsia="Times New Roman" w:cstheme="minorHAnsi"/>
          <w:bCs/>
          <w:sz w:val="24"/>
          <w:szCs w:val="24"/>
          <w:lang w:eastAsia="pl-PL"/>
        </w:rPr>
      </w:pPr>
      <w:r w:rsidRPr="007D44C3">
        <w:rPr>
          <w:rFonts w:eastAsia="Times New Roman" w:cstheme="minorHAnsi"/>
          <w:bCs/>
          <w:sz w:val="24"/>
          <w:szCs w:val="24"/>
          <w:lang w:eastAsia="pl-PL"/>
        </w:rPr>
        <w:t>Obszar ograniczony ulicami:</w:t>
      </w:r>
    </w:p>
    <w:p w:rsidR="00B241C6" w:rsidRPr="007D44C3" w:rsidRDefault="00B241C6" w:rsidP="007D44C3">
      <w:pPr>
        <w:jc w:val="both"/>
        <w:rPr>
          <w:rFonts w:eastAsia="Times New Roman" w:cstheme="minorHAnsi"/>
          <w:b/>
          <w:bCs/>
          <w:sz w:val="24"/>
          <w:szCs w:val="24"/>
          <w:lang w:eastAsia="pl-PL"/>
        </w:rPr>
      </w:pPr>
      <w:r w:rsidRPr="007D44C3">
        <w:rPr>
          <w:rFonts w:eastAsia="Times New Roman" w:cstheme="minorHAnsi"/>
          <w:b/>
          <w:bCs/>
          <w:sz w:val="24"/>
          <w:szCs w:val="24"/>
          <w:lang w:eastAsia="pl-PL"/>
        </w:rPr>
        <w:t>Rondo Żołnierzy Wyklętych--&gt;Stefana Żeromskiego--&gt;Krakowskie Przedmieście--&gt; Płn granica miasta (wzdłuż Moryca i Granicznej--&gt;Franklina Roosevelta do ronda Żołnierzy Wyklętych</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11:20 – Stadion Miejski w Piotrkowie Trybunalskim.</w:t>
      </w:r>
    </w:p>
    <w:p w:rsidR="00B241C6" w:rsidRPr="007D44C3" w:rsidRDefault="00B241C6"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Leszek Heinzel – Dyrektor Ośrodka Sportu i Rekreacji w Piotrkowie Trybunalskim</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Liczba uczestników: </w:t>
      </w:r>
      <w:r w:rsidRPr="007D44C3">
        <w:rPr>
          <w:rFonts w:cstheme="minorHAnsi"/>
          <w:sz w:val="24"/>
          <w:szCs w:val="24"/>
        </w:rPr>
        <w:t>wyłącznie pracownicy UM w Piotrkowie Trybunalskim.  Nie wpłynęło jakiekolwiek zgłoszenie od indywidualnego mieszkańca podobszaru.</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eastAsia="Times New Roman" w:cstheme="minorHAnsi"/>
          <w:b/>
          <w:bCs/>
          <w:sz w:val="24"/>
          <w:szCs w:val="24"/>
          <w:lang w:eastAsia="pl-PL"/>
        </w:rPr>
        <w:t xml:space="preserve">Obserwatorzy nieuczestniczący: </w:t>
      </w:r>
      <w:r w:rsidRPr="007D44C3">
        <w:rPr>
          <w:rFonts w:eastAsia="Times New Roman" w:cstheme="minorHAnsi"/>
          <w:bCs/>
          <w:sz w:val="24"/>
          <w:szCs w:val="24"/>
          <w:lang w:eastAsia="pl-PL"/>
        </w:rPr>
        <w:t>2-ch ekspertów z Pomorskiej Grupy Konsultingowej</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Przebieg spaceru:</w:t>
      </w:r>
    </w:p>
    <w:p w:rsidR="00B241C6" w:rsidRPr="007D44C3" w:rsidRDefault="00B241C6" w:rsidP="007D44C3">
      <w:pPr>
        <w:autoSpaceDE w:val="0"/>
        <w:autoSpaceDN w:val="0"/>
        <w:adjustRightInd w:val="0"/>
        <w:spacing w:before="240" w:after="0"/>
        <w:jc w:val="both"/>
        <w:rPr>
          <w:rFonts w:eastAsia="Times New Roman" w:cstheme="minorHAnsi"/>
          <w:bCs/>
          <w:sz w:val="24"/>
          <w:szCs w:val="24"/>
          <w:lang w:eastAsia="pl-PL"/>
        </w:rPr>
      </w:pPr>
      <w:r w:rsidRPr="007D44C3">
        <w:rPr>
          <w:rFonts w:cstheme="minorHAnsi"/>
          <w:sz w:val="24"/>
          <w:szCs w:val="24"/>
        </w:rPr>
        <w:t xml:space="preserve">Spotkanie rozpoczął Romuald Wawrzyniak, obserwator z PGK SA, informując jakie obszary zostały w Piotrkowie Trybunalskim wyznaczone do rewitalizacji oraz krótko opisał wynik diagnozy społeczno – gospodarczej, która dotyczyła podobszaru JS 16 - Żwirki. </w:t>
      </w:r>
    </w:p>
    <w:p w:rsidR="00481A3E" w:rsidRDefault="00481A3E" w:rsidP="007D44C3">
      <w:pPr>
        <w:autoSpaceDE w:val="0"/>
        <w:autoSpaceDN w:val="0"/>
        <w:adjustRightInd w:val="0"/>
        <w:spacing w:before="240" w:after="0"/>
        <w:jc w:val="both"/>
        <w:rPr>
          <w:rFonts w:cstheme="minorHAnsi"/>
          <w:b/>
          <w:bCs/>
          <w:sz w:val="24"/>
          <w:szCs w:val="24"/>
        </w:rPr>
      </w:pPr>
    </w:p>
    <w:p w:rsidR="00481A3E" w:rsidRDefault="00481A3E" w:rsidP="007D44C3">
      <w:pPr>
        <w:autoSpaceDE w:val="0"/>
        <w:autoSpaceDN w:val="0"/>
        <w:adjustRightInd w:val="0"/>
        <w:spacing w:before="240" w:after="0"/>
        <w:jc w:val="both"/>
        <w:rPr>
          <w:rFonts w:cstheme="minorHAnsi"/>
          <w:b/>
          <w:bCs/>
          <w:sz w:val="24"/>
          <w:szCs w:val="24"/>
        </w:rPr>
      </w:pP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Z uwagi na brak zainteresowania mieszkańców JS 15 udziałem w spacerze, jego trasę ograniczono do obszaru Stadionu Miejskiego w Piotrkowie Trybunalskim. Pan</w:t>
      </w:r>
      <w:r w:rsidRPr="007D44C3">
        <w:rPr>
          <w:rFonts w:cstheme="minorHAnsi"/>
          <w:b/>
          <w:bCs/>
          <w:sz w:val="24"/>
          <w:szCs w:val="24"/>
        </w:rPr>
        <w:t xml:space="preserve"> </w:t>
      </w:r>
      <w:r w:rsidRPr="007D44C3">
        <w:rPr>
          <w:rFonts w:cstheme="minorHAnsi"/>
          <w:sz w:val="24"/>
          <w:szCs w:val="24"/>
        </w:rPr>
        <w:t>Leszek Heinzel – Dyrektor Ośrodka Sportu i Rekreacji w Piotrkowie Trybunalskim przedstawił problemy i potencjały generowane w tej przestrzeni publicznej.</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Zasadniczym problemem jest brak odpowiednich przestrzeni parkingowych wokół obiektów sportowych i rekreacyjnych. Generuje to niechęć zmotoryzowanych  mieszkańców  do uczestnictwa w proponowanych przez OSiR imprezach. Z drugiej strony generuje to niezadowolenie okolicznych mieszkańców w związku z licznymi dla nich utrudnieniami w trakcie trwania imprez, w tym głównie polegających na blokowanie bram i dojazdów do ich posesji.</w:t>
      </w:r>
    </w:p>
    <w:p w:rsidR="00D81C58"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Istniejąca przestrzeń publiczna stwarza możliwość istotnego wzbogacenia dotychczasowej oferty sportowo- rekreacyjnej nie tylko dla mieszkańców podobszaru ale całej społeczności miasta. Wspomnieć tu należy o planach dotyczących basenu wakacyjnego z mini parkiem wodnym lub zadaszonego sztucznego lodowiska.</w:t>
      </w:r>
    </w:p>
    <w:p w:rsidR="00B241C6" w:rsidRPr="00481A3E" w:rsidRDefault="009A1292" w:rsidP="009A1292">
      <w:pPr>
        <w:pStyle w:val="Legenda"/>
        <w:spacing w:before="240" w:line="276" w:lineRule="auto"/>
        <w:rPr>
          <w:rFonts w:cstheme="minorHAnsi"/>
          <w:color w:val="548DD4" w:themeColor="text2" w:themeTint="99"/>
          <w:sz w:val="20"/>
          <w:szCs w:val="20"/>
        </w:rPr>
      </w:pPr>
      <w:bookmarkStart w:id="51" w:name="_Toc149901106"/>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15</w:t>
      </w:r>
      <w:r w:rsidR="00F50674">
        <w:rPr>
          <w:noProof/>
        </w:rPr>
        <w:fldChar w:fldCharType="end"/>
      </w:r>
      <w:r>
        <w:t xml:space="preserve"> - Spacer badawczy [Stadion Miejski]</w:t>
      </w:r>
      <w:bookmarkEnd w:id="51"/>
    </w:p>
    <w:p w:rsidR="00B241C6" w:rsidRPr="0007626D" w:rsidRDefault="00B241C6" w:rsidP="00B241C6">
      <w:pPr>
        <w:autoSpaceDE w:val="0"/>
        <w:autoSpaceDN w:val="0"/>
        <w:adjustRightInd w:val="0"/>
        <w:spacing w:after="0"/>
        <w:jc w:val="both"/>
        <w:rPr>
          <w:rFonts w:cstheme="minorHAnsi"/>
        </w:rPr>
      </w:pPr>
      <w:r w:rsidRPr="0007626D">
        <w:rPr>
          <w:rFonts w:cstheme="minorHAnsi"/>
          <w:noProof/>
          <w:lang w:eastAsia="pl-PL"/>
        </w:rPr>
        <w:drawing>
          <wp:inline distT="0" distB="0" distL="0" distR="0">
            <wp:extent cx="5756910" cy="3032760"/>
            <wp:effectExtent l="19050" t="0" r="0" b="0"/>
            <wp:docPr id="7" name="Obraz 5" descr="C:\Users\erwaw\Documents\Rewitalizacja\PIOTRKÓW TRYB\Konsultacje społeczne_ankiety\Spacery badawcze\Spacer_25.05.2023_zdjęcia cz 3\cz.3\20230525_11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waw\Documents\Rewitalizacja\PIOTRKÓW TRYB\Konsultacje społeczne_ankiety\Spacery badawcze\Spacer_25.05.2023_zdjęcia cz 3\cz.3\20230525_115715.jpg"/>
                    <pic:cNvPicPr>
                      <a:picLocks noChangeAspect="1" noChangeArrowheads="1"/>
                    </pic:cNvPicPr>
                  </pic:nvPicPr>
                  <pic:blipFill>
                    <a:blip r:embed="rId44" cstate="print"/>
                    <a:srcRect/>
                    <a:stretch>
                      <a:fillRect/>
                    </a:stretch>
                  </pic:blipFill>
                  <pic:spPr bwMode="auto">
                    <a:xfrm>
                      <a:off x="0" y="0"/>
                      <a:ext cx="5760720" cy="3034767"/>
                    </a:xfrm>
                    <a:prstGeom prst="rect">
                      <a:avLst/>
                    </a:prstGeom>
                    <a:noFill/>
                    <a:ln w="9525">
                      <a:noFill/>
                      <a:miter lim="800000"/>
                      <a:headEnd/>
                      <a:tailEnd/>
                    </a:ln>
                  </pic:spPr>
                </pic:pic>
              </a:graphicData>
            </a:graphic>
          </wp:inline>
        </w:drawing>
      </w:r>
    </w:p>
    <w:p w:rsidR="00B241C6" w:rsidRPr="0007626D" w:rsidRDefault="00B241C6" w:rsidP="00B241C6">
      <w:pPr>
        <w:autoSpaceDE w:val="0"/>
        <w:autoSpaceDN w:val="0"/>
        <w:adjustRightInd w:val="0"/>
        <w:spacing w:after="0"/>
        <w:jc w:val="both"/>
        <w:rPr>
          <w:rFonts w:cstheme="minorHAnsi"/>
        </w:rPr>
      </w:pP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cstheme="minorHAnsi"/>
          <w:b/>
          <w:bCs/>
          <w:sz w:val="24"/>
          <w:szCs w:val="24"/>
        </w:rPr>
        <w:t>Inne zgłaszane sprawy:</w:t>
      </w: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sz w:val="24"/>
          <w:szCs w:val="24"/>
        </w:rPr>
        <w:t>Wszelkie działania wzbogacające niniejszą przestrzeń publiczną będą musiały być skorelowane z równoważnym rozwojem infrastruktury drogowej, w tym głównie parkingowej.</w:t>
      </w:r>
    </w:p>
    <w:p w:rsidR="00B241C6" w:rsidRPr="007D44C3" w:rsidRDefault="00B241C6" w:rsidP="007D44C3">
      <w:pPr>
        <w:pStyle w:val="Akapitzlist"/>
        <w:numPr>
          <w:ilvl w:val="0"/>
          <w:numId w:val="16"/>
        </w:numPr>
        <w:pBdr>
          <w:top w:val="single" w:sz="4" w:space="1" w:color="auto"/>
          <w:left w:val="single" w:sz="4" w:space="0" w:color="auto"/>
          <w:bottom w:val="single" w:sz="4" w:space="1" w:color="auto"/>
          <w:right w:val="single" w:sz="4" w:space="4" w:color="auto"/>
        </w:pBdr>
        <w:shd w:val="clear" w:color="auto" w:fill="BFBFBF" w:themeFill="background1" w:themeFillShade="BF"/>
        <w:spacing w:before="240"/>
        <w:ind w:left="426" w:hanging="142"/>
        <w:jc w:val="both"/>
        <w:rPr>
          <w:rFonts w:eastAsia="Times New Roman" w:cstheme="minorHAnsi"/>
          <w:b/>
          <w:bCs/>
          <w:sz w:val="24"/>
          <w:szCs w:val="24"/>
          <w:lang w:eastAsia="pl-PL"/>
        </w:rPr>
      </w:pPr>
      <w:r w:rsidRPr="007D44C3">
        <w:rPr>
          <w:rFonts w:eastAsia="Times New Roman" w:cstheme="minorHAnsi"/>
          <w:b/>
          <w:bCs/>
          <w:sz w:val="24"/>
          <w:szCs w:val="24"/>
          <w:lang w:eastAsia="pl-PL"/>
        </w:rPr>
        <w:t>25.05.2023 godz 13.30 – 15.10. PODOBSZAR JS 13 – BUGAJ</w:t>
      </w:r>
    </w:p>
    <w:p w:rsidR="00B241C6" w:rsidRPr="007D44C3" w:rsidRDefault="00B241C6" w:rsidP="007D44C3">
      <w:pPr>
        <w:spacing w:before="240"/>
        <w:jc w:val="both"/>
        <w:rPr>
          <w:rFonts w:eastAsia="Times New Roman" w:cstheme="minorHAnsi"/>
          <w:bCs/>
          <w:sz w:val="24"/>
          <w:szCs w:val="24"/>
          <w:lang w:eastAsia="pl-PL"/>
        </w:rPr>
      </w:pPr>
      <w:r w:rsidRPr="007D44C3">
        <w:rPr>
          <w:rFonts w:eastAsia="Times New Roman" w:cstheme="minorHAnsi"/>
          <w:bCs/>
          <w:sz w:val="24"/>
          <w:szCs w:val="24"/>
          <w:lang w:eastAsia="pl-PL"/>
        </w:rPr>
        <w:t>Obszar ograniczony ulicami:</w:t>
      </w:r>
    </w:p>
    <w:p w:rsidR="00B241C6" w:rsidRPr="007D44C3" w:rsidRDefault="00B241C6" w:rsidP="007D44C3">
      <w:pPr>
        <w:spacing w:before="240"/>
        <w:jc w:val="both"/>
        <w:rPr>
          <w:rFonts w:eastAsia="Times New Roman" w:cstheme="minorHAnsi"/>
          <w:b/>
          <w:bCs/>
          <w:sz w:val="24"/>
          <w:szCs w:val="24"/>
          <w:lang w:eastAsia="pl-PL"/>
        </w:rPr>
      </w:pPr>
      <w:r w:rsidRPr="007D44C3">
        <w:rPr>
          <w:rFonts w:eastAsia="Times New Roman" w:cstheme="minorHAnsi"/>
          <w:b/>
          <w:bCs/>
          <w:sz w:val="24"/>
          <w:szCs w:val="24"/>
          <w:lang w:eastAsia="pl-PL"/>
        </w:rPr>
        <w:t>Wolborska (od M. Curie Skłodowskiej do Wierzejskiej)--&gt;Wierzejska (do wsch granicy miasta)--&gt;Wsch granica mi</w:t>
      </w:r>
      <w:r w:rsidR="00481A3E">
        <w:rPr>
          <w:rFonts w:eastAsia="Times New Roman" w:cstheme="minorHAnsi"/>
          <w:b/>
          <w:bCs/>
          <w:sz w:val="24"/>
          <w:szCs w:val="24"/>
          <w:lang w:eastAsia="pl-PL"/>
        </w:rPr>
        <w:t>asta</w:t>
      </w:r>
      <w:r w:rsidRPr="007D44C3">
        <w:rPr>
          <w:rFonts w:eastAsia="Times New Roman" w:cstheme="minorHAnsi"/>
          <w:b/>
          <w:bCs/>
          <w:sz w:val="24"/>
          <w:szCs w:val="24"/>
          <w:lang w:eastAsia="pl-PL"/>
        </w:rPr>
        <w:t xml:space="preserve"> wzdłuż Osiedla Jeziorna--&gt;Kleszcz--&gt; Świerczów--&gt;Świerczowska--&gt;Przedborska--&gt;Śląska--&gt;Rondo Sulejowskie--&gt;M. Curie Skłodowskiej</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Start: </w:t>
      </w:r>
      <w:r w:rsidRPr="007D44C3">
        <w:rPr>
          <w:rFonts w:cstheme="minorHAnsi"/>
          <w:sz w:val="24"/>
          <w:szCs w:val="24"/>
        </w:rPr>
        <w:t>godz. 13:30 z ul. Wł. Broniewskiego w Piotrkowie Trybunalskim.</w:t>
      </w:r>
    </w:p>
    <w:p w:rsidR="00B241C6" w:rsidRPr="007D44C3" w:rsidRDefault="00B241C6" w:rsidP="007D44C3">
      <w:pPr>
        <w:spacing w:before="100" w:beforeAutospacing="1" w:after="100" w:afterAutospacing="1"/>
        <w:jc w:val="both"/>
        <w:rPr>
          <w:rFonts w:cstheme="minorHAnsi"/>
          <w:sz w:val="24"/>
          <w:szCs w:val="24"/>
        </w:rPr>
      </w:pPr>
      <w:r w:rsidRPr="007D44C3">
        <w:rPr>
          <w:rFonts w:cstheme="minorHAnsi"/>
          <w:b/>
          <w:bCs/>
          <w:sz w:val="24"/>
          <w:szCs w:val="24"/>
        </w:rPr>
        <w:t xml:space="preserve">Prowadzący: </w:t>
      </w:r>
      <w:r w:rsidRPr="007D44C3">
        <w:rPr>
          <w:rFonts w:cstheme="minorHAnsi"/>
          <w:sz w:val="24"/>
          <w:szCs w:val="24"/>
        </w:rPr>
        <w:t xml:space="preserve">Katarzyna Szokalska – Dyrektor Biura </w:t>
      </w:r>
      <w:r w:rsidR="00D76635">
        <w:rPr>
          <w:rFonts w:cstheme="minorHAnsi"/>
          <w:sz w:val="24"/>
          <w:szCs w:val="24"/>
        </w:rPr>
        <w:t>Rozwoju</w:t>
      </w:r>
      <w:r w:rsidRPr="007D44C3">
        <w:rPr>
          <w:rFonts w:cstheme="minorHAnsi"/>
          <w:sz w:val="24"/>
          <w:szCs w:val="24"/>
        </w:rPr>
        <w:t xml:space="preserve"> Miasta i Inwestycji UM w Piotrkowie Trybunalskim.</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b/>
          <w:bCs/>
          <w:sz w:val="24"/>
          <w:szCs w:val="24"/>
        </w:rPr>
        <w:t xml:space="preserve">Materiały pomocnicze: </w:t>
      </w:r>
      <w:r w:rsidRPr="007D44C3">
        <w:rPr>
          <w:rFonts w:cstheme="minorHAnsi"/>
          <w:sz w:val="24"/>
          <w:szCs w:val="24"/>
        </w:rPr>
        <w:t>mapa obszaru.</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cstheme="minorHAnsi"/>
          <w:b/>
          <w:bCs/>
          <w:sz w:val="24"/>
          <w:szCs w:val="24"/>
        </w:rPr>
        <w:t xml:space="preserve">Liczba uczestników: </w:t>
      </w:r>
      <w:r w:rsidRPr="007D44C3">
        <w:rPr>
          <w:rFonts w:cstheme="minorHAnsi"/>
          <w:sz w:val="24"/>
          <w:szCs w:val="24"/>
        </w:rPr>
        <w:t>9 mieszkańców oraz 3-ch pracowników UM w Piotrkowie Trybunalskim.</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r w:rsidRPr="007D44C3">
        <w:rPr>
          <w:rFonts w:eastAsia="Times New Roman" w:cstheme="minorHAnsi"/>
          <w:b/>
          <w:bCs/>
          <w:sz w:val="24"/>
          <w:szCs w:val="24"/>
          <w:lang w:eastAsia="pl-PL"/>
        </w:rPr>
        <w:t xml:space="preserve">Obserwatorzy nieuczestniczący: </w:t>
      </w:r>
      <w:r w:rsidRPr="007D44C3">
        <w:rPr>
          <w:rFonts w:eastAsia="Times New Roman" w:cstheme="minorHAnsi"/>
          <w:bCs/>
          <w:sz w:val="24"/>
          <w:szCs w:val="24"/>
          <w:lang w:eastAsia="pl-PL"/>
        </w:rPr>
        <w:t>2-ch ekspertów z Pomorskiej Grupy Konsultingowej</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eastAsia="Times New Roman" w:cstheme="minorHAnsi"/>
          <w:b/>
          <w:bCs/>
          <w:sz w:val="24"/>
          <w:szCs w:val="24"/>
          <w:lang w:eastAsia="pl-PL"/>
        </w:rPr>
        <w:t>Przebieg spaceru:</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 xml:space="preserve">Spotkanie rozpoczął Romuald Wawrzyniak, obserwator z PGK SA, wyjaśniając, czym jest rewitalizacja,  jak wygląda prowadzenie tego procesu zgodnie z ustawą. Omówił również zasady delimitacji obszarów, powiedział, jakie obszary zostały w Piotrkowie Trybunalskim wyznaczone do rewitalizacji, krótko opisał granice obszaru JS13 – Bugaj oraz wynik diagnozy społeczno – gospodarczej, która dotyczyła tego podobszaru. </w:t>
      </w:r>
    </w:p>
    <w:p w:rsidR="00B241C6" w:rsidRPr="007D44C3" w:rsidRDefault="00B241C6" w:rsidP="007D44C3">
      <w:pPr>
        <w:autoSpaceDE w:val="0"/>
        <w:autoSpaceDN w:val="0"/>
        <w:adjustRightInd w:val="0"/>
        <w:spacing w:before="240" w:after="0"/>
        <w:jc w:val="both"/>
        <w:rPr>
          <w:rFonts w:cstheme="minorHAnsi"/>
          <w:b/>
          <w:bCs/>
          <w:sz w:val="24"/>
          <w:szCs w:val="24"/>
        </w:rPr>
      </w:pPr>
      <w:r w:rsidRPr="007D44C3">
        <w:rPr>
          <w:rFonts w:cstheme="minorHAnsi"/>
          <w:b/>
          <w:bCs/>
          <w:sz w:val="24"/>
          <w:szCs w:val="24"/>
        </w:rPr>
        <w:t>Uwagi i potrzeby zgłoszone podczas spaceru badawczego:</w:t>
      </w:r>
    </w:p>
    <w:p w:rsidR="00B241C6" w:rsidRPr="007D44C3" w:rsidRDefault="00B241C6" w:rsidP="007D44C3">
      <w:pPr>
        <w:autoSpaceDE w:val="0"/>
        <w:autoSpaceDN w:val="0"/>
        <w:adjustRightInd w:val="0"/>
        <w:spacing w:after="0"/>
        <w:jc w:val="both"/>
        <w:rPr>
          <w:rFonts w:cstheme="minorHAnsi"/>
          <w:b/>
          <w:bCs/>
          <w:sz w:val="24"/>
          <w:szCs w:val="24"/>
        </w:rPr>
      </w:pPr>
    </w:p>
    <w:p w:rsidR="00B241C6" w:rsidRPr="007D44C3" w:rsidRDefault="00B241C6" w:rsidP="007D44C3">
      <w:pPr>
        <w:pStyle w:val="Akapitzlist"/>
        <w:numPr>
          <w:ilvl w:val="0"/>
          <w:numId w:val="19"/>
        </w:numPr>
        <w:autoSpaceDE w:val="0"/>
        <w:autoSpaceDN w:val="0"/>
        <w:adjustRightInd w:val="0"/>
        <w:spacing w:after="0"/>
        <w:jc w:val="both"/>
        <w:rPr>
          <w:rFonts w:cstheme="minorHAnsi"/>
          <w:b/>
          <w:bCs/>
          <w:sz w:val="24"/>
          <w:szCs w:val="24"/>
        </w:rPr>
      </w:pPr>
      <w:r w:rsidRPr="007D44C3">
        <w:rPr>
          <w:rFonts w:cstheme="minorHAnsi"/>
          <w:b/>
          <w:bCs/>
          <w:sz w:val="24"/>
          <w:szCs w:val="24"/>
        </w:rPr>
        <w:t>Zbiornik wodny Bugaj</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Dojazd zmotoryzowanych jak i rowerzystów do plaży OSiR „Słoneczko” nie stwarza problemów po ostatnich miejskich inwestycjach. Jest to ważny potencjał tej przestrzeni publicznej.</w:t>
      </w:r>
    </w:p>
    <w:p w:rsidR="00D81C58"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 xml:space="preserve">Przestrzeń rekreacyjno-plażowa stwarza spory niedosyt mieszkańców jeśli chodzi o udogodnienia sprzętowe i gastronomiczne. Wskazano na potrzebę  rozwoju usług  gastronomicznych oraz poziomu wyposażenia i jego dostępności, w tym m.in.  sprzętu wodnego oraz plażowego (leżaki, parasole), ewentualnie wyznaczenia i zagospodarowania w odpowiedniej odległości od plaży miejsc do grillowania itp. </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Wskazano także na potrzebę zaspokojenia na europejskim poziomie potrzeb higieniczno- sanitarnych korzystających z infrastruktury.</w:t>
      </w:r>
    </w:p>
    <w:p w:rsidR="00D76635" w:rsidRDefault="00D76635" w:rsidP="007D44C3">
      <w:pPr>
        <w:pStyle w:val="Legenda"/>
        <w:spacing w:before="240" w:line="276" w:lineRule="auto"/>
        <w:jc w:val="both"/>
        <w:rPr>
          <w:rFonts w:cstheme="minorHAnsi"/>
          <w:color w:val="548DD4" w:themeColor="text2" w:themeTint="99"/>
          <w:sz w:val="20"/>
          <w:szCs w:val="20"/>
        </w:rPr>
      </w:pPr>
    </w:p>
    <w:p w:rsidR="00D76635" w:rsidRDefault="00D76635" w:rsidP="007D44C3">
      <w:pPr>
        <w:pStyle w:val="Legenda"/>
        <w:spacing w:before="240" w:line="276" w:lineRule="auto"/>
        <w:jc w:val="both"/>
        <w:rPr>
          <w:rFonts w:cstheme="minorHAnsi"/>
          <w:color w:val="548DD4" w:themeColor="text2" w:themeTint="99"/>
          <w:sz w:val="20"/>
          <w:szCs w:val="20"/>
        </w:rPr>
      </w:pPr>
    </w:p>
    <w:p w:rsidR="00B241C6" w:rsidRPr="00D76635" w:rsidRDefault="009A1292" w:rsidP="009A1292">
      <w:pPr>
        <w:pStyle w:val="Legenda"/>
        <w:rPr>
          <w:rFonts w:cstheme="minorHAnsi"/>
          <w:bCs w:val="0"/>
          <w:color w:val="548DD4" w:themeColor="text2" w:themeTint="99"/>
          <w:sz w:val="20"/>
          <w:szCs w:val="20"/>
        </w:rPr>
      </w:pPr>
      <w:bookmarkStart w:id="52" w:name="_Toc149901107"/>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16</w:t>
      </w:r>
      <w:r w:rsidR="00F50674">
        <w:rPr>
          <w:noProof/>
        </w:rPr>
        <w:fldChar w:fldCharType="end"/>
      </w:r>
      <w:r>
        <w:t xml:space="preserve"> - Spacer badawczy [Bugaj "Słoneczxko"]</w:t>
      </w:r>
      <w:bookmarkEnd w:id="52"/>
    </w:p>
    <w:p w:rsidR="00B241C6" w:rsidRPr="0007626D" w:rsidRDefault="00B241C6" w:rsidP="00B241C6">
      <w:pPr>
        <w:autoSpaceDE w:val="0"/>
        <w:autoSpaceDN w:val="0"/>
        <w:adjustRightInd w:val="0"/>
        <w:spacing w:before="240" w:after="0"/>
        <w:rPr>
          <w:rFonts w:cstheme="minorHAnsi"/>
          <w:bCs/>
          <w:sz w:val="24"/>
          <w:szCs w:val="24"/>
        </w:rPr>
      </w:pPr>
      <w:r w:rsidRPr="0007626D">
        <w:rPr>
          <w:rFonts w:cstheme="minorHAnsi"/>
          <w:bCs/>
          <w:noProof/>
          <w:sz w:val="24"/>
          <w:szCs w:val="24"/>
          <w:lang w:eastAsia="pl-PL"/>
        </w:rPr>
        <w:drawing>
          <wp:inline distT="0" distB="0" distL="0" distR="0">
            <wp:extent cx="5756909" cy="2971800"/>
            <wp:effectExtent l="19050" t="0" r="0" b="0"/>
            <wp:docPr id="15" name="Obraz 9" descr="C:\Users\erwaw\Documents\Rewitalizacja\PIOTRKÓW TRYB\Konsultacje społeczne_ankiety\Spacery badawcze\Spacer_25.05.2023_zdjęcia cz 3\cz.3\20230525_13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waw\Documents\Rewitalizacja\PIOTRKÓW TRYB\Konsultacje społeczne_ankiety\Spacery badawcze\Spacer_25.05.2023_zdjęcia cz 3\cz.3\20230525_135602.jpg"/>
                    <pic:cNvPicPr>
                      <a:picLocks noChangeAspect="1" noChangeArrowheads="1"/>
                    </pic:cNvPicPr>
                  </pic:nvPicPr>
                  <pic:blipFill>
                    <a:blip r:embed="rId45" cstate="print"/>
                    <a:srcRect/>
                    <a:stretch>
                      <a:fillRect/>
                    </a:stretch>
                  </pic:blipFill>
                  <pic:spPr bwMode="auto">
                    <a:xfrm>
                      <a:off x="0" y="0"/>
                      <a:ext cx="5760720" cy="2973767"/>
                    </a:xfrm>
                    <a:prstGeom prst="rect">
                      <a:avLst/>
                    </a:prstGeom>
                    <a:noFill/>
                    <a:ln w="9525">
                      <a:noFill/>
                      <a:miter lim="800000"/>
                      <a:headEnd/>
                      <a:tailEnd/>
                    </a:ln>
                  </pic:spPr>
                </pic:pic>
              </a:graphicData>
            </a:graphic>
          </wp:inline>
        </w:drawing>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 części nadbrzeżnej dużego  akwenu nie wykorzystano potencjału dostępu dla wędkarzy oraz sprzętu pływającego. Zgłoszono uwagi, aby podjęto działania w kierunku stworzenia tego typu infrastruktury. Generalnie uznano sprawę uregulowania dostępności do linii brzegowej  za bardzo istotną i pilną z punktu widzenia pełnego wykorzystania rozwojowego potencjału tej przestrzeni w myśl uzyskania synergii funkcji: rekreacyjnych, mieszkalnych i handlowo-usługowych.</w:t>
      </w:r>
    </w:p>
    <w:p w:rsidR="00C21497" w:rsidRPr="00D76635" w:rsidRDefault="009A1292" w:rsidP="009A1292">
      <w:pPr>
        <w:pStyle w:val="Legenda"/>
        <w:spacing w:before="240" w:line="276" w:lineRule="auto"/>
        <w:rPr>
          <w:rFonts w:cstheme="minorHAnsi"/>
          <w:bCs w:val="0"/>
          <w:color w:val="548DD4" w:themeColor="text2" w:themeTint="99"/>
          <w:sz w:val="20"/>
          <w:szCs w:val="20"/>
        </w:rPr>
      </w:pPr>
      <w:bookmarkStart w:id="53" w:name="_Toc149901108"/>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17</w:t>
      </w:r>
      <w:r w:rsidR="00F50674">
        <w:rPr>
          <w:noProof/>
        </w:rPr>
        <w:fldChar w:fldCharType="end"/>
      </w:r>
      <w:r>
        <w:t xml:space="preserve"> - Spacer badawczy [Bugaj nadbrzeże]</w:t>
      </w:r>
      <w:bookmarkEnd w:id="53"/>
    </w:p>
    <w:p w:rsidR="00B241C6" w:rsidRPr="0007626D" w:rsidRDefault="00B241C6" w:rsidP="00B241C6">
      <w:pPr>
        <w:autoSpaceDE w:val="0"/>
        <w:autoSpaceDN w:val="0"/>
        <w:adjustRightInd w:val="0"/>
        <w:spacing w:before="240" w:after="0"/>
        <w:rPr>
          <w:rFonts w:cstheme="minorHAnsi"/>
          <w:bCs/>
          <w:sz w:val="24"/>
          <w:szCs w:val="24"/>
        </w:rPr>
      </w:pPr>
      <w:r w:rsidRPr="0007626D">
        <w:rPr>
          <w:rFonts w:cstheme="minorHAnsi"/>
          <w:bCs/>
          <w:noProof/>
          <w:sz w:val="24"/>
          <w:szCs w:val="24"/>
          <w:lang w:eastAsia="pl-PL"/>
        </w:rPr>
        <w:drawing>
          <wp:inline distT="0" distB="0" distL="0" distR="0">
            <wp:extent cx="5756910" cy="3474720"/>
            <wp:effectExtent l="19050" t="0" r="0" b="0"/>
            <wp:docPr id="16" name="atomsGalleryImage1364639806Image" descr="Jezioro Bugaj w Piotrkowie. Zapowiadane 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sGalleryImage1364639806Image" descr="Jezioro Bugaj w Piotrkowie. Zapowiadane zagospodarowanie..."/>
                    <pic:cNvPicPr>
                      <a:picLocks noChangeAspect="1" noChangeArrowheads="1"/>
                    </pic:cNvPicPr>
                  </pic:nvPicPr>
                  <pic:blipFill>
                    <a:blip r:embed="rId46" cstate="print"/>
                    <a:srcRect/>
                    <a:stretch>
                      <a:fillRect/>
                    </a:stretch>
                  </pic:blipFill>
                  <pic:spPr bwMode="auto">
                    <a:xfrm>
                      <a:off x="0" y="0"/>
                      <a:ext cx="5760720" cy="3477020"/>
                    </a:xfrm>
                    <a:prstGeom prst="rect">
                      <a:avLst/>
                    </a:prstGeom>
                    <a:noFill/>
                    <a:ln w="9525">
                      <a:noFill/>
                      <a:miter lim="800000"/>
                      <a:headEnd/>
                      <a:tailEnd/>
                    </a:ln>
                  </pic:spPr>
                </pic:pic>
              </a:graphicData>
            </a:graphic>
          </wp:inline>
        </w:drawing>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Wśród wszystkich uczestników spaceru panowała zgodna opinia, że ta przestrzeń publiczna ma w dalszym ciągu ogromny potencjał rozwojowy dla zaspokojenia rosnących oczekiwań mieszkańców.</w:t>
      </w:r>
    </w:p>
    <w:p w:rsidR="00B241C6" w:rsidRPr="007D44C3" w:rsidRDefault="00B241C6" w:rsidP="007D44C3">
      <w:pPr>
        <w:autoSpaceDE w:val="0"/>
        <w:autoSpaceDN w:val="0"/>
        <w:adjustRightInd w:val="0"/>
        <w:spacing w:before="240" w:after="0"/>
        <w:jc w:val="both"/>
        <w:rPr>
          <w:rFonts w:eastAsia="Times New Roman" w:cstheme="minorHAnsi"/>
          <w:b/>
          <w:bCs/>
          <w:sz w:val="24"/>
          <w:szCs w:val="24"/>
          <w:lang w:eastAsia="pl-PL"/>
        </w:rPr>
      </w:pPr>
      <w:r w:rsidRPr="007D44C3">
        <w:rPr>
          <w:rFonts w:cstheme="minorHAnsi"/>
          <w:b/>
          <w:bCs/>
          <w:sz w:val="24"/>
          <w:szCs w:val="24"/>
        </w:rPr>
        <w:t>Inne zgłaszane sprawy:</w:t>
      </w:r>
    </w:p>
    <w:p w:rsidR="00B241C6" w:rsidRPr="007D44C3" w:rsidRDefault="00B241C6" w:rsidP="007D44C3">
      <w:pPr>
        <w:autoSpaceDE w:val="0"/>
        <w:autoSpaceDN w:val="0"/>
        <w:adjustRightInd w:val="0"/>
        <w:spacing w:after="0"/>
        <w:jc w:val="both"/>
        <w:rPr>
          <w:rFonts w:eastAsia="Times New Roman" w:cstheme="minorHAnsi"/>
          <w:b/>
          <w:bCs/>
          <w:sz w:val="24"/>
          <w:szCs w:val="24"/>
          <w:lang w:eastAsia="pl-PL"/>
        </w:rPr>
      </w:pP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W ramach podejmowanych działań rewitalizacyjnych  zbiornika Bugaj  nie powinno  się dopuścić do ograniczenia zwykłym mieszkańcom dostępu do wody wzdłuż linii brzegowej akwenu.</w:t>
      </w: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Przeprowadzić oczyszczenie zbiornika i pomostów, aby jakość wody spełniała wysokie standardy sanitarne.</w:t>
      </w:r>
    </w:p>
    <w:p w:rsidR="00B241C6" w:rsidRPr="007D44C3" w:rsidRDefault="00B241C6" w:rsidP="007D44C3">
      <w:pPr>
        <w:pStyle w:val="Akapitzlist"/>
        <w:numPr>
          <w:ilvl w:val="0"/>
          <w:numId w:val="20"/>
        </w:numPr>
        <w:autoSpaceDE w:val="0"/>
        <w:autoSpaceDN w:val="0"/>
        <w:adjustRightInd w:val="0"/>
        <w:spacing w:after="0"/>
        <w:jc w:val="both"/>
        <w:rPr>
          <w:rFonts w:cstheme="minorHAnsi"/>
          <w:sz w:val="24"/>
          <w:szCs w:val="24"/>
        </w:rPr>
      </w:pPr>
      <w:r w:rsidRPr="007D44C3">
        <w:rPr>
          <w:rFonts w:cstheme="minorHAnsi"/>
          <w:sz w:val="24"/>
          <w:szCs w:val="24"/>
        </w:rPr>
        <w:t xml:space="preserve">Przystąpić do opracowania </w:t>
      </w:r>
      <w:r w:rsidR="00D76635">
        <w:rPr>
          <w:rFonts w:cstheme="minorHAnsi"/>
          <w:sz w:val="24"/>
          <w:szCs w:val="24"/>
        </w:rPr>
        <w:t>miejskiego planu zagospodarowania miasta</w:t>
      </w:r>
      <w:r w:rsidRPr="007D44C3">
        <w:rPr>
          <w:rFonts w:cstheme="minorHAnsi"/>
          <w:sz w:val="24"/>
          <w:szCs w:val="24"/>
        </w:rPr>
        <w:t xml:space="preserve"> od strony ul. Żeglarskiej w kierunku zachodnim zbiornika. Do czasu uchwalenia dokumentu zablokować wszelkie podziały terenów  przybrzeżnych.</w:t>
      </w:r>
    </w:p>
    <w:p w:rsidR="00B241C6" w:rsidRPr="007D44C3" w:rsidRDefault="00B241C6" w:rsidP="007D44C3">
      <w:pPr>
        <w:pStyle w:val="Akapitzlist"/>
        <w:numPr>
          <w:ilvl w:val="0"/>
          <w:numId w:val="20"/>
        </w:numPr>
        <w:autoSpaceDE w:val="0"/>
        <w:autoSpaceDN w:val="0"/>
        <w:adjustRightInd w:val="0"/>
        <w:jc w:val="both"/>
        <w:rPr>
          <w:rFonts w:cstheme="minorHAnsi"/>
          <w:sz w:val="24"/>
          <w:szCs w:val="24"/>
        </w:rPr>
      </w:pPr>
      <w:r w:rsidRPr="007D44C3">
        <w:rPr>
          <w:rFonts w:cstheme="minorHAnsi"/>
          <w:sz w:val="24"/>
          <w:szCs w:val="24"/>
        </w:rPr>
        <w:t>Przystąpić do sporządzenia uchwały krajobrazowej.</w:t>
      </w:r>
    </w:p>
    <w:p w:rsidR="00B241C6" w:rsidRPr="007D44C3" w:rsidRDefault="00B241C6" w:rsidP="007D44C3">
      <w:pPr>
        <w:pStyle w:val="Akapitzlist"/>
        <w:autoSpaceDE w:val="0"/>
        <w:autoSpaceDN w:val="0"/>
        <w:adjustRightInd w:val="0"/>
        <w:jc w:val="both"/>
        <w:rPr>
          <w:rFonts w:cstheme="minorHAnsi"/>
          <w:sz w:val="24"/>
          <w:szCs w:val="24"/>
        </w:rPr>
      </w:pPr>
    </w:p>
    <w:p w:rsidR="00B241C6" w:rsidRPr="007D44C3" w:rsidRDefault="00B241C6" w:rsidP="007D44C3">
      <w:pPr>
        <w:pStyle w:val="Akapitzlist"/>
        <w:numPr>
          <w:ilvl w:val="0"/>
          <w:numId w:val="19"/>
        </w:numPr>
        <w:autoSpaceDE w:val="0"/>
        <w:autoSpaceDN w:val="0"/>
        <w:adjustRightInd w:val="0"/>
        <w:spacing w:before="240" w:after="0"/>
        <w:jc w:val="both"/>
        <w:rPr>
          <w:rFonts w:cstheme="minorHAnsi"/>
          <w:b/>
          <w:bCs/>
          <w:sz w:val="24"/>
          <w:szCs w:val="24"/>
        </w:rPr>
      </w:pPr>
      <w:r w:rsidRPr="007D44C3">
        <w:rPr>
          <w:rFonts w:cstheme="minorHAnsi"/>
          <w:b/>
          <w:bCs/>
          <w:sz w:val="24"/>
          <w:szCs w:val="24"/>
        </w:rPr>
        <w:t>Osiedle Wyzwolenia</w:t>
      </w:r>
    </w:p>
    <w:p w:rsidR="00B241C6" w:rsidRPr="007D44C3" w:rsidRDefault="00B241C6" w:rsidP="007D44C3">
      <w:pPr>
        <w:autoSpaceDE w:val="0"/>
        <w:autoSpaceDN w:val="0"/>
        <w:adjustRightInd w:val="0"/>
        <w:spacing w:before="240"/>
        <w:jc w:val="both"/>
        <w:rPr>
          <w:rFonts w:cstheme="minorHAnsi"/>
          <w:bCs/>
          <w:sz w:val="24"/>
          <w:szCs w:val="24"/>
        </w:rPr>
      </w:pPr>
      <w:r w:rsidRPr="007D44C3">
        <w:rPr>
          <w:rFonts w:cstheme="minorHAnsi"/>
          <w:bCs/>
          <w:sz w:val="24"/>
          <w:szCs w:val="24"/>
        </w:rPr>
        <w:t>Na ul. Broniewskiego zgłoszono istniejący potencjał  dla wzbogacenie istniejącej zielonej przestrzeni o infrastrukturę parkową. W ramach naboru fiszek projektowych Urząd Miasta zadeklarował złożenie stosownej propozycji.</w:t>
      </w:r>
    </w:p>
    <w:p w:rsidR="00B241C6" w:rsidRPr="007D44C3" w:rsidRDefault="00B241C6" w:rsidP="007D44C3">
      <w:pPr>
        <w:autoSpaceDE w:val="0"/>
        <w:autoSpaceDN w:val="0"/>
        <w:adjustRightInd w:val="0"/>
        <w:spacing w:before="240" w:after="0"/>
        <w:jc w:val="both"/>
        <w:rPr>
          <w:rFonts w:cstheme="minorHAnsi"/>
          <w:bCs/>
          <w:sz w:val="24"/>
          <w:szCs w:val="24"/>
        </w:rPr>
      </w:pPr>
      <w:r w:rsidRPr="007D44C3">
        <w:rPr>
          <w:rFonts w:cstheme="minorHAnsi"/>
          <w:bCs/>
          <w:sz w:val="24"/>
          <w:szCs w:val="24"/>
        </w:rPr>
        <w:t>Targowisko osiedlowe przy ul. Wyzwolenia  wymaga działań modernizacyjnych spełniających standardy sanitarne,  ładu przestrzennego i integracji mieszkańców.</w:t>
      </w:r>
    </w:p>
    <w:p w:rsidR="00C21497" w:rsidRPr="00D76635" w:rsidRDefault="00E46646" w:rsidP="00E46646">
      <w:pPr>
        <w:pStyle w:val="Legenda"/>
        <w:spacing w:before="240" w:line="276" w:lineRule="auto"/>
        <w:rPr>
          <w:rFonts w:cstheme="minorHAnsi"/>
          <w:bCs w:val="0"/>
          <w:color w:val="548DD4" w:themeColor="text2" w:themeTint="99"/>
          <w:sz w:val="20"/>
          <w:szCs w:val="20"/>
        </w:rPr>
      </w:pPr>
      <w:bookmarkStart w:id="54" w:name="_Toc149901109"/>
      <w:r>
        <w:t xml:space="preserve">Fotografia </w:t>
      </w:r>
      <w:r w:rsidR="00F50674">
        <w:rPr>
          <w:noProof/>
        </w:rPr>
        <w:fldChar w:fldCharType="begin"/>
      </w:r>
      <w:r w:rsidR="00F50674">
        <w:rPr>
          <w:noProof/>
        </w:rPr>
        <w:instrText xml:space="preserve"> SEQ Fotografia \* ARABIC </w:instrText>
      </w:r>
      <w:r w:rsidR="00F50674">
        <w:rPr>
          <w:noProof/>
        </w:rPr>
        <w:fldChar w:fldCharType="separate"/>
      </w:r>
      <w:r w:rsidR="006A4FF5">
        <w:rPr>
          <w:noProof/>
        </w:rPr>
        <w:t>18</w:t>
      </w:r>
      <w:r w:rsidR="00F50674">
        <w:rPr>
          <w:noProof/>
        </w:rPr>
        <w:fldChar w:fldCharType="end"/>
      </w:r>
      <w:r>
        <w:t xml:space="preserve"> - Spacer badawczy [u;. Broniewskiego]</w:t>
      </w:r>
      <w:bookmarkEnd w:id="54"/>
    </w:p>
    <w:p w:rsidR="00B241C6" w:rsidRPr="0007626D" w:rsidRDefault="00B241C6" w:rsidP="00B241C6">
      <w:pPr>
        <w:autoSpaceDE w:val="0"/>
        <w:autoSpaceDN w:val="0"/>
        <w:adjustRightInd w:val="0"/>
        <w:spacing w:before="240" w:after="0"/>
        <w:rPr>
          <w:rFonts w:cstheme="minorHAnsi"/>
          <w:b/>
          <w:bCs/>
          <w:sz w:val="24"/>
          <w:szCs w:val="24"/>
        </w:rPr>
      </w:pPr>
      <w:r w:rsidRPr="0007626D">
        <w:rPr>
          <w:rFonts w:cstheme="minorHAnsi"/>
          <w:b/>
          <w:bCs/>
          <w:noProof/>
          <w:sz w:val="24"/>
          <w:szCs w:val="24"/>
          <w:lang w:eastAsia="pl-PL"/>
        </w:rPr>
        <w:drawing>
          <wp:inline distT="0" distB="0" distL="0" distR="0">
            <wp:extent cx="5756910" cy="3017520"/>
            <wp:effectExtent l="19050" t="0" r="0" b="0"/>
            <wp:docPr id="13" name="Obraz 7" descr="C:\Users\erwaw\Documents\Rewitalizacja\PIOTRKÓW TRYB\Konsultacje społeczne_ankiety\Spacery badawcze\Spacer_25.05.2023_zdjęcia cz 3\cz.3\20230525_15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aw\Documents\Rewitalizacja\PIOTRKÓW TRYB\Konsultacje społeczne_ankiety\Spacery badawcze\Spacer_25.05.2023_zdjęcia cz 3\cz.3\20230525_150152.jpg"/>
                    <pic:cNvPicPr>
                      <a:picLocks noChangeAspect="1" noChangeArrowheads="1"/>
                    </pic:cNvPicPr>
                  </pic:nvPicPr>
                  <pic:blipFill>
                    <a:blip r:embed="rId47" cstate="print"/>
                    <a:srcRect/>
                    <a:stretch>
                      <a:fillRect/>
                    </a:stretch>
                  </pic:blipFill>
                  <pic:spPr bwMode="auto">
                    <a:xfrm>
                      <a:off x="0" y="0"/>
                      <a:ext cx="5760720" cy="3019517"/>
                    </a:xfrm>
                    <a:prstGeom prst="rect">
                      <a:avLst/>
                    </a:prstGeom>
                    <a:noFill/>
                    <a:ln w="9525">
                      <a:noFill/>
                      <a:miter lim="800000"/>
                      <a:headEnd/>
                      <a:tailEnd/>
                    </a:ln>
                  </pic:spPr>
                </pic:pic>
              </a:graphicData>
            </a:graphic>
          </wp:inline>
        </w:drawing>
      </w:r>
    </w:p>
    <w:p w:rsidR="00B241C6" w:rsidRPr="0007626D" w:rsidRDefault="00B241C6" w:rsidP="00B241C6">
      <w:pPr>
        <w:autoSpaceDE w:val="0"/>
        <w:autoSpaceDN w:val="0"/>
        <w:adjustRightInd w:val="0"/>
        <w:spacing w:after="0" w:line="240" w:lineRule="auto"/>
        <w:rPr>
          <w:rFonts w:cstheme="minorHAnsi"/>
          <w:b/>
          <w:bCs/>
          <w:sz w:val="24"/>
          <w:szCs w:val="24"/>
        </w:rPr>
      </w:pPr>
    </w:p>
    <w:p w:rsidR="00B241C6" w:rsidRPr="007D44C3" w:rsidRDefault="00B241C6" w:rsidP="007D44C3">
      <w:pPr>
        <w:autoSpaceDE w:val="0"/>
        <w:autoSpaceDN w:val="0"/>
        <w:adjustRightInd w:val="0"/>
        <w:spacing w:before="240" w:after="0"/>
        <w:jc w:val="both"/>
        <w:rPr>
          <w:rFonts w:cstheme="minorHAnsi"/>
          <w:b/>
          <w:sz w:val="24"/>
          <w:szCs w:val="24"/>
        </w:rPr>
      </w:pPr>
      <w:r w:rsidRPr="007D44C3">
        <w:rPr>
          <w:rFonts w:cstheme="minorHAnsi"/>
          <w:b/>
          <w:sz w:val="24"/>
          <w:szCs w:val="24"/>
        </w:rPr>
        <w:t>Podsumowanie.</w:t>
      </w:r>
    </w:p>
    <w:p w:rsidR="00B241C6" w:rsidRPr="007D44C3" w:rsidRDefault="00B241C6" w:rsidP="007D44C3">
      <w:pPr>
        <w:autoSpaceDE w:val="0"/>
        <w:autoSpaceDN w:val="0"/>
        <w:adjustRightInd w:val="0"/>
        <w:spacing w:before="240" w:after="0"/>
        <w:jc w:val="both"/>
        <w:rPr>
          <w:rFonts w:cstheme="minorHAnsi"/>
          <w:sz w:val="24"/>
          <w:szCs w:val="24"/>
        </w:rPr>
      </w:pPr>
      <w:r w:rsidRPr="007D44C3">
        <w:rPr>
          <w:rFonts w:cstheme="minorHAnsi"/>
          <w:sz w:val="24"/>
          <w:szCs w:val="24"/>
        </w:rPr>
        <w:t>Rewitalizacja to coś więcej niż remont. W zaprezentowanych spacerach nie koncentrowano się na pojedynczych  obiektach i elementach infrastruktury wymagającej naprawy lecz na potencjałach integracji i aktywizacji mieszkańców tkwiących w zaniedbanych lub zapomnianych przestrzeniach.</w:t>
      </w:r>
    </w:p>
    <w:p w:rsidR="00B241C6" w:rsidRPr="007D44C3" w:rsidRDefault="00B241C6" w:rsidP="007D44C3">
      <w:pPr>
        <w:autoSpaceDE w:val="0"/>
        <w:autoSpaceDN w:val="0"/>
        <w:adjustRightInd w:val="0"/>
        <w:spacing w:after="0"/>
        <w:jc w:val="both"/>
        <w:rPr>
          <w:rFonts w:cstheme="minorHAnsi"/>
          <w:sz w:val="24"/>
          <w:szCs w:val="24"/>
        </w:rPr>
      </w:pPr>
      <w:r w:rsidRPr="007D44C3">
        <w:rPr>
          <w:rFonts w:cstheme="minorHAnsi"/>
          <w:sz w:val="24"/>
          <w:szCs w:val="24"/>
        </w:rPr>
        <w:t>W przestrzeni publicznej miasta w ciągu dnia ludzie szybko się przemieszczają, omijając  się w pośpiechu i potrącając. W czasie wolnym oraz wieczorem najczęściej pozostają w domach. Powodem tego  jest b</w:t>
      </w:r>
      <w:r w:rsidR="00D76635">
        <w:rPr>
          <w:rFonts w:cstheme="minorHAnsi"/>
          <w:sz w:val="24"/>
          <w:szCs w:val="24"/>
        </w:rPr>
        <w:t>rak takich miejsc w przestrzeni</w:t>
      </w:r>
      <w:r w:rsidRPr="007D44C3">
        <w:rPr>
          <w:rFonts w:cstheme="minorHAnsi"/>
          <w:sz w:val="24"/>
          <w:szCs w:val="24"/>
        </w:rPr>
        <w:t xml:space="preserve"> publicznej, które by  zachęcały do wyjścia z domu, często także strach, aby gdzieś się zatrzymać i usiąść z uwagi na “uciążliwych biesiadników  ławkowych” zaczepiających ludzi.</w:t>
      </w:r>
    </w:p>
    <w:p w:rsidR="00B241C6" w:rsidRPr="007D44C3" w:rsidRDefault="00B241C6" w:rsidP="007D44C3">
      <w:pPr>
        <w:pStyle w:val="NormalnyWeb"/>
        <w:spacing w:line="276" w:lineRule="auto"/>
        <w:jc w:val="both"/>
        <w:rPr>
          <w:rFonts w:asciiTheme="minorHAnsi" w:hAnsiTheme="minorHAnsi" w:cstheme="minorHAnsi"/>
        </w:rPr>
      </w:pPr>
      <w:r w:rsidRPr="007D44C3">
        <w:rPr>
          <w:rFonts w:asciiTheme="minorHAnsi" w:hAnsiTheme="minorHAnsi" w:cstheme="minorHAnsi"/>
        </w:rPr>
        <w:t>Udane realizacje przestrzenne to takie, które ożywiają przestrzeń publiczną i przyciągają ludzi, którzy chcą mieszkać, pracować, wypoczywać i żyć na stałe w bezpiecznym i atrakcyjnym środowisku. Zwiększone zainteresowanie danym obszarem wpływa korzystnie na różne branże gospodarki, m.in. handel, usługi, nieruchomości. Ulepszanie terenów publicznych wpływa korzystnie na wartości nieruchomości komercyjnych i prywatne inwestycje mieszkaniowe a atrakcyjne tereny rekreacyjne zwiększają wartość osadniczą miasta.</w:t>
      </w:r>
    </w:p>
    <w:p w:rsidR="00991578" w:rsidRPr="007D44C3" w:rsidRDefault="00B241C6" w:rsidP="007D44C3">
      <w:pPr>
        <w:pStyle w:val="NormalnyWeb"/>
        <w:spacing w:line="276" w:lineRule="auto"/>
        <w:jc w:val="both"/>
        <w:rPr>
          <w:rFonts w:asciiTheme="minorHAnsi" w:hAnsiTheme="minorHAnsi" w:cstheme="minorHAnsi"/>
        </w:rPr>
      </w:pPr>
      <w:r w:rsidRPr="007D44C3">
        <w:rPr>
          <w:rFonts w:asciiTheme="minorHAnsi" w:hAnsiTheme="minorHAnsi" w:cstheme="minorHAnsi"/>
        </w:rPr>
        <w:t>Uczestniczący w spacerach mieszkańcy wskazali kilka takich przestrzeni z potencjałami ożywienia życia publicznego i poprawy ładu przestrzennego miasta.</w:t>
      </w:r>
    </w:p>
    <w:p w:rsidR="00BA6F0E" w:rsidRPr="0007626D" w:rsidRDefault="00BA6F0E" w:rsidP="00BA6F0E">
      <w:pPr>
        <w:pStyle w:val="Nagwek2"/>
        <w:numPr>
          <w:ilvl w:val="1"/>
          <w:numId w:val="1"/>
        </w:numPr>
        <w:rPr>
          <w:rFonts w:asciiTheme="minorHAnsi" w:hAnsiTheme="minorHAnsi" w:cstheme="minorHAnsi"/>
        </w:rPr>
      </w:pPr>
      <w:bookmarkStart w:id="55" w:name="_Toc149901142"/>
      <w:r w:rsidRPr="0007626D">
        <w:rPr>
          <w:rFonts w:asciiTheme="minorHAnsi" w:hAnsiTheme="minorHAnsi" w:cstheme="minorHAnsi"/>
        </w:rPr>
        <w:t>Podsumowanie diagnozy szczegółowej obszaru rewitalizacji</w:t>
      </w:r>
      <w:bookmarkEnd w:id="55"/>
    </w:p>
    <w:p w:rsidR="0070763A" w:rsidRPr="007D44C3" w:rsidRDefault="00F84AE3" w:rsidP="007D44C3">
      <w:pPr>
        <w:autoSpaceDE w:val="0"/>
        <w:autoSpaceDN w:val="0"/>
        <w:adjustRightInd w:val="0"/>
        <w:spacing w:before="240" w:after="0"/>
        <w:jc w:val="both"/>
        <w:rPr>
          <w:rFonts w:cstheme="minorHAnsi"/>
          <w:sz w:val="24"/>
          <w:szCs w:val="24"/>
        </w:rPr>
      </w:pPr>
      <w:r w:rsidRPr="007D44C3">
        <w:rPr>
          <w:rFonts w:cstheme="minorHAnsi"/>
          <w:sz w:val="24"/>
          <w:szCs w:val="24"/>
        </w:rPr>
        <w:t>Przeprowadzona</w:t>
      </w:r>
      <w:r w:rsidR="0070763A" w:rsidRPr="007D44C3">
        <w:rPr>
          <w:rFonts w:cstheme="minorHAnsi"/>
          <w:sz w:val="24"/>
          <w:szCs w:val="24"/>
        </w:rPr>
        <w:t xml:space="preserve"> szczegółowa diagnoza </w:t>
      </w:r>
      <w:r w:rsidRPr="007D44C3">
        <w:rPr>
          <w:rFonts w:cstheme="minorHAnsi"/>
          <w:sz w:val="24"/>
          <w:szCs w:val="24"/>
        </w:rPr>
        <w:t xml:space="preserve">obszaru rewitalizacji, oparta zarówno na analizie wskaźnikowej jak i innych modelach badawczych, w tym partycypację społeczną wyrażoną uczestnictwem społeczności  obszaru rewitalizacji w ankietyzacji czy odbytych spacerach badawczych, </w:t>
      </w:r>
      <w:r w:rsidR="0070763A" w:rsidRPr="007D44C3">
        <w:rPr>
          <w:rFonts w:cstheme="minorHAnsi"/>
          <w:sz w:val="24"/>
          <w:szCs w:val="24"/>
        </w:rPr>
        <w:t xml:space="preserve">umożliwiła identyfikację kluczowych problemów na </w:t>
      </w:r>
      <w:r w:rsidRPr="007D44C3">
        <w:rPr>
          <w:rFonts w:cstheme="minorHAnsi"/>
          <w:sz w:val="24"/>
          <w:szCs w:val="24"/>
        </w:rPr>
        <w:t>obszarze rewitalizacji</w:t>
      </w:r>
      <w:r w:rsidR="0070763A" w:rsidRPr="007D44C3">
        <w:rPr>
          <w:rFonts w:cstheme="minorHAnsi"/>
          <w:sz w:val="24"/>
          <w:szCs w:val="24"/>
        </w:rPr>
        <w:t>. Za problemy węzłowe można uznać wskazane w tabeli poniżej.</w:t>
      </w:r>
    </w:p>
    <w:p w:rsidR="0070763A" w:rsidRPr="00D76635" w:rsidRDefault="0070763A" w:rsidP="007D44C3">
      <w:pPr>
        <w:pStyle w:val="Legenda"/>
        <w:spacing w:before="240" w:line="276" w:lineRule="auto"/>
        <w:jc w:val="both"/>
        <w:rPr>
          <w:rFonts w:cstheme="minorHAnsi"/>
          <w:color w:val="548DD4" w:themeColor="text2" w:themeTint="99"/>
          <w:sz w:val="20"/>
          <w:szCs w:val="20"/>
        </w:rPr>
      </w:pPr>
      <w:bookmarkStart w:id="56" w:name="_Toc149901082"/>
      <w:r w:rsidRPr="00D76635">
        <w:rPr>
          <w:rFonts w:cstheme="minorHAnsi"/>
          <w:color w:val="548DD4" w:themeColor="text2" w:themeTint="99"/>
          <w:sz w:val="20"/>
          <w:szCs w:val="20"/>
        </w:rPr>
        <w:t xml:space="preserve">Tabela </w:t>
      </w:r>
      <w:r w:rsidR="00F470D0" w:rsidRPr="00D76635">
        <w:rPr>
          <w:rFonts w:cstheme="minorHAnsi"/>
          <w:color w:val="548DD4" w:themeColor="text2" w:themeTint="99"/>
          <w:sz w:val="20"/>
          <w:szCs w:val="20"/>
        </w:rPr>
        <w:fldChar w:fldCharType="begin"/>
      </w:r>
      <w:r w:rsidR="00655DEF" w:rsidRPr="00D76635">
        <w:rPr>
          <w:rFonts w:cstheme="minorHAnsi"/>
          <w:color w:val="548DD4" w:themeColor="text2" w:themeTint="99"/>
          <w:sz w:val="20"/>
          <w:szCs w:val="20"/>
        </w:rPr>
        <w:instrText xml:space="preserve"> SEQ Tabela \* ARABIC </w:instrText>
      </w:r>
      <w:r w:rsidR="00F470D0" w:rsidRPr="00D76635">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6</w:t>
      </w:r>
      <w:r w:rsidR="00F470D0" w:rsidRPr="00D76635">
        <w:rPr>
          <w:rFonts w:cstheme="minorHAnsi"/>
          <w:color w:val="548DD4" w:themeColor="text2" w:themeTint="99"/>
          <w:sz w:val="20"/>
          <w:szCs w:val="20"/>
        </w:rPr>
        <w:fldChar w:fldCharType="end"/>
      </w:r>
      <w:r w:rsidRPr="00D76635">
        <w:rPr>
          <w:rFonts w:cstheme="minorHAnsi"/>
          <w:color w:val="548DD4" w:themeColor="text2" w:themeTint="99"/>
          <w:sz w:val="20"/>
          <w:szCs w:val="20"/>
        </w:rPr>
        <w:t xml:space="preserve"> - Zdiagnozowane węzłowe problemy na obszarze rewitalizacji</w:t>
      </w:r>
      <w:bookmarkEnd w:id="56"/>
    </w:p>
    <w:tbl>
      <w:tblPr>
        <w:tblW w:w="9140" w:type="dxa"/>
        <w:tblInd w:w="58" w:type="dxa"/>
        <w:tblCellMar>
          <w:left w:w="70" w:type="dxa"/>
          <w:right w:w="70" w:type="dxa"/>
        </w:tblCellMar>
        <w:tblLook w:val="04A0" w:firstRow="1" w:lastRow="0" w:firstColumn="1" w:lastColumn="0" w:noHBand="0" w:noVBand="1"/>
      </w:tblPr>
      <w:tblGrid>
        <w:gridCol w:w="1480"/>
        <w:gridCol w:w="3940"/>
        <w:gridCol w:w="1247"/>
        <w:gridCol w:w="1240"/>
        <w:gridCol w:w="1240"/>
      </w:tblGrid>
      <w:tr w:rsidR="00774C65" w:rsidRPr="0007626D" w:rsidTr="00774C65">
        <w:trPr>
          <w:trHeight w:val="396"/>
        </w:trPr>
        <w:tc>
          <w:tcPr>
            <w:tcW w:w="542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I ZAGROŻENIA</w:t>
            </w:r>
          </w:p>
        </w:tc>
        <w:tc>
          <w:tcPr>
            <w:tcW w:w="372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Podobszary rewitalizacji</w:t>
            </w:r>
          </w:p>
        </w:tc>
      </w:tr>
      <w:tr w:rsidR="00774C65" w:rsidRPr="0007626D" w:rsidTr="00774C65">
        <w:trPr>
          <w:trHeight w:val="864"/>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3940" w:type="dxa"/>
            <w:tcBorders>
              <w:top w:val="nil"/>
              <w:left w:val="nil"/>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 (stan kryzysowy)</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240" w:type="dxa"/>
            <w:tcBorders>
              <w:top w:val="nil"/>
              <w:left w:val="nil"/>
              <w:bottom w:val="single" w:sz="4" w:space="0" w:color="auto"/>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r>
      <w:tr w:rsidR="00774C65" w:rsidRPr="0007626D" w:rsidTr="00774C65">
        <w:trPr>
          <w:trHeight w:val="1452"/>
        </w:trPr>
        <w:tc>
          <w:tcPr>
            <w:tcW w:w="1480"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Społeczna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demograficzne (Starzenie społeczeństwa, depopulacja itp.)</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Problemy dotyczące rynku pracy</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samowystarczalności ekonomicznej i samodzielności mieszkańców, zagrożenia wykluczenia społecznego i dysfunkcyjności w rodzinie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Niskie kompetencje rodzicielskie, niedostateczne więzi rodzinne oraz problemy dotyczące przemocy w rodzinie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Niski poziom bezpieczeństwa publicznego,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Niedostateczna oferta (kulturalna, sportowa, rekreacyjna) spędzenia  czasu wolnego mieszkańców</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Słaba aktywność organizacji pozarządowych i brak ich wsparcia finansowego, lokalowego ze strony urzędu miasta</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nil"/>
              <w:left w:val="single" w:sz="4" w:space="0" w:color="auto"/>
              <w:bottom w:val="single" w:sz="4" w:space="0" w:color="auto"/>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Słaba integracja międzyludzka  oraz niezadawalająca współpraca instytucji publicznych z mieszkańcami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Gospodarcza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przedsiębiorczości, niedostateczne wsparcie przedsiębiorczości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nil"/>
              <w:left w:val="single" w:sz="4" w:space="0" w:color="auto"/>
              <w:bottom w:val="single" w:sz="4" w:space="0" w:color="auto"/>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Środowiskowa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Wysoki poziom zanieczyszczenia powietrza</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tcBorders>
              <w:top w:val="single" w:sz="4" w:space="0" w:color="auto"/>
              <w:left w:val="single" w:sz="4" w:space="0" w:color="auto"/>
              <w:bottom w:val="nil"/>
              <w:right w:val="single" w:sz="4" w:space="0" w:color="auto"/>
            </w:tcBorders>
            <w:shd w:val="clear" w:color="000000" w:fill="D8D8D8"/>
            <w:noWrap/>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Techniczna</w:t>
            </w:r>
          </w:p>
        </w:tc>
        <w:tc>
          <w:tcPr>
            <w:tcW w:w="3940" w:type="dxa"/>
            <w:tcBorders>
              <w:top w:val="nil"/>
              <w:left w:val="single" w:sz="4" w:space="0" w:color="auto"/>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Niski poziom dostepu do mediów w komunalnej infrastrukturze mieszkaniowej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774C65" w:rsidRPr="0007626D" w:rsidTr="00774C65">
        <w:trPr>
          <w:trHeight w:val="1452"/>
        </w:trPr>
        <w:tc>
          <w:tcPr>
            <w:tcW w:w="1480"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774C65" w:rsidRPr="0007626D" w:rsidRDefault="00774C65" w:rsidP="00774C65">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Funkcjonalno-przestrzenna</w:t>
            </w: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 bezpiecznej infrastruktury drogowej, w tym pieszej i  rowerowej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Niedobór/zły stan gminnych zasobów mieszkaniowych</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Niedobór zagospodarowanej przestrzeni publicznej służącej aktywności społeczno-kulturalnej oraz integracji mieszkańców, w tym zielonej architektury i rekreacyjno-sportowej</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Niedostateczna dostępność do infrastruktury publicznej dla osób ze szczególnymi potrzebami</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Niska estetyka przestrzeni publicznych</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774C65" w:rsidRPr="0007626D" w:rsidTr="00774C65">
        <w:trPr>
          <w:trHeight w:val="1452"/>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774C65" w:rsidRPr="0007626D" w:rsidRDefault="00774C65" w:rsidP="00774C65">
            <w:pPr>
              <w:spacing w:after="0" w:line="240" w:lineRule="auto"/>
              <w:rPr>
                <w:rFonts w:eastAsia="Times New Roman" w:cstheme="minorHAnsi"/>
                <w:b/>
                <w:bCs/>
                <w:color w:val="000000"/>
                <w:sz w:val="20"/>
                <w:szCs w:val="20"/>
                <w:lang w:eastAsia="pl-PL"/>
              </w:rPr>
            </w:pPr>
          </w:p>
        </w:tc>
        <w:tc>
          <w:tcPr>
            <w:tcW w:w="3940" w:type="dxa"/>
            <w:tcBorders>
              <w:top w:val="nil"/>
              <w:left w:val="nil"/>
              <w:bottom w:val="single" w:sz="4" w:space="0" w:color="auto"/>
              <w:right w:val="single" w:sz="4" w:space="0" w:color="auto"/>
            </w:tcBorders>
            <w:shd w:val="clear" w:color="000000" w:fill="FFFFCC"/>
            <w:vAlign w:val="center"/>
            <w:hideMark/>
          </w:tcPr>
          <w:p w:rsidR="00774C65" w:rsidRPr="0007626D" w:rsidRDefault="00774C65" w:rsidP="00774C65">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Degradacja infrastruktury publicznej. Występują obiekty/przestrzenie nieużytkowane</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240" w:type="dxa"/>
            <w:tcBorders>
              <w:top w:val="nil"/>
              <w:left w:val="nil"/>
              <w:bottom w:val="single" w:sz="4" w:space="0" w:color="auto"/>
              <w:right w:val="single" w:sz="4" w:space="0" w:color="auto"/>
            </w:tcBorders>
            <w:shd w:val="clear" w:color="auto" w:fill="auto"/>
            <w:noWrap/>
            <w:vAlign w:val="center"/>
            <w:hideMark/>
          </w:tcPr>
          <w:p w:rsidR="00774C65" w:rsidRPr="0007626D" w:rsidRDefault="00774C65" w:rsidP="00774C65">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bl>
    <w:p w:rsidR="00D76635" w:rsidRDefault="00D76635" w:rsidP="0070763A">
      <w:pPr>
        <w:rPr>
          <w:rFonts w:cstheme="minorHAnsi"/>
        </w:rPr>
      </w:pPr>
    </w:p>
    <w:p w:rsidR="00896A21" w:rsidRPr="0007626D" w:rsidRDefault="00896A21" w:rsidP="0070763A">
      <w:pPr>
        <w:rPr>
          <w:rFonts w:cstheme="minorHAnsi"/>
        </w:rPr>
      </w:pPr>
    </w:p>
    <w:p w:rsidR="00D41A4F" w:rsidRPr="0007626D" w:rsidRDefault="00991578" w:rsidP="00C932F0">
      <w:pPr>
        <w:pStyle w:val="Nagwek2"/>
        <w:numPr>
          <w:ilvl w:val="1"/>
          <w:numId w:val="1"/>
        </w:numPr>
        <w:rPr>
          <w:rFonts w:asciiTheme="minorHAnsi" w:hAnsiTheme="minorHAnsi" w:cstheme="minorHAnsi"/>
        </w:rPr>
      </w:pPr>
      <w:bookmarkStart w:id="57" w:name="_Toc149901143"/>
      <w:r w:rsidRPr="0007626D">
        <w:rPr>
          <w:rFonts w:asciiTheme="minorHAnsi" w:hAnsiTheme="minorHAnsi" w:cstheme="minorHAnsi"/>
        </w:rPr>
        <w:t>Zidentyfikowane potencjały lokalne obszaru rewitalizacji</w:t>
      </w:r>
      <w:bookmarkEnd w:id="57"/>
    </w:p>
    <w:p w:rsidR="007F66A4" w:rsidRPr="007D44C3" w:rsidRDefault="007F66A4" w:rsidP="007D44C3">
      <w:pPr>
        <w:spacing w:before="240"/>
        <w:jc w:val="both"/>
        <w:rPr>
          <w:rFonts w:cstheme="minorHAnsi"/>
          <w:sz w:val="24"/>
          <w:szCs w:val="24"/>
        </w:rPr>
      </w:pPr>
      <w:r w:rsidRPr="007D44C3">
        <w:rPr>
          <w:rFonts w:cstheme="minorHAnsi"/>
          <w:sz w:val="24"/>
          <w:szCs w:val="24"/>
        </w:rPr>
        <w:t xml:space="preserve">Biorąc pod uwagę skalę zidentyfikowanych problemów oraz ich intensywność, możliwe jest podjęcie skoncentrowanych działań publicznych umożliwiających wielowymiarową rewitalizację przy optymalnym wykorzystaniu lokalnych potencjałów (w tym także kulturowych) oraz </w:t>
      </w:r>
      <w:r w:rsidR="00F84AE3" w:rsidRPr="007D44C3">
        <w:rPr>
          <w:rFonts w:cstheme="minorHAnsi"/>
          <w:sz w:val="24"/>
          <w:szCs w:val="24"/>
        </w:rPr>
        <w:t xml:space="preserve">specyficznych uwarunkowań </w:t>
      </w:r>
      <w:r w:rsidRPr="007D44C3">
        <w:rPr>
          <w:rFonts w:cstheme="minorHAnsi"/>
          <w:sz w:val="24"/>
          <w:szCs w:val="24"/>
        </w:rPr>
        <w:t xml:space="preserve"> obszaru rewitalizacji.</w:t>
      </w:r>
    </w:p>
    <w:p w:rsidR="00D76635" w:rsidRDefault="00D76635" w:rsidP="007D44C3">
      <w:pPr>
        <w:pStyle w:val="Legenda"/>
        <w:spacing w:line="276" w:lineRule="auto"/>
        <w:jc w:val="both"/>
        <w:rPr>
          <w:rFonts w:cstheme="minorHAnsi"/>
          <w:color w:val="548DD4" w:themeColor="text2" w:themeTint="99"/>
          <w:sz w:val="20"/>
          <w:szCs w:val="20"/>
        </w:rPr>
      </w:pPr>
    </w:p>
    <w:p w:rsidR="00991578" w:rsidRPr="00D76635" w:rsidRDefault="007F66A4" w:rsidP="007D44C3">
      <w:pPr>
        <w:pStyle w:val="Legenda"/>
        <w:spacing w:line="276" w:lineRule="auto"/>
        <w:jc w:val="both"/>
        <w:rPr>
          <w:rFonts w:cstheme="minorHAnsi"/>
          <w:color w:val="548DD4" w:themeColor="text2" w:themeTint="99"/>
          <w:sz w:val="20"/>
          <w:szCs w:val="20"/>
        </w:rPr>
      </w:pPr>
      <w:bookmarkStart w:id="58" w:name="_Toc149901083"/>
      <w:r w:rsidRPr="00D76635">
        <w:rPr>
          <w:rFonts w:cstheme="minorHAnsi"/>
          <w:color w:val="548DD4" w:themeColor="text2" w:themeTint="99"/>
          <w:sz w:val="20"/>
          <w:szCs w:val="20"/>
        </w:rPr>
        <w:t xml:space="preserve">Tabela </w:t>
      </w:r>
      <w:r w:rsidR="00F470D0" w:rsidRPr="00D76635">
        <w:rPr>
          <w:rFonts w:cstheme="minorHAnsi"/>
          <w:color w:val="548DD4" w:themeColor="text2" w:themeTint="99"/>
          <w:sz w:val="20"/>
          <w:szCs w:val="20"/>
        </w:rPr>
        <w:fldChar w:fldCharType="begin"/>
      </w:r>
      <w:r w:rsidR="00655DEF" w:rsidRPr="00D76635">
        <w:rPr>
          <w:rFonts w:cstheme="minorHAnsi"/>
          <w:color w:val="548DD4" w:themeColor="text2" w:themeTint="99"/>
          <w:sz w:val="20"/>
          <w:szCs w:val="20"/>
        </w:rPr>
        <w:instrText xml:space="preserve"> SEQ Tabela \* ARABIC </w:instrText>
      </w:r>
      <w:r w:rsidR="00F470D0" w:rsidRPr="00D76635">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7</w:t>
      </w:r>
      <w:r w:rsidR="00F470D0" w:rsidRPr="00D76635">
        <w:rPr>
          <w:rFonts w:cstheme="minorHAnsi"/>
          <w:color w:val="548DD4" w:themeColor="text2" w:themeTint="99"/>
          <w:sz w:val="20"/>
          <w:szCs w:val="20"/>
        </w:rPr>
        <w:fldChar w:fldCharType="end"/>
      </w:r>
      <w:r w:rsidRPr="00D76635">
        <w:rPr>
          <w:rFonts w:cstheme="minorHAnsi"/>
          <w:color w:val="548DD4" w:themeColor="text2" w:themeTint="99"/>
          <w:sz w:val="20"/>
          <w:szCs w:val="20"/>
        </w:rPr>
        <w:t xml:space="preserve"> - Zdiagnozowany potencjał lokalny obszaru rewitalizacji</w:t>
      </w:r>
      <w:bookmarkEnd w:id="58"/>
    </w:p>
    <w:tbl>
      <w:tblPr>
        <w:tblW w:w="9220" w:type="dxa"/>
        <w:tblInd w:w="58" w:type="dxa"/>
        <w:tblCellMar>
          <w:left w:w="70" w:type="dxa"/>
          <w:right w:w="70" w:type="dxa"/>
        </w:tblCellMar>
        <w:tblLook w:val="04A0" w:firstRow="1" w:lastRow="0" w:firstColumn="1" w:lastColumn="0" w:noHBand="0" w:noVBand="1"/>
      </w:tblPr>
      <w:tblGrid>
        <w:gridCol w:w="5260"/>
        <w:gridCol w:w="1320"/>
        <w:gridCol w:w="1320"/>
        <w:gridCol w:w="1320"/>
      </w:tblGrid>
      <w:tr w:rsidR="006938EE" w:rsidRPr="0007626D" w:rsidTr="006938EE">
        <w:trPr>
          <w:trHeight w:val="396"/>
        </w:trPr>
        <w:tc>
          <w:tcPr>
            <w:tcW w:w="526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6938EE" w:rsidRPr="0007626D" w:rsidRDefault="006938EE" w:rsidP="006938EE">
            <w:pPr>
              <w:spacing w:after="0" w:line="240" w:lineRule="auto"/>
              <w:jc w:val="center"/>
              <w:rPr>
                <w:rFonts w:eastAsia="Times New Roman" w:cstheme="minorHAnsi"/>
                <w:color w:val="000000"/>
                <w:sz w:val="32"/>
                <w:szCs w:val="32"/>
                <w:lang w:eastAsia="pl-PL"/>
              </w:rPr>
            </w:pPr>
            <w:r w:rsidRPr="0007626D">
              <w:rPr>
                <w:rFonts w:eastAsia="Times New Roman" w:cstheme="minorHAnsi"/>
                <w:color w:val="000000"/>
                <w:sz w:val="32"/>
                <w:szCs w:val="32"/>
                <w:lang w:eastAsia="pl-PL"/>
              </w:rPr>
              <w:t>Potencjały lokalne</w:t>
            </w:r>
          </w:p>
        </w:tc>
        <w:tc>
          <w:tcPr>
            <w:tcW w:w="396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Podobszary rewitalizacji</w:t>
            </w:r>
          </w:p>
        </w:tc>
      </w:tr>
      <w:tr w:rsidR="006938EE" w:rsidRPr="0007626D" w:rsidTr="006938EE">
        <w:trPr>
          <w:trHeight w:val="840"/>
        </w:trPr>
        <w:tc>
          <w:tcPr>
            <w:tcW w:w="5260" w:type="dxa"/>
            <w:vMerge/>
            <w:tcBorders>
              <w:top w:val="single" w:sz="4" w:space="0" w:color="auto"/>
              <w:left w:val="single" w:sz="4" w:space="0" w:color="auto"/>
              <w:bottom w:val="single" w:sz="4" w:space="0" w:color="000000"/>
              <w:right w:val="single" w:sz="4" w:space="0" w:color="auto"/>
            </w:tcBorders>
            <w:vAlign w:val="center"/>
            <w:hideMark/>
          </w:tcPr>
          <w:p w:rsidR="006938EE" w:rsidRPr="0007626D" w:rsidRDefault="006938EE" w:rsidP="006938EE">
            <w:pPr>
              <w:spacing w:after="0" w:line="240" w:lineRule="auto"/>
              <w:rPr>
                <w:rFonts w:eastAsia="Times New Roman" w:cstheme="minorHAnsi"/>
                <w:color w:val="000000"/>
                <w:sz w:val="32"/>
                <w:szCs w:val="32"/>
                <w:lang w:eastAsia="pl-PL"/>
              </w:rPr>
            </w:pP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JS1 - Śródmieście </w:t>
            </w: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JS13- Bugaj </w:t>
            </w:r>
          </w:p>
        </w:tc>
        <w:tc>
          <w:tcPr>
            <w:tcW w:w="1320" w:type="dxa"/>
            <w:tcBorders>
              <w:top w:val="nil"/>
              <w:left w:val="nil"/>
              <w:bottom w:val="single" w:sz="4" w:space="0" w:color="auto"/>
              <w:right w:val="single" w:sz="4" w:space="0" w:color="auto"/>
            </w:tcBorders>
            <w:shd w:val="clear" w:color="000000" w:fill="D8D8D8"/>
            <w:vAlign w:val="center"/>
            <w:hideMark/>
          </w:tcPr>
          <w:p w:rsidR="006938EE" w:rsidRPr="0007626D" w:rsidRDefault="006938EE" w:rsidP="006938EE">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 xml:space="preserve">Podobszar JS15- Żwirki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Wysoki odsetek ludzi młodych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Zabytki historyczne/ świadomość historyczna mieszkańców</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Dziedzictwo kulturowe (Kultywowane tradycje, historia obszaru.)</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Kapitał ludzki - identryfikacja i pobudzenie społeczne lokalnych  liderów oraz ngo's</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Wysokie walory przyrodnicze podobszaru/potencjał dla zielonej infrastruktury</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Potencjał rekreacyjny podobszaru</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xml:space="preserve"> </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Ponadlokalna dostępność komunikacyjna (sąsiedztwo tras ekspresowych i wojewódzkich)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Rozwój transportu zero</w:t>
            </w:r>
            <w:r w:rsidR="00E21E7D" w:rsidRPr="0007626D">
              <w:rPr>
                <w:rFonts w:eastAsia="Times New Roman" w:cstheme="minorHAnsi"/>
                <w:color w:val="000000"/>
                <w:sz w:val="24"/>
                <w:szCs w:val="24"/>
                <w:lang w:eastAsia="pl-PL"/>
              </w:rPr>
              <w:t xml:space="preserve"> </w:t>
            </w:r>
            <w:r w:rsidRPr="0007626D">
              <w:rPr>
                <w:rFonts w:eastAsia="Times New Roman" w:cstheme="minorHAnsi"/>
                <w:color w:val="000000"/>
                <w:sz w:val="24"/>
                <w:szCs w:val="24"/>
                <w:lang w:eastAsia="pl-PL"/>
              </w:rPr>
              <w:t>emisyjnego w komunikacji publicznej</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E21E7D"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Moż</w:t>
            </w:r>
            <w:r w:rsidR="006938EE" w:rsidRPr="0007626D">
              <w:rPr>
                <w:rFonts w:eastAsia="Times New Roman" w:cstheme="minorHAnsi"/>
                <w:color w:val="000000"/>
                <w:sz w:val="24"/>
                <w:szCs w:val="24"/>
                <w:lang w:eastAsia="pl-PL"/>
              </w:rPr>
              <w:t>liwość zagospodarowania obiektów/przestrzeni nieużytkowanych</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Tereny inwestycyjne dla rozwoju przedsiębiorczości</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r w:rsidR="006938EE" w:rsidRPr="0007626D" w:rsidTr="006938EE">
        <w:trPr>
          <w:trHeight w:val="708"/>
        </w:trPr>
        <w:tc>
          <w:tcPr>
            <w:tcW w:w="5260" w:type="dxa"/>
            <w:tcBorders>
              <w:top w:val="nil"/>
              <w:left w:val="single" w:sz="4" w:space="0" w:color="auto"/>
              <w:bottom w:val="single" w:sz="4" w:space="0" w:color="auto"/>
              <w:right w:val="single" w:sz="4" w:space="0" w:color="auto"/>
            </w:tcBorders>
            <w:shd w:val="clear" w:color="000000" w:fill="FFFFCC"/>
            <w:vAlign w:val="center"/>
            <w:hideMark/>
          </w:tcPr>
          <w:p w:rsidR="006938EE" w:rsidRPr="0007626D" w:rsidRDefault="006938EE" w:rsidP="006938EE">
            <w:pPr>
              <w:spacing w:after="0" w:line="240" w:lineRule="auto"/>
              <w:jc w:val="center"/>
              <w:rPr>
                <w:rFonts w:eastAsia="Times New Roman" w:cstheme="minorHAnsi"/>
                <w:color w:val="000000"/>
                <w:sz w:val="24"/>
                <w:szCs w:val="24"/>
                <w:lang w:eastAsia="pl-PL"/>
              </w:rPr>
            </w:pPr>
            <w:r w:rsidRPr="0007626D">
              <w:rPr>
                <w:rFonts w:eastAsia="Times New Roman" w:cstheme="minorHAnsi"/>
                <w:color w:val="000000"/>
                <w:sz w:val="24"/>
                <w:szCs w:val="24"/>
                <w:lang w:eastAsia="pl-PL"/>
              </w:rPr>
              <w:t>Potencjał osadniczy (działki, uzbrojenie, mpzp  itp)</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c>
          <w:tcPr>
            <w:tcW w:w="1320" w:type="dxa"/>
            <w:tcBorders>
              <w:top w:val="nil"/>
              <w:left w:val="nil"/>
              <w:bottom w:val="single" w:sz="4" w:space="0" w:color="auto"/>
              <w:right w:val="single" w:sz="4" w:space="0" w:color="auto"/>
            </w:tcBorders>
            <w:shd w:val="clear" w:color="auto" w:fill="auto"/>
            <w:noWrap/>
            <w:vAlign w:val="center"/>
            <w:hideMark/>
          </w:tcPr>
          <w:p w:rsidR="006938EE" w:rsidRPr="0007626D" w:rsidRDefault="006938EE" w:rsidP="006938EE">
            <w:pPr>
              <w:spacing w:after="0" w:line="240" w:lineRule="auto"/>
              <w:jc w:val="center"/>
              <w:rPr>
                <w:rFonts w:eastAsia="Times New Roman" w:cstheme="minorHAnsi"/>
                <w:b/>
                <w:bCs/>
                <w:color w:val="000000"/>
                <w:sz w:val="24"/>
                <w:szCs w:val="24"/>
                <w:lang w:eastAsia="pl-PL"/>
              </w:rPr>
            </w:pPr>
            <w:r w:rsidRPr="0007626D">
              <w:rPr>
                <w:rFonts w:eastAsia="Times New Roman" w:cstheme="minorHAnsi"/>
                <w:b/>
                <w:bCs/>
                <w:color w:val="000000"/>
                <w:sz w:val="24"/>
                <w:szCs w:val="24"/>
                <w:lang w:eastAsia="pl-PL"/>
              </w:rPr>
              <w:t>X</w:t>
            </w:r>
          </w:p>
        </w:tc>
      </w:tr>
    </w:tbl>
    <w:p w:rsidR="007F66A4" w:rsidRPr="0007626D" w:rsidRDefault="007F66A4" w:rsidP="007F66A4">
      <w:pPr>
        <w:rPr>
          <w:rFonts w:cstheme="minorHAnsi"/>
        </w:rPr>
      </w:pPr>
    </w:p>
    <w:p w:rsidR="00C932F0" w:rsidRPr="0007626D" w:rsidRDefault="00C932F0" w:rsidP="00C932F0">
      <w:pPr>
        <w:pStyle w:val="Nagwek1"/>
        <w:numPr>
          <w:ilvl w:val="0"/>
          <w:numId w:val="1"/>
        </w:numPr>
        <w:rPr>
          <w:rFonts w:asciiTheme="minorHAnsi" w:hAnsiTheme="minorHAnsi" w:cstheme="minorHAnsi"/>
        </w:rPr>
      </w:pPr>
      <w:bookmarkStart w:id="59" w:name="_Toc137839811"/>
      <w:bookmarkStart w:id="60" w:name="_Toc149901144"/>
      <w:r w:rsidRPr="0007626D">
        <w:rPr>
          <w:rFonts w:asciiTheme="minorHAnsi" w:hAnsiTheme="minorHAnsi" w:cstheme="minorHAnsi"/>
        </w:rPr>
        <w:t>Opis wizji stanu obszaru po przeprowadzeniu rewitalizacji</w:t>
      </w:r>
      <w:bookmarkEnd w:id="59"/>
      <w:bookmarkEnd w:id="60"/>
    </w:p>
    <w:p w:rsidR="002202B3" w:rsidRPr="007D44C3" w:rsidRDefault="007F66A4" w:rsidP="007D44C3">
      <w:pPr>
        <w:autoSpaceDE w:val="0"/>
        <w:autoSpaceDN w:val="0"/>
        <w:adjustRightInd w:val="0"/>
        <w:spacing w:before="240"/>
        <w:jc w:val="both"/>
        <w:rPr>
          <w:rFonts w:cstheme="minorHAnsi"/>
          <w:sz w:val="24"/>
          <w:szCs w:val="24"/>
        </w:rPr>
      </w:pPr>
      <w:r w:rsidRPr="007D44C3">
        <w:rPr>
          <w:rFonts w:cstheme="minorHAnsi"/>
          <w:sz w:val="24"/>
          <w:szCs w:val="24"/>
        </w:rPr>
        <w:t xml:space="preserve">Wizja przedstawia stan docelowy obszaru rewitalizacji objętego GPR. Stanowi również motywację do działania wszystkich interesariuszy rewitalizacji dla jak najbardziej efektywnego wdrażania Gminnego Programu Rewitalizacji dla </w:t>
      </w:r>
      <w:r w:rsidR="002202B3" w:rsidRPr="007D44C3">
        <w:rPr>
          <w:rFonts w:cstheme="minorHAnsi"/>
          <w:sz w:val="24"/>
          <w:szCs w:val="24"/>
        </w:rPr>
        <w:t>Miasta Piotrków Trybunalski</w:t>
      </w:r>
      <w:r w:rsidR="0040720A" w:rsidRPr="007D44C3">
        <w:rPr>
          <w:rFonts w:cstheme="minorHAnsi"/>
          <w:sz w:val="24"/>
          <w:szCs w:val="24"/>
        </w:rPr>
        <w:t xml:space="preserve"> na lata 2024-2030</w:t>
      </w:r>
      <w:r w:rsidRPr="007D44C3">
        <w:rPr>
          <w:rFonts w:cstheme="minorHAnsi"/>
          <w:sz w:val="24"/>
          <w:szCs w:val="24"/>
        </w:rPr>
        <w:t>.</w:t>
      </w:r>
      <w:r w:rsidR="002202B3" w:rsidRPr="007D44C3">
        <w:rPr>
          <w:rFonts w:cstheme="minorHAnsi"/>
          <w:sz w:val="24"/>
          <w:szCs w:val="24"/>
        </w:rPr>
        <w:t xml:space="preserve"> Program ten stanowić będzie kontynuację rewitalizacji podjętej w ramach poprzednich programów, tj: Lokalnego Programu Rewitalizacji na lata 2007 – 2013 oraz Programu Rewitalizacji dla Miasta Piotrkowa Trybunalskiego do roku 2023.</w:t>
      </w:r>
      <w:r w:rsidR="008A51FF" w:rsidRPr="007D44C3">
        <w:rPr>
          <w:rFonts w:cstheme="minorHAnsi"/>
          <w:sz w:val="24"/>
          <w:szCs w:val="24"/>
        </w:rPr>
        <w:t xml:space="preserve"> Obszar rewitalizacji tylko w części pokrywa się z obszarem objętym poprzednimi programami, jest większy zarówno obszarowo jak i demograficznie. Działania rewitalizacyjne podjęte zostaną oprócz Śródmieścia także na  podobszarach umownie nazwanych Żwirki i Bugaj,</w:t>
      </w:r>
    </w:p>
    <w:p w:rsidR="007F66A4" w:rsidRPr="007D44C3" w:rsidRDefault="007F66A4" w:rsidP="007D44C3">
      <w:pPr>
        <w:spacing w:before="240"/>
        <w:jc w:val="both"/>
        <w:rPr>
          <w:rFonts w:cstheme="minorHAnsi"/>
          <w:sz w:val="24"/>
          <w:szCs w:val="24"/>
        </w:rPr>
      </w:pPr>
      <w:r w:rsidRPr="007D44C3">
        <w:rPr>
          <w:rFonts w:cstheme="minorHAnsi"/>
          <w:sz w:val="24"/>
          <w:szCs w:val="24"/>
        </w:rPr>
        <w:t xml:space="preserve">Obszar rewitalizacji po przeprowadzeniu </w:t>
      </w:r>
      <w:r w:rsidR="0040720A" w:rsidRPr="007D44C3">
        <w:rPr>
          <w:rFonts w:cstheme="minorHAnsi"/>
          <w:sz w:val="24"/>
          <w:szCs w:val="24"/>
        </w:rPr>
        <w:t xml:space="preserve">zawartych w Programie </w:t>
      </w:r>
      <w:r w:rsidRPr="007D44C3">
        <w:rPr>
          <w:rFonts w:cstheme="minorHAnsi"/>
          <w:sz w:val="24"/>
          <w:szCs w:val="24"/>
        </w:rPr>
        <w:t>działań rewitalizacyjnych będzie miejscem wykorzystującym lokalny potencjał do osiągnięcia jak najwyższego stopnia  rozwoju społeczno-gospodarczego. Wzrost dobrobytu mieszkańców połączony z modernizacją infrastruktury technicznej, społecznej i gospodarczej oraz sanacją przestrzeni publicznej sprawi, że obszar ten stanie się miejscem przyjaznym do życia. Jednocześnie poprawi się spójność społeczno-</w:t>
      </w:r>
      <w:r w:rsidR="0040720A" w:rsidRPr="007D44C3">
        <w:rPr>
          <w:rFonts w:cstheme="minorHAnsi"/>
          <w:sz w:val="24"/>
          <w:szCs w:val="24"/>
        </w:rPr>
        <w:t>gospodarcza i przestrzenna miasta</w:t>
      </w:r>
      <w:r w:rsidRPr="007D44C3">
        <w:rPr>
          <w:rFonts w:cstheme="minorHAnsi"/>
          <w:sz w:val="24"/>
          <w:szCs w:val="24"/>
        </w:rPr>
        <w:t xml:space="preserve">. Wyeliminowane zostaną  lub będą znacznie ograniczone zdiagnozowane stany </w:t>
      </w:r>
      <w:r w:rsidR="0040720A" w:rsidRPr="007D44C3">
        <w:rPr>
          <w:rFonts w:cstheme="minorHAnsi"/>
          <w:sz w:val="24"/>
          <w:szCs w:val="24"/>
        </w:rPr>
        <w:t>problemowe.</w:t>
      </w:r>
      <w:r w:rsidRPr="007D44C3">
        <w:rPr>
          <w:rFonts w:cstheme="minorHAnsi"/>
          <w:sz w:val="24"/>
          <w:szCs w:val="24"/>
        </w:rPr>
        <w:t xml:space="preserve"> Lokalna społeczność przejawiać będzie wysoki poziom społecznej aktywności, integracji i samoorganizacji. Mieszkańcy obszaru rewitalizacji będą aktywnie uczestniczyć w życiu </w:t>
      </w:r>
      <w:r w:rsidR="0040720A" w:rsidRPr="007D44C3">
        <w:rPr>
          <w:rFonts w:cstheme="minorHAnsi"/>
          <w:sz w:val="24"/>
          <w:szCs w:val="24"/>
        </w:rPr>
        <w:t>społeczno-</w:t>
      </w:r>
      <w:r w:rsidRPr="007D44C3">
        <w:rPr>
          <w:rFonts w:cstheme="minorHAnsi"/>
          <w:sz w:val="24"/>
          <w:szCs w:val="24"/>
        </w:rPr>
        <w:t xml:space="preserve">kulturalnym, nastąpi wzrost poczucia lokalnej tożsamości oraz wzrośnie  poziom ich przedsiębiorczości. Zmniejszeniu ulegnie natężenie zjawisk patologicznych. W zakresie działań infrastrukturalnych gruntownie zmodernizowane będą obiekty odznaczające się dotąd złym stanem technicznym. Planowane inwestycje przywrócą świetność zasobów historycznych, zabytkowych i kulturowych </w:t>
      </w:r>
      <w:r w:rsidR="0040720A" w:rsidRPr="007D44C3">
        <w:rPr>
          <w:rFonts w:cstheme="minorHAnsi"/>
          <w:sz w:val="24"/>
          <w:szCs w:val="24"/>
        </w:rPr>
        <w:t>miasta</w:t>
      </w:r>
      <w:r w:rsidR="006C6E4C" w:rsidRPr="007D44C3">
        <w:rPr>
          <w:rFonts w:cstheme="minorHAnsi"/>
          <w:sz w:val="24"/>
          <w:szCs w:val="24"/>
        </w:rPr>
        <w:t>.</w:t>
      </w:r>
      <w:r w:rsidRPr="007D44C3">
        <w:rPr>
          <w:rFonts w:cstheme="minorHAnsi"/>
          <w:sz w:val="24"/>
          <w:szCs w:val="24"/>
        </w:rPr>
        <w:t xml:space="preserve"> Wysokiej jakości infrastruktura pomagać będzie w efektywnej realizacji zmian na gruncie społecznym. Nastąpi poprawa jakości poszczególnych komponentów środowiska naturalnego, wzmocniony zostanie ład przestrzenny i estetyka</w:t>
      </w:r>
      <w:r w:rsidR="0040720A" w:rsidRPr="007D44C3">
        <w:rPr>
          <w:rFonts w:cstheme="minorHAnsi"/>
          <w:sz w:val="24"/>
          <w:szCs w:val="24"/>
        </w:rPr>
        <w:t xml:space="preserve"> przestrzeni publicznej w mieście</w:t>
      </w:r>
      <w:r w:rsidRPr="007D44C3">
        <w:rPr>
          <w:rFonts w:cstheme="minorHAnsi"/>
          <w:sz w:val="24"/>
          <w:szCs w:val="24"/>
        </w:rPr>
        <w:t>.</w:t>
      </w:r>
    </w:p>
    <w:p w:rsidR="0040720A" w:rsidRPr="007D44C3" w:rsidRDefault="0040720A" w:rsidP="007D44C3">
      <w:pPr>
        <w:autoSpaceDE w:val="0"/>
        <w:autoSpaceDN w:val="0"/>
        <w:adjustRightInd w:val="0"/>
        <w:spacing w:before="240" w:after="0"/>
        <w:jc w:val="both"/>
        <w:rPr>
          <w:rFonts w:cstheme="minorHAnsi"/>
          <w:sz w:val="24"/>
          <w:szCs w:val="24"/>
        </w:rPr>
      </w:pPr>
      <w:r w:rsidRPr="007D44C3">
        <w:rPr>
          <w:rFonts w:cstheme="minorHAnsi"/>
          <w:sz w:val="24"/>
          <w:szCs w:val="24"/>
        </w:rPr>
        <w:t>Kwintesencją powyższego opisu wizji stanu obszaru rewitalizacji jest stwierdzenie:</w:t>
      </w:r>
    </w:p>
    <w:p w:rsidR="0040720A" w:rsidRPr="007D44C3" w:rsidRDefault="0040720A" w:rsidP="007D44C3">
      <w:pPr>
        <w:autoSpaceDE w:val="0"/>
        <w:autoSpaceDN w:val="0"/>
        <w:adjustRightInd w:val="0"/>
        <w:spacing w:before="240" w:after="0"/>
        <w:jc w:val="center"/>
        <w:rPr>
          <w:rFonts w:cstheme="minorHAnsi"/>
          <w:b/>
          <w:bCs/>
          <w:i/>
          <w:sz w:val="24"/>
          <w:szCs w:val="24"/>
        </w:rPr>
      </w:pPr>
      <w:r w:rsidRPr="007D44C3">
        <w:rPr>
          <w:rFonts w:cstheme="minorHAnsi"/>
          <w:b/>
          <w:bCs/>
          <w:i/>
          <w:sz w:val="24"/>
          <w:szCs w:val="24"/>
        </w:rPr>
        <w:t>„OBSZAR REWITALIZACJI TO DOBRE MIEJSCE DO MIESZKANIA, PRACY I WYPOCZYNKU -  OŻYWIONE I UZDROWIONE SPOŁECZNIE, O WYSOKIEJ JAKOŚCI ŻYCIA JEGO MIESZKAŃCÓW”</w:t>
      </w:r>
    </w:p>
    <w:p w:rsidR="00C932F0" w:rsidRPr="0007626D" w:rsidRDefault="00C932F0" w:rsidP="00C932F0">
      <w:pPr>
        <w:pStyle w:val="Nagwek1"/>
        <w:numPr>
          <w:ilvl w:val="0"/>
          <w:numId w:val="1"/>
        </w:numPr>
        <w:rPr>
          <w:rFonts w:asciiTheme="minorHAnsi" w:hAnsiTheme="minorHAnsi" w:cstheme="minorHAnsi"/>
        </w:rPr>
      </w:pPr>
      <w:bookmarkStart w:id="61" w:name="_Toc137839812"/>
      <w:bookmarkStart w:id="62" w:name="_Toc149901145"/>
      <w:r w:rsidRPr="0007626D">
        <w:rPr>
          <w:rFonts w:asciiTheme="minorHAnsi" w:hAnsiTheme="minorHAnsi" w:cstheme="minorHAnsi"/>
        </w:rPr>
        <w:t>Cele i kierunki działań rewitalizacyjnych służących eliminacji lub ograniczeniu negatywnych zjawisk</w:t>
      </w:r>
      <w:bookmarkEnd w:id="61"/>
      <w:bookmarkEnd w:id="62"/>
    </w:p>
    <w:p w:rsidR="00C932F0" w:rsidRPr="0007626D" w:rsidRDefault="00C932F0" w:rsidP="00C932F0">
      <w:pPr>
        <w:pStyle w:val="Nagwek2"/>
        <w:numPr>
          <w:ilvl w:val="1"/>
          <w:numId w:val="1"/>
        </w:numPr>
        <w:ind w:left="1004"/>
        <w:rPr>
          <w:rFonts w:asciiTheme="minorHAnsi" w:hAnsiTheme="minorHAnsi" w:cstheme="minorHAnsi"/>
        </w:rPr>
      </w:pPr>
      <w:bookmarkStart w:id="63" w:name="_Toc137839813"/>
      <w:bookmarkStart w:id="64" w:name="_Toc149901146"/>
      <w:r w:rsidRPr="0007626D">
        <w:rPr>
          <w:rFonts w:asciiTheme="minorHAnsi" w:hAnsiTheme="minorHAnsi" w:cstheme="minorHAnsi"/>
        </w:rPr>
        <w:t>Cel główny Gminnego Programu Rewitalizacji</w:t>
      </w:r>
      <w:bookmarkEnd w:id="63"/>
      <w:bookmarkEnd w:id="64"/>
    </w:p>
    <w:p w:rsidR="008A51FF" w:rsidRPr="0007626D" w:rsidRDefault="008A51FF" w:rsidP="008A51FF">
      <w:pPr>
        <w:spacing w:before="240"/>
        <w:jc w:val="both"/>
        <w:rPr>
          <w:rFonts w:cstheme="minorHAnsi"/>
          <w:sz w:val="24"/>
          <w:szCs w:val="24"/>
        </w:rPr>
      </w:pPr>
      <w:r w:rsidRPr="0007626D">
        <w:rPr>
          <w:rFonts w:cstheme="minorHAnsi"/>
          <w:sz w:val="24"/>
          <w:szCs w:val="24"/>
        </w:rPr>
        <w:t>Wypełnienie przyjętej wizji  jest uwarunkowane realizacją postawionych celów rewitalizacji i zaplanowanych do realizacji kierunków działań, służących eliminacji lub ograniczeniu zdiagnozowanych na etapie diagnostycznym negatywnych zjawisk, ściśle odpowiadających przyjętym celom.</w:t>
      </w:r>
    </w:p>
    <w:p w:rsidR="008A51FF" w:rsidRPr="0007626D" w:rsidRDefault="008A51FF" w:rsidP="008A51FF">
      <w:pPr>
        <w:spacing w:before="240"/>
        <w:jc w:val="both"/>
        <w:rPr>
          <w:rFonts w:cstheme="minorHAnsi"/>
          <w:sz w:val="24"/>
          <w:szCs w:val="24"/>
        </w:rPr>
      </w:pPr>
      <w:r w:rsidRPr="0007626D">
        <w:rPr>
          <w:rFonts w:cstheme="minorHAnsi"/>
          <w:sz w:val="24"/>
          <w:szCs w:val="24"/>
        </w:rPr>
        <w:t xml:space="preserve">Celem głównym Gminnego Programu Rewitalizacji dla Miasta Piotrków Trybunalski na lata 2024-2030 jest </w:t>
      </w:r>
      <w:r w:rsidRPr="0007626D">
        <w:rPr>
          <w:rFonts w:cstheme="minorHAnsi"/>
          <w:b/>
          <w:bCs/>
          <w:i/>
          <w:iCs/>
          <w:sz w:val="24"/>
          <w:szCs w:val="24"/>
        </w:rPr>
        <w:t>zminimalizowanie skali występowania negatywnych zjawisk i obszarów problemowych, a także zrównoważony rozwój społeczno-gospodarczy, oparty na zaangażowaniu mieszkańców i innych grup interesariuszy Gminnego Programu Rewitalizacji</w:t>
      </w:r>
    </w:p>
    <w:p w:rsidR="00C932F0" w:rsidRPr="0007626D" w:rsidRDefault="00C932F0" w:rsidP="00C932F0">
      <w:pPr>
        <w:pStyle w:val="Nagwek2"/>
        <w:numPr>
          <w:ilvl w:val="1"/>
          <w:numId w:val="1"/>
        </w:numPr>
        <w:ind w:left="1004"/>
        <w:rPr>
          <w:rFonts w:asciiTheme="minorHAnsi" w:hAnsiTheme="minorHAnsi" w:cstheme="minorHAnsi"/>
        </w:rPr>
      </w:pPr>
      <w:bookmarkStart w:id="65" w:name="_Toc137839814"/>
      <w:bookmarkStart w:id="66" w:name="_Toc149901147"/>
      <w:r w:rsidRPr="0007626D">
        <w:rPr>
          <w:rFonts w:asciiTheme="minorHAnsi" w:hAnsiTheme="minorHAnsi" w:cstheme="minorHAnsi"/>
        </w:rPr>
        <w:t>Cele strategiczne i kierunki działań rewitalizacyjnych</w:t>
      </w:r>
      <w:bookmarkEnd w:id="65"/>
      <w:bookmarkEnd w:id="66"/>
    </w:p>
    <w:p w:rsidR="002E6ADB" w:rsidRPr="0007626D" w:rsidRDefault="008A51FF" w:rsidP="008A51FF">
      <w:pPr>
        <w:autoSpaceDE w:val="0"/>
        <w:autoSpaceDN w:val="0"/>
        <w:adjustRightInd w:val="0"/>
        <w:spacing w:before="240" w:after="0"/>
        <w:jc w:val="both"/>
        <w:rPr>
          <w:rFonts w:cstheme="minorHAnsi"/>
          <w:sz w:val="24"/>
          <w:szCs w:val="24"/>
        </w:rPr>
      </w:pPr>
      <w:r w:rsidRPr="0007626D">
        <w:rPr>
          <w:rFonts w:cstheme="minorHAnsi"/>
          <w:sz w:val="24"/>
          <w:szCs w:val="24"/>
        </w:rPr>
        <w:t>Dla uszczegółowienia celu głównego wyznaczono wynikające z niego cele strategiczne i kierunki działań.  Realizacja poniższych celów strategicznych doprowadzi do wyprowadzenia poszczególnych podobszarów rewitalizacji ze stanu kryzysowego oraz przyczyni się do aktywizacji lokalnej społeczności. Należy podkreślić, że zaplanowane przedsięwzięcia będą dopasowane do wyznaczonych celów i kierunków działań przyczyniając się do minimalizowania skali zjawisk kryzysowych nie tylko na obszarze rewitalizacji, ale również na terenie całego miasta</w:t>
      </w:r>
    </w:p>
    <w:p w:rsidR="002E6ADB" w:rsidRPr="0007626D" w:rsidRDefault="002E6ADB" w:rsidP="00A120FF">
      <w:pPr>
        <w:pStyle w:val="Akapitzlist"/>
        <w:numPr>
          <w:ilvl w:val="0"/>
          <w:numId w:val="21"/>
        </w:numPr>
        <w:spacing w:before="240"/>
        <w:jc w:val="both"/>
        <w:rPr>
          <w:rFonts w:cstheme="minorHAnsi"/>
          <w:b/>
          <w:i/>
          <w:sz w:val="24"/>
          <w:szCs w:val="24"/>
        </w:rPr>
      </w:pPr>
      <w:r w:rsidRPr="0007626D">
        <w:rPr>
          <w:rFonts w:cstheme="minorHAnsi"/>
          <w:b/>
          <w:i/>
          <w:sz w:val="24"/>
          <w:szCs w:val="24"/>
        </w:rPr>
        <w:t>Cel strategiczny 1: „Podniesienie jakości życia i aktywności społecznej mieszkańców”</w:t>
      </w:r>
    </w:p>
    <w:p w:rsidR="002E6ADB" w:rsidRPr="0007626D" w:rsidRDefault="002E6ADB" w:rsidP="002E6ADB">
      <w:pPr>
        <w:autoSpaceDE w:val="0"/>
        <w:autoSpaceDN w:val="0"/>
        <w:adjustRightInd w:val="0"/>
        <w:jc w:val="both"/>
        <w:rPr>
          <w:rFonts w:cstheme="minorHAnsi"/>
          <w:sz w:val="24"/>
          <w:szCs w:val="24"/>
        </w:rPr>
      </w:pPr>
      <w:r w:rsidRPr="0007626D">
        <w:rPr>
          <w:rFonts w:cstheme="minorHAnsi"/>
          <w:i/>
          <w:sz w:val="24"/>
          <w:szCs w:val="24"/>
        </w:rPr>
        <w:t>Pierwszy cel strategiczny</w:t>
      </w:r>
      <w:r w:rsidRPr="0007626D">
        <w:rPr>
          <w:rFonts w:cstheme="minorHAnsi"/>
          <w:sz w:val="24"/>
          <w:szCs w:val="24"/>
        </w:rPr>
        <w:t xml:space="preserve"> odnosi się do przeciwdziałania negatywnym zjawiskom ze sfery społecznej poprzez kompleksowe działania aktywizujące i integrujące lokalną społeczność. Aktywizacja ma przebiegać na polu zawodowym, ale także na polu integracji społecznej. Działaniami wynikającymi z danego celu będą objęci w pierwszej kolejności mieszkańcy obszaru rewitalizacji zagrożeni wykluczeniem społecznym bądź wykluczeni społecznie. Zakres działań będzie obejmował podniesienie aktywności i kwalifikacji zawodowych mieszkańców, wsparcie różnych form zatrudnienia, w tym samozatrudnienia, rozwój usług opiekuńczych i społecznych. Szerokie spektrum działań ma zapewnić wzrost jakości kapitału społecznego i kapitału ludzkiego w Piotrkowie Trybunalskim, co doprowadzi do osiągnięcia jak najwyższego poziomu rozwoju społeczno-gospodarczego danego obszaru.</w:t>
      </w:r>
    </w:p>
    <w:p w:rsidR="002E6ADB" w:rsidRPr="0007626D" w:rsidRDefault="002E6ADB" w:rsidP="002E6ADB">
      <w:pPr>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1.1: </w:t>
      </w:r>
      <w:r w:rsidR="00D67CA5" w:rsidRPr="0007626D">
        <w:rPr>
          <w:rFonts w:eastAsia="Times New Roman" w:cstheme="minorHAnsi"/>
          <w:color w:val="000000"/>
          <w:sz w:val="24"/>
          <w:szCs w:val="24"/>
          <w:lang w:eastAsia="pl-PL"/>
        </w:rPr>
        <w:t>Wspieranie i inicjowanie dział</w:t>
      </w:r>
      <w:r w:rsidR="00D76635">
        <w:rPr>
          <w:rFonts w:eastAsia="Times New Roman" w:cstheme="minorHAnsi"/>
          <w:color w:val="000000"/>
          <w:sz w:val="24"/>
          <w:szCs w:val="24"/>
          <w:lang w:eastAsia="pl-PL"/>
        </w:rPr>
        <w:t>ań zmierzających do  zwiększenia</w:t>
      </w:r>
      <w:r w:rsidR="00D67CA5" w:rsidRPr="0007626D">
        <w:rPr>
          <w:rFonts w:eastAsia="Times New Roman" w:cstheme="minorHAnsi"/>
          <w:color w:val="000000"/>
          <w:sz w:val="24"/>
          <w:szCs w:val="24"/>
          <w:lang w:eastAsia="pl-PL"/>
        </w:rPr>
        <w:t xml:space="preserve"> dostępności do usług społecznych dla osób zagrożonych wykluczeniem społecznym, w tym osób ze szczególnymi potrzebami</w:t>
      </w:r>
      <w:r w:rsidR="006938EE" w:rsidRPr="0007626D">
        <w:rPr>
          <w:rFonts w:eastAsia="Times New Roman" w:cstheme="minorHAnsi"/>
          <w:color w:val="000000"/>
          <w:sz w:val="24"/>
          <w:szCs w:val="24"/>
          <w:lang w:eastAsia="pl-PL"/>
        </w:rPr>
        <w:t>;</w:t>
      </w:r>
    </w:p>
    <w:p w:rsidR="002E6ADB" w:rsidRPr="0007626D" w:rsidRDefault="002E6ADB" w:rsidP="002E6ADB">
      <w:pPr>
        <w:jc w:val="both"/>
        <w:rPr>
          <w:rFonts w:eastAsia="Times New Roman" w:cstheme="minorHAnsi"/>
          <w:color w:val="000000"/>
          <w:sz w:val="24"/>
          <w:szCs w:val="24"/>
          <w:lang w:eastAsia="pl-PL"/>
        </w:rPr>
      </w:pPr>
      <w:r w:rsidRPr="0007626D">
        <w:rPr>
          <w:rFonts w:hAnsi="Times New Roman" w:cstheme="minorHAnsi"/>
          <w:b/>
          <w:sz w:val="24"/>
          <w:szCs w:val="24"/>
        </w:rPr>
        <w:t>►</w:t>
      </w:r>
      <w:r w:rsidRPr="0007626D">
        <w:rPr>
          <w:rFonts w:cstheme="minorHAnsi"/>
          <w:b/>
          <w:sz w:val="24"/>
          <w:szCs w:val="24"/>
        </w:rPr>
        <w:t xml:space="preserve"> Kierunek działania 1.2:  </w:t>
      </w:r>
      <w:r w:rsidR="00D67CA5" w:rsidRPr="0007626D">
        <w:rPr>
          <w:rFonts w:cstheme="minorHAnsi"/>
          <w:sz w:val="24"/>
          <w:szCs w:val="24"/>
        </w:rPr>
        <w:t>Rozwój lokalnego rynku pracy i aktywizacja osób bezrobotnych, wsparcie w aktywnym poszukiwaniu pracy dla osób znajdujących się w szczególnej sytuacji na rynku pracy</w:t>
      </w:r>
      <w:r w:rsidRPr="0007626D">
        <w:rPr>
          <w:rFonts w:cstheme="minorHAnsi"/>
          <w:sz w:val="24"/>
          <w:szCs w:val="24"/>
        </w:rPr>
        <w:t>;</w:t>
      </w:r>
    </w:p>
    <w:p w:rsidR="002E6ADB" w:rsidRPr="0007626D" w:rsidRDefault="002E6ADB" w:rsidP="002E6ADB">
      <w:pPr>
        <w:spacing w:before="240" w:after="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1.3: </w:t>
      </w:r>
      <w:r w:rsidR="00D67CA5" w:rsidRPr="0007626D">
        <w:rPr>
          <w:rFonts w:cstheme="minorHAnsi"/>
          <w:sz w:val="24"/>
          <w:szCs w:val="24"/>
        </w:rPr>
        <w:t>Wspieranie działań na rzecz i</w:t>
      </w:r>
      <w:r w:rsidR="00E4586A">
        <w:rPr>
          <w:rFonts w:cstheme="minorHAnsi"/>
          <w:sz w:val="24"/>
          <w:szCs w:val="24"/>
        </w:rPr>
        <w:t>ntegracji społecznej oraz  rozwo</w:t>
      </w:r>
      <w:r w:rsidR="00D67CA5" w:rsidRPr="0007626D">
        <w:rPr>
          <w:rFonts w:cstheme="minorHAnsi"/>
          <w:sz w:val="24"/>
          <w:szCs w:val="24"/>
        </w:rPr>
        <w:t>ju  inicjatyw i działań społeczno-kulturalnych  w istniejącej lub nowej infrastrukturze</w:t>
      </w:r>
      <w:r w:rsidRPr="0007626D">
        <w:rPr>
          <w:rFonts w:cstheme="minorHAnsi"/>
          <w:sz w:val="24"/>
          <w:szCs w:val="24"/>
        </w:rPr>
        <w:t>;</w:t>
      </w:r>
    </w:p>
    <w:p w:rsidR="002E6ADB" w:rsidRPr="0007626D" w:rsidRDefault="002E6ADB" w:rsidP="002E6ADB">
      <w:pPr>
        <w:spacing w:before="240" w:after="0"/>
        <w:jc w:val="both"/>
        <w:rPr>
          <w:rFonts w:cstheme="minorHAnsi"/>
          <w:b/>
          <w:sz w:val="24"/>
          <w:szCs w:val="24"/>
        </w:rPr>
      </w:pPr>
      <w:r w:rsidRPr="0007626D">
        <w:rPr>
          <w:rFonts w:hAnsi="Times New Roman" w:cstheme="minorHAnsi"/>
          <w:sz w:val="24"/>
          <w:szCs w:val="24"/>
        </w:rPr>
        <w:t>►</w:t>
      </w:r>
      <w:r w:rsidRPr="0007626D">
        <w:rPr>
          <w:rFonts w:cstheme="minorHAnsi"/>
          <w:sz w:val="24"/>
          <w:szCs w:val="24"/>
        </w:rPr>
        <w:t xml:space="preserve"> </w:t>
      </w:r>
      <w:r w:rsidRPr="0007626D">
        <w:rPr>
          <w:rFonts w:cstheme="minorHAnsi"/>
          <w:b/>
          <w:sz w:val="24"/>
          <w:szCs w:val="24"/>
        </w:rPr>
        <w:t xml:space="preserve">Kierunek działania 1.4: </w:t>
      </w:r>
      <w:r w:rsidRPr="0007626D">
        <w:rPr>
          <w:rFonts w:cstheme="minorHAnsi"/>
          <w:sz w:val="24"/>
          <w:szCs w:val="24"/>
        </w:rPr>
        <w:t>Zwiększenie poziomu bezpieczeństwa na obszarze rewitalizacji,</w:t>
      </w:r>
    </w:p>
    <w:p w:rsidR="002E6ADB" w:rsidRPr="0007626D" w:rsidRDefault="002E6ADB" w:rsidP="00A120FF">
      <w:pPr>
        <w:pStyle w:val="Akapitzlist"/>
        <w:numPr>
          <w:ilvl w:val="0"/>
          <w:numId w:val="21"/>
        </w:numPr>
        <w:spacing w:before="240"/>
        <w:jc w:val="both"/>
        <w:rPr>
          <w:rFonts w:cstheme="minorHAnsi"/>
          <w:b/>
          <w:i/>
          <w:sz w:val="24"/>
          <w:szCs w:val="24"/>
        </w:rPr>
      </w:pPr>
      <w:r w:rsidRPr="0007626D">
        <w:rPr>
          <w:rFonts w:cstheme="minorHAnsi"/>
          <w:b/>
          <w:i/>
          <w:sz w:val="24"/>
          <w:szCs w:val="24"/>
        </w:rPr>
        <w:t>Cel strategiczny 2: „Ożywienie gospodarcze obszaru rewitalizacji dla rozwoju przedsiębiorczości”</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sz w:val="24"/>
          <w:szCs w:val="24"/>
        </w:rPr>
        <w:t xml:space="preserve">Zakres działań w ramach </w:t>
      </w:r>
      <w:r w:rsidRPr="0007626D">
        <w:rPr>
          <w:rFonts w:cstheme="minorHAnsi"/>
          <w:i/>
          <w:sz w:val="24"/>
          <w:szCs w:val="24"/>
        </w:rPr>
        <w:t>drugiego celu strategicznego</w:t>
      </w:r>
      <w:r w:rsidRPr="0007626D">
        <w:rPr>
          <w:rFonts w:cstheme="minorHAnsi"/>
          <w:sz w:val="24"/>
          <w:szCs w:val="24"/>
        </w:rPr>
        <w:t xml:space="preserve"> będzie obejmował podniesienie przedsiębiorczości poprzez wsparcie aktywności </w:t>
      </w:r>
      <w:r w:rsidR="00D67CA5" w:rsidRPr="0007626D">
        <w:rPr>
          <w:rFonts w:cstheme="minorHAnsi"/>
          <w:sz w:val="24"/>
          <w:szCs w:val="24"/>
        </w:rPr>
        <w:t>gospodarczej</w:t>
      </w:r>
      <w:r w:rsidRPr="0007626D">
        <w:rPr>
          <w:rFonts w:cstheme="minorHAnsi"/>
          <w:sz w:val="24"/>
          <w:szCs w:val="24"/>
        </w:rPr>
        <w:t xml:space="preserve"> na obszarze rewitalizacji oraz działań </w:t>
      </w:r>
      <w:r w:rsidR="0096591A">
        <w:rPr>
          <w:rFonts w:cstheme="minorHAnsi"/>
          <w:sz w:val="24"/>
          <w:szCs w:val="24"/>
        </w:rPr>
        <w:t>s</w:t>
      </w:r>
      <w:r w:rsidR="006756CE" w:rsidRPr="0007626D">
        <w:rPr>
          <w:rFonts w:cstheme="minorHAnsi"/>
          <w:sz w:val="24"/>
          <w:szCs w:val="24"/>
        </w:rPr>
        <w:t xml:space="preserve">zkoleniowych, </w:t>
      </w:r>
      <w:r w:rsidRPr="0007626D">
        <w:rPr>
          <w:rFonts w:cstheme="minorHAnsi"/>
          <w:sz w:val="24"/>
          <w:szCs w:val="24"/>
        </w:rPr>
        <w:t>promocyjnych, doradczych itp.</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2.1: </w:t>
      </w:r>
      <w:r w:rsidR="00D67CA5" w:rsidRPr="0007626D">
        <w:rPr>
          <w:rFonts w:cstheme="minorHAnsi"/>
          <w:sz w:val="24"/>
          <w:szCs w:val="24"/>
        </w:rPr>
        <w:t>Rozwój lokalnej przedsiębiorczości poprzez zapewnienie odpowiedniej infrastruktury technicznej i wsparcie  nowo powstających i rozwijających się firm</w:t>
      </w:r>
      <w:r w:rsidRPr="0007626D">
        <w:rPr>
          <w:rFonts w:cstheme="minorHAnsi"/>
          <w:sz w:val="24"/>
          <w:szCs w:val="24"/>
        </w:rPr>
        <w:t>;</w:t>
      </w:r>
    </w:p>
    <w:p w:rsidR="002E6ADB" w:rsidRPr="0007626D" w:rsidRDefault="002E6ADB" w:rsidP="00A120FF">
      <w:pPr>
        <w:pStyle w:val="Akapitzlist"/>
        <w:numPr>
          <w:ilvl w:val="0"/>
          <w:numId w:val="21"/>
        </w:numPr>
        <w:spacing w:before="240"/>
        <w:jc w:val="both"/>
        <w:rPr>
          <w:rFonts w:cstheme="minorHAnsi"/>
          <w:i/>
          <w:sz w:val="24"/>
          <w:szCs w:val="24"/>
        </w:rPr>
      </w:pPr>
      <w:r w:rsidRPr="0007626D">
        <w:rPr>
          <w:rFonts w:cstheme="minorHAnsi"/>
          <w:b/>
          <w:i/>
          <w:sz w:val="24"/>
          <w:szCs w:val="24"/>
        </w:rPr>
        <w:t>Cel strategiczny 3: „</w:t>
      </w:r>
      <w:r w:rsidR="006756CE" w:rsidRPr="0007626D">
        <w:rPr>
          <w:rFonts w:cstheme="minorHAnsi"/>
          <w:b/>
          <w:i/>
          <w:sz w:val="24"/>
          <w:szCs w:val="24"/>
        </w:rPr>
        <w:t>Dostosowanie infrastruktury publicznej do potrzeb mieszkańców, w tym wykluczonych i ze szczególnymi potrzebami oraz poprawa środowiska naturalnego i ładu przestrzennego obszaru rewitalizacji</w:t>
      </w:r>
      <w:r w:rsidRPr="0007626D">
        <w:rPr>
          <w:rFonts w:cstheme="minorHAnsi"/>
          <w:b/>
          <w:i/>
          <w:sz w:val="24"/>
          <w:szCs w:val="24"/>
        </w:rPr>
        <w:t>”</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i/>
          <w:sz w:val="24"/>
          <w:szCs w:val="24"/>
        </w:rPr>
        <w:t xml:space="preserve">Trzeci cel strategiczny </w:t>
      </w:r>
      <w:r w:rsidRPr="0007626D">
        <w:rPr>
          <w:rFonts w:cstheme="minorHAnsi"/>
          <w:sz w:val="24"/>
          <w:szCs w:val="24"/>
        </w:rPr>
        <w:t>odnosi się przede wszystkim do działań infrastrukturalnych dotyczących sfer: gospodarczej, przestrzenno-funkcjonalnej, środowiskowej i technicznej.</w:t>
      </w:r>
    </w:p>
    <w:p w:rsidR="002E6ADB" w:rsidRPr="0007626D" w:rsidRDefault="002E6ADB" w:rsidP="002E6ADB">
      <w:pPr>
        <w:autoSpaceDE w:val="0"/>
        <w:autoSpaceDN w:val="0"/>
        <w:adjustRightInd w:val="0"/>
        <w:spacing w:after="0"/>
        <w:jc w:val="both"/>
        <w:rPr>
          <w:rFonts w:cstheme="minorHAnsi"/>
          <w:sz w:val="24"/>
          <w:szCs w:val="24"/>
        </w:rPr>
      </w:pPr>
      <w:r w:rsidRPr="0007626D">
        <w:rPr>
          <w:rFonts w:cstheme="minorHAnsi"/>
          <w:sz w:val="24"/>
          <w:szCs w:val="24"/>
        </w:rPr>
        <w:t>Przedsięwzięcia i projekty wynikające z danego celu efektywnie wspierać będą przedsięwzięcia ze sfery społecznej i są z nimi ściśle powiązane. Skuteczność prowadzonej rewitalizacji może być zagwarantowana poprzez kompleksowe działanie we wszystkich jej wymiarach jednocześnie. Poprawa zagospodarowania przestrzennego na obszarze rewitalizacji będzie prowadzona w ramach przedsięwzięć odnoszących się do: rozwoju infrastrukturalnego obejmującego infrastrukturę techniczną i społeczną oraz wprowadzeniu rozwiązań technicznych przyjaznych środowisku</w:t>
      </w:r>
      <w:r w:rsidRPr="0007626D">
        <w:rPr>
          <w:rFonts w:cstheme="minorHAnsi"/>
        </w:rPr>
        <w:t>.</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3.1: </w:t>
      </w:r>
      <w:r w:rsidR="006756CE" w:rsidRPr="0007626D">
        <w:rPr>
          <w:rFonts w:cstheme="minorHAnsi"/>
          <w:sz w:val="24"/>
          <w:szCs w:val="24"/>
        </w:rPr>
        <w:t>Tworzenie i modernizacja funkcjonalna przestrzeni publicznych wraz z działaniami na rzecz  polepszenia środowiska, dostępności do mediów i poprawy ładu przestrzennego</w:t>
      </w:r>
      <w:r w:rsidRPr="0007626D">
        <w:rPr>
          <w:rFonts w:cstheme="minorHAnsi"/>
          <w:sz w:val="24"/>
          <w:szCs w:val="24"/>
        </w:rPr>
        <w:t>;</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3.2: </w:t>
      </w:r>
      <w:r w:rsidR="006756CE" w:rsidRPr="0007626D">
        <w:rPr>
          <w:rFonts w:cstheme="minorHAnsi"/>
          <w:sz w:val="24"/>
          <w:szCs w:val="24"/>
        </w:rPr>
        <w:t>Budowa i modernizacja, w tym termomodernizacja obiektów użyteczności publicznej i budownictwa wielorodzinnego</w:t>
      </w:r>
      <w:r w:rsidRPr="0007626D">
        <w:rPr>
          <w:rFonts w:cstheme="minorHAnsi"/>
          <w:sz w:val="24"/>
          <w:szCs w:val="24"/>
        </w:rPr>
        <w:t xml:space="preserve">; </w:t>
      </w:r>
    </w:p>
    <w:p w:rsidR="002E6ADB" w:rsidRPr="0007626D" w:rsidRDefault="002E6ADB" w:rsidP="002E6ADB">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3.3: </w:t>
      </w:r>
      <w:r w:rsidR="006756CE" w:rsidRPr="0007626D">
        <w:rPr>
          <w:rFonts w:cstheme="minorHAnsi"/>
          <w:sz w:val="24"/>
          <w:szCs w:val="24"/>
        </w:rPr>
        <w:t>Budowa i modernizacja  infrastruktury społeczno-kulturalnej , sportowo-rekreacyjnej i dziedzictwa narodowego</w:t>
      </w:r>
      <w:r w:rsidRPr="0007626D">
        <w:rPr>
          <w:rFonts w:cstheme="minorHAnsi"/>
          <w:sz w:val="24"/>
          <w:szCs w:val="24"/>
        </w:rPr>
        <w:t>;</w:t>
      </w:r>
    </w:p>
    <w:p w:rsidR="008A51FF" w:rsidRPr="0007626D" w:rsidRDefault="002E6ADB" w:rsidP="000F6444">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3.4: </w:t>
      </w:r>
      <w:r w:rsidRPr="0007626D">
        <w:rPr>
          <w:rFonts w:cstheme="minorHAnsi"/>
          <w:sz w:val="24"/>
          <w:szCs w:val="24"/>
        </w:rPr>
        <w:t>Budowa i modernizacja  infrastruktury drogowej, w tym pieszej i rowerowej;</w:t>
      </w:r>
    </w:p>
    <w:p w:rsidR="001165DB" w:rsidRPr="0007626D" w:rsidRDefault="001165DB" w:rsidP="000F6444">
      <w:pPr>
        <w:spacing w:before="240"/>
        <w:jc w:val="both"/>
        <w:rPr>
          <w:rFonts w:cstheme="minorHAnsi"/>
          <w:sz w:val="24"/>
          <w:szCs w:val="24"/>
        </w:rPr>
      </w:pPr>
      <w:r w:rsidRPr="0007626D">
        <w:rPr>
          <w:rFonts w:hAnsi="Times New Roman" w:cstheme="minorHAnsi"/>
          <w:b/>
          <w:sz w:val="24"/>
          <w:szCs w:val="24"/>
        </w:rPr>
        <w:t>►</w:t>
      </w:r>
      <w:r w:rsidRPr="0007626D">
        <w:rPr>
          <w:rFonts w:cstheme="minorHAnsi"/>
          <w:b/>
          <w:sz w:val="24"/>
          <w:szCs w:val="24"/>
        </w:rPr>
        <w:t xml:space="preserve"> Kierunek działania 3.5: </w:t>
      </w:r>
      <w:r w:rsidR="006756CE" w:rsidRPr="0007626D">
        <w:rPr>
          <w:rFonts w:cstheme="minorHAnsi"/>
          <w:sz w:val="24"/>
          <w:szCs w:val="24"/>
        </w:rPr>
        <w:t>Poprawa dostępności do infrastruktury publicznej dla osób ze szczególnymi potrzebami</w:t>
      </w: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96591A" w:rsidRDefault="0096591A" w:rsidP="00E4586A">
      <w:pPr>
        <w:pStyle w:val="Legenda"/>
        <w:jc w:val="both"/>
        <w:rPr>
          <w:rFonts w:cstheme="minorHAnsi"/>
          <w:color w:val="548DD4" w:themeColor="text2" w:themeTint="99"/>
          <w:sz w:val="20"/>
          <w:szCs w:val="20"/>
        </w:rPr>
      </w:pPr>
    </w:p>
    <w:p w:rsidR="007C5ADE" w:rsidRPr="0096591A" w:rsidRDefault="007C5ADE" w:rsidP="00E4586A">
      <w:pPr>
        <w:pStyle w:val="Legenda"/>
        <w:jc w:val="both"/>
        <w:rPr>
          <w:rFonts w:cstheme="minorHAnsi"/>
          <w:color w:val="548DD4" w:themeColor="text2" w:themeTint="99"/>
          <w:sz w:val="20"/>
          <w:szCs w:val="20"/>
        </w:rPr>
      </w:pPr>
      <w:bookmarkStart w:id="67" w:name="_Toc149901084"/>
      <w:r w:rsidRPr="0096591A">
        <w:rPr>
          <w:rFonts w:cstheme="minorHAnsi"/>
          <w:color w:val="548DD4" w:themeColor="text2" w:themeTint="99"/>
          <w:sz w:val="20"/>
          <w:szCs w:val="20"/>
        </w:rPr>
        <w:t xml:space="preserve">Tabela </w:t>
      </w:r>
      <w:r w:rsidR="00F470D0" w:rsidRPr="0096591A">
        <w:rPr>
          <w:rFonts w:cstheme="minorHAnsi"/>
          <w:color w:val="548DD4" w:themeColor="text2" w:themeTint="99"/>
          <w:sz w:val="20"/>
          <w:szCs w:val="20"/>
        </w:rPr>
        <w:fldChar w:fldCharType="begin"/>
      </w:r>
      <w:r w:rsidR="00655DEF" w:rsidRPr="0096591A">
        <w:rPr>
          <w:rFonts w:cstheme="minorHAnsi"/>
          <w:color w:val="548DD4" w:themeColor="text2" w:themeTint="99"/>
          <w:sz w:val="20"/>
          <w:szCs w:val="20"/>
        </w:rPr>
        <w:instrText xml:space="preserve"> SEQ Tabela \* ARABIC </w:instrText>
      </w:r>
      <w:r w:rsidR="00F470D0" w:rsidRPr="0096591A">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8</w:t>
      </w:r>
      <w:r w:rsidR="00F470D0" w:rsidRPr="0096591A">
        <w:rPr>
          <w:rFonts w:cstheme="minorHAnsi"/>
          <w:color w:val="548DD4" w:themeColor="text2" w:themeTint="99"/>
          <w:sz w:val="20"/>
          <w:szCs w:val="20"/>
        </w:rPr>
        <w:fldChar w:fldCharType="end"/>
      </w:r>
      <w:r w:rsidRPr="0096591A">
        <w:rPr>
          <w:rFonts w:cstheme="minorHAnsi"/>
          <w:color w:val="548DD4" w:themeColor="text2" w:themeTint="99"/>
          <w:sz w:val="20"/>
          <w:szCs w:val="20"/>
        </w:rPr>
        <w:t xml:space="preserve"> - Cele i kierunki działań programu rewitalizacji</w:t>
      </w:r>
      <w:bookmarkEnd w:id="67"/>
    </w:p>
    <w:p w:rsidR="007C5ADE" w:rsidRPr="0007626D" w:rsidRDefault="00D615AC" w:rsidP="007C5ADE">
      <w:pPr>
        <w:rPr>
          <w:rFonts w:cstheme="minorHAnsi"/>
        </w:rPr>
      </w:pPr>
      <w:r w:rsidRPr="00261E16">
        <w:rPr>
          <w:rFonts w:cstheme="minorHAnsi"/>
        </w:rPr>
        <w:object w:dxaOrig="12231" w:dyaOrig="12315">
          <v:shape id="_x0000_i1035" type="#_x0000_t75" style="width:467.25pt;height:649.5pt" o:ole="">
            <v:imagedata r:id="rId48" o:title=""/>
          </v:shape>
          <o:OLEObject Type="Embed" ProgID="Excel.Sheet.12" ShapeID="_x0000_i1035" DrawAspect="Content" ObjectID="_1767760706" r:id="rId49"/>
        </w:object>
      </w:r>
    </w:p>
    <w:p w:rsidR="00614B7C" w:rsidRPr="0007626D" w:rsidRDefault="00614B7C" w:rsidP="00614B7C">
      <w:pPr>
        <w:pStyle w:val="Nagwek1"/>
        <w:numPr>
          <w:ilvl w:val="0"/>
          <w:numId w:val="1"/>
        </w:numPr>
        <w:rPr>
          <w:rFonts w:asciiTheme="minorHAnsi" w:hAnsiTheme="minorHAnsi" w:cstheme="minorHAnsi"/>
        </w:rPr>
      </w:pPr>
      <w:bookmarkStart w:id="68" w:name="_Toc137839815"/>
      <w:bookmarkStart w:id="69" w:name="_Toc149901148"/>
      <w:r w:rsidRPr="0007626D">
        <w:rPr>
          <w:rFonts w:asciiTheme="minorHAnsi" w:hAnsiTheme="minorHAnsi" w:cstheme="minorHAnsi"/>
        </w:rPr>
        <w:t>Opis przedsięwzięć rewitalizacyjnych</w:t>
      </w:r>
      <w:bookmarkEnd w:id="68"/>
      <w:bookmarkEnd w:id="69"/>
    </w:p>
    <w:p w:rsidR="00614B7C" w:rsidRPr="0007626D" w:rsidRDefault="00614B7C" w:rsidP="00614B7C">
      <w:pPr>
        <w:pStyle w:val="Nagwek2"/>
        <w:numPr>
          <w:ilvl w:val="1"/>
          <w:numId w:val="1"/>
        </w:numPr>
        <w:ind w:left="1004"/>
        <w:rPr>
          <w:rFonts w:asciiTheme="minorHAnsi" w:hAnsiTheme="minorHAnsi" w:cstheme="minorHAnsi"/>
        </w:rPr>
      </w:pPr>
      <w:bookmarkStart w:id="70" w:name="_Toc137839816"/>
      <w:bookmarkStart w:id="71" w:name="_Toc149901149"/>
      <w:r w:rsidRPr="0007626D">
        <w:rPr>
          <w:rFonts w:asciiTheme="minorHAnsi" w:hAnsiTheme="minorHAnsi" w:cstheme="minorHAnsi"/>
        </w:rPr>
        <w:t>Lista planowanych podstawowych przedsięwzięć rewitalizacyjnych</w:t>
      </w:r>
      <w:bookmarkEnd w:id="70"/>
      <w:bookmarkEnd w:id="71"/>
    </w:p>
    <w:p w:rsidR="006C6E4C" w:rsidRPr="00E4586A" w:rsidRDefault="007C5ADE" w:rsidP="007C5ADE">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 xml:space="preserve">Zgodnie z art. 15 ustawy o rewitalizacji z 9 października 2015 r., Gminny Program Rewitalizacji powinien zawierać opis przedsięwzięć rewitalizacyjnych, służących realizacji celów rewitalizacji w szczególności o charakterze społecznym, gospodarczym, środowiskowym, przestrzenno-funkcjonalnym lub technicznym, w tym: listę planowanych podstawowych przedsięwzięć rewitalizacyjnych oraz charakterystykę pozostałych dopuszczalnych przedsięwzięć rewitalizacyjnych. </w:t>
      </w:r>
    </w:p>
    <w:p w:rsidR="007C5ADE" w:rsidRPr="00E4586A" w:rsidRDefault="007C5ADE" w:rsidP="007C5ADE">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 xml:space="preserve">Przedsięwzięcia uwzględnione w Gminnym Programie Rewitalizacji dla Miasta Piotrkowa Trybunalskiego  na lata 2024-2030 </w:t>
      </w:r>
      <w:r w:rsidRPr="00E4586A">
        <w:rPr>
          <w:rFonts w:eastAsia="TrebuchetMS" w:cstheme="minorHAnsi"/>
          <w:bCs/>
          <w:color w:val="3D3C3B"/>
          <w:sz w:val="24"/>
          <w:szCs w:val="24"/>
        </w:rPr>
        <w:t>zawierają zarówno zamierzenia</w:t>
      </w:r>
      <w:r w:rsidRPr="00E4586A">
        <w:rPr>
          <w:rFonts w:eastAsia="TrebuchetMS" w:cstheme="minorHAnsi"/>
          <w:color w:val="3D3C3B"/>
          <w:sz w:val="24"/>
          <w:szCs w:val="24"/>
        </w:rPr>
        <w:t xml:space="preserve"> </w:t>
      </w:r>
      <w:r w:rsidRPr="00E4586A">
        <w:rPr>
          <w:rFonts w:eastAsia="TrebuchetMS" w:cstheme="minorHAnsi"/>
          <w:bCs/>
          <w:color w:val="3D3C3B"/>
          <w:sz w:val="24"/>
          <w:szCs w:val="24"/>
        </w:rPr>
        <w:t xml:space="preserve">sformułowane przez </w:t>
      </w:r>
      <w:r w:rsidR="006C6E4C" w:rsidRPr="00E4586A">
        <w:rPr>
          <w:rFonts w:eastAsia="TrebuchetMS" w:cstheme="minorHAnsi"/>
          <w:bCs/>
          <w:color w:val="3D3C3B"/>
          <w:sz w:val="24"/>
          <w:szCs w:val="24"/>
        </w:rPr>
        <w:t>gminę</w:t>
      </w:r>
      <w:r w:rsidRPr="00E4586A">
        <w:rPr>
          <w:rFonts w:eastAsia="TrebuchetMS" w:cstheme="minorHAnsi"/>
          <w:bCs/>
          <w:color w:val="3D3C3B"/>
          <w:sz w:val="24"/>
          <w:szCs w:val="24"/>
        </w:rPr>
        <w:t xml:space="preserve"> i jej podległe jednostki, jak również inicjatywy oddolnie zgłoszone przez mieszkańców, podmioty prywatne i publiczne. </w:t>
      </w:r>
    </w:p>
    <w:p w:rsidR="007C5ADE" w:rsidRPr="00E4586A" w:rsidRDefault="007C5ADE" w:rsidP="006C6E4C">
      <w:pPr>
        <w:autoSpaceDE w:val="0"/>
        <w:autoSpaceDN w:val="0"/>
        <w:adjustRightInd w:val="0"/>
        <w:spacing w:before="240" w:after="0"/>
        <w:jc w:val="both"/>
        <w:rPr>
          <w:rFonts w:eastAsia="TrebuchetMS" w:cstheme="minorHAnsi"/>
          <w:bCs/>
          <w:color w:val="3D3C3B"/>
          <w:sz w:val="24"/>
          <w:szCs w:val="24"/>
        </w:rPr>
      </w:pPr>
      <w:r w:rsidRPr="00E4586A">
        <w:rPr>
          <w:rFonts w:eastAsia="TrebuchetMS" w:cstheme="minorHAnsi"/>
          <w:bCs/>
          <w:color w:val="3D3C3B"/>
          <w:sz w:val="24"/>
          <w:szCs w:val="24"/>
        </w:rPr>
        <w:t>W celu wyłonienia przedsięwzięć rewitalizacyjnych przeprowadzono w ramach partycypacji społecznej</w:t>
      </w:r>
      <w:r w:rsidR="0096591A">
        <w:rPr>
          <w:rFonts w:eastAsia="TrebuchetMS" w:cstheme="minorHAnsi"/>
          <w:bCs/>
          <w:color w:val="3D3C3B"/>
          <w:sz w:val="24"/>
          <w:szCs w:val="24"/>
        </w:rPr>
        <w:t xml:space="preserve">  nabór propozycji w formie tzw.</w:t>
      </w:r>
      <w:r w:rsidRPr="00E4586A">
        <w:rPr>
          <w:rFonts w:eastAsia="TrebuchetMS" w:cstheme="minorHAnsi"/>
          <w:bCs/>
          <w:color w:val="3D3C3B"/>
          <w:sz w:val="24"/>
          <w:szCs w:val="24"/>
        </w:rPr>
        <w:t xml:space="preserve"> fiszek projektowych.</w:t>
      </w:r>
    </w:p>
    <w:p w:rsidR="007C5ADE" w:rsidRPr="00E4586A"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Zdecydowana większość z zgłoszonych w naborze fiszek projektowych, została uwzględniona w ramach przedsięwzięć podstawowych lub uzupełniających (pozostałych dopuszczalnych przedsięwzięć rewitalizacyjnych).</w:t>
      </w:r>
    </w:p>
    <w:p w:rsidR="007C5ADE" w:rsidRPr="00E4586A" w:rsidRDefault="007C5ADE" w:rsidP="007C5ADE">
      <w:pPr>
        <w:autoSpaceDE w:val="0"/>
        <w:autoSpaceDN w:val="0"/>
        <w:adjustRightInd w:val="0"/>
        <w:spacing w:after="0"/>
        <w:jc w:val="both"/>
        <w:rPr>
          <w:rFonts w:eastAsia="TrebuchetMS" w:cstheme="minorHAnsi"/>
          <w:color w:val="3D3C3B"/>
          <w:sz w:val="24"/>
          <w:szCs w:val="24"/>
        </w:rPr>
      </w:pPr>
      <w:r w:rsidRPr="00E4586A">
        <w:rPr>
          <w:rFonts w:eastAsia="TrebuchetMS" w:cstheme="minorHAnsi"/>
          <w:color w:val="3D3C3B"/>
          <w:sz w:val="24"/>
          <w:szCs w:val="24"/>
        </w:rPr>
        <w:t>Nie brano pod uwagę jedynie przedsięwzięć, które zostały zdefiniowane w sposób niejasny, niekompletny, bądź nie miały bezpośredniego wpływu na realizację celów strategicznych i operacyjnych GPR. Tworząc listę przedsięwzięć wzięto również pod uwagę wyniki wcześniejszych  konsultacji społecznych, w tym ankiet wśród interesariuszy, spacerów badawczych.</w:t>
      </w:r>
    </w:p>
    <w:p w:rsidR="007C5ADE" w:rsidRPr="00E4586A"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Zgodnie z zapisami ustawy o rewitalizacji, lista projektów podstawowych w odniesieniu</w:t>
      </w:r>
    </w:p>
    <w:p w:rsidR="006C6E4C" w:rsidRPr="00E4586A" w:rsidRDefault="007C5ADE" w:rsidP="006C6E4C">
      <w:pPr>
        <w:autoSpaceDE w:val="0"/>
        <w:autoSpaceDN w:val="0"/>
        <w:adjustRightInd w:val="0"/>
        <w:spacing w:after="0"/>
        <w:jc w:val="both"/>
        <w:rPr>
          <w:rFonts w:eastAsia="TrebuchetMS" w:cstheme="minorHAnsi"/>
          <w:color w:val="3D3C3B"/>
          <w:sz w:val="24"/>
          <w:szCs w:val="24"/>
        </w:rPr>
      </w:pPr>
      <w:r w:rsidRPr="00E4586A">
        <w:rPr>
          <w:rFonts w:eastAsia="TrebuchetMS" w:cstheme="minorHAnsi"/>
          <w:color w:val="3D3C3B"/>
          <w:sz w:val="24"/>
          <w:szCs w:val="24"/>
        </w:rPr>
        <w:t xml:space="preserve">do każdego przedsięwzięcia zawiera: nazwę, podmiot realizujący, zakres projektu, lokalizację, szacowaną wartość, prognozowane rezultaty wraz ze sposobem ich oceny w odniesieniu do celów rewitalizacji. </w:t>
      </w:r>
    </w:p>
    <w:p w:rsidR="006C6E4C" w:rsidRDefault="007C5ADE" w:rsidP="006C6E4C">
      <w:pPr>
        <w:autoSpaceDE w:val="0"/>
        <w:autoSpaceDN w:val="0"/>
        <w:adjustRightInd w:val="0"/>
        <w:spacing w:before="240" w:after="0"/>
        <w:jc w:val="both"/>
        <w:rPr>
          <w:rFonts w:eastAsia="TrebuchetMS" w:cstheme="minorHAnsi"/>
          <w:color w:val="3D3C3B"/>
          <w:sz w:val="24"/>
          <w:szCs w:val="24"/>
        </w:rPr>
      </w:pPr>
      <w:r w:rsidRPr="00E4586A">
        <w:rPr>
          <w:rFonts w:eastAsia="TrebuchetMS" w:cstheme="minorHAnsi"/>
          <w:color w:val="3D3C3B"/>
          <w:sz w:val="24"/>
          <w:szCs w:val="24"/>
        </w:rPr>
        <w:t>Za zadania podstawowe uznano takie, dla których możliwe było podanie konkretnego zakresu, terminu realizacji, wartości i źródła finansowania, ze szczególnym uwzględnieniem możliwości pozyskania funduszy zewnętrznych. Przedsięwzięcia podstawowe to kluczowe projekty rewitalizacyjne, które w najwyższym stopniu będą oferować kompleksowe rozwiązanie zdiagnozowanych problemów na obszarze rewitalizacji i w znaczący sposób wpłyną na osiągnięcie założonych celów strategicznych, celów operacyjnych i kierunków działań.</w:t>
      </w:r>
    </w:p>
    <w:p w:rsidR="00D615AC" w:rsidRDefault="00D615AC" w:rsidP="006C6E4C">
      <w:pPr>
        <w:autoSpaceDE w:val="0"/>
        <w:autoSpaceDN w:val="0"/>
        <w:adjustRightInd w:val="0"/>
        <w:spacing w:before="240" w:after="0"/>
        <w:jc w:val="both"/>
        <w:rPr>
          <w:rFonts w:eastAsia="TrebuchetMS" w:cstheme="minorHAnsi"/>
          <w:color w:val="3D3C3B"/>
          <w:sz w:val="24"/>
          <w:szCs w:val="24"/>
        </w:rPr>
      </w:pPr>
    </w:p>
    <w:p w:rsidR="00D615AC" w:rsidRPr="0007626D" w:rsidRDefault="00D615AC" w:rsidP="006C6E4C">
      <w:pPr>
        <w:autoSpaceDE w:val="0"/>
        <w:autoSpaceDN w:val="0"/>
        <w:adjustRightInd w:val="0"/>
        <w:spacing w:before="240" w:after="0"/>
        <w:jc w:val="both"/>
        <w:rPr>
          <w:rFonts w:eastAsia="TrebuchetMS" w:cstheme="minorHAnsi"/>
          <w:color w:val="3D3C3B"/>
          <w:sz w:val="24"/>
          <w:szCs w:val="24"/>
        </w:rPr>
      </w:pPr>
    </w:p>
    <w:p w:rsidR="007C5ADE" w:rsidRPr="0096591A" w:rsidRDefault="007C5ADE" w:rsidP="00E4586A">
      <w:pPr>
        <w:pStyle w:val="Legenda"/>
        <w:spacing w:before="240"/>
        <w:jc w:val="both"/>
        <w:rPr>
          <w:rFonts w:cstheme="minorHAnsi"/>
          <w:color w:val="548DD4" w:themeColor="text2" w:themeTint="99"/>
          <w:sz w:val="20"/>
          <w:szCs w:val="20"/>
        </w:rPr>
      </w:pPr>
      <w:bookmarkStart w:id="72" w:name="_Toc149901085"/>
      <w:r w:rsidRPr="0096591A">
        <w:rPr>
          <w:rFonts w:cstheme="minorHAnsi"/>
          <w:color w:val="548DD4" w:themeColor="text2" w:themeTint="99"/>
          <w:sz w:val="20"/>
          <w:szCs w:val="20"/>
        </w:rPr>
        <w:t xml:space="preserve">Tabela </w:t>
      </w:r>
      <w:r w:rsidR="00F470D0" w:rsidRPr="0096591A">
        <w:rPr>
          <w:rFonts w:cstheme="minorHAnsi"/>
          <w:color w:val="548DD4" w:themeColor="text2" w:themeTint="99"/>
          <w:sz w:val="20"/>
          <w:szCs w:val="20"/>
        </w:rPr>
        <w:fldChar w:fldCharType="begin"/>
      </w:r>
      <w:r w:rsidR="00655DEF" w:rsidRPr="0096591A">
        <w:rPr>
          <w:rFonts w:cstheme="minorHAnsi"/>
          <w:color w:val="548DD4" w:themeColor="text2" w:themeTint="99"/>
          <w:sz w:val="20"/>
          <w:szCs w:val="20"/>
        </w:rPr>
        <w:instrText xml:space="preserve"> SEQ Tabela \* ARABIC </w:instrText>
      </w:r>
      <w:r w:rsidR="00F470D0" w:rsidRPr="0096591A">
        <w:rPr>
          <w:rFonts w:cstheme="minorHAnsi"/>
          <w:color w:val="548DD4" w:themeColor="text2" w:themeTint="99"/>
          <w:sz w:val="20"/>
          <w:szCs w:val="20"/>
        </w:rPr>
        <w:fldChar w:fldCharType="separate"/>
      </w:r>
      <w:r w:rsidR="002F0073">
        <w:rPr>
          <w:rFonts w:cstheme="minorHAnsi"/>
          <w:noProof/>
          <w:color w:val="548DD4" w:themeColor="text2" w:themeTint="99"/>
          <w:sz w:val="20"/>
          <w:szCs w:val="20"/>
        </w:rPr>
        <w:t>9</w:t>
      </w:r>
      <w:r w:rsidR="00F470D0" w:rsidRPr="0096591A">
        <w:rPr>
          <w:rFonts w:cstheme="minorHAnsi"/>
          <w:color w:val="548DD4" w:themeColor="text2" w:themeTint="99"/>
          <w:sz w:val="20"/>
          <w:szCs w:val="20"/>
        </w:rPr>
        <w:fldChar w:fldCharType="end"/>
      </w:r>
      <w:r w:rsidRPr="0096591A">
        <w:rPr>
          <w:rFonts w:cstheme="minorHAnsi"/>
          <w:color w:val="548DD4" w:themeColor="text2" w:themeTint="99"/>
          <w:sz w:val="20"/>
          <w:szCs w:val="20"/>
        </w:rPr>
        <w:t xml:space="preserve"> - Lista podstawowych przedsięwzięć rewitalizacyjnych</w:t>
      </w:r>
      <w:bookmarkEnd w:id="72"/>
    </w:p>
    <w:tbl>
      <w:tblPr>
        <w:tblW w:w="9631" w:type="dxa"/>
        <w:tblInd w:w="58" w:type="dxa"/>
        <w:tblCellMar>
          <w:left w:w="70" w:type="dxa"/>
          <w:right w:w="70" w:type="dxa"/>
        </w:tblCellMar>
        <w:tblLook w:val="04A0" w:firstRow="1" w:lastRow="0" w:firstColumn="1" w:lastColumn="0" w:noHBand="0" w:noVBand="1"/>
      </w:tblPr>
      <w:tblGrid>
        <w:gridCol w:w="1192"/>
        <w:gridCol w:w="1191"/>
        <w:gridCol w:w="1274"/>
        <w:gridCol w:w="555"/>
        <w:gridCol w:w="1406"/>
        <w:gridCol w:w="998"/>
        <w:gridCol w:w="842"/>
        <w:gridCol w:w="452"/>
        <w:gridCol w:w="826"/>
        <w:gridCol w:w="895"/>
      </w:tblGrid>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A1</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9D42CC" w:rsidRDefault="000E302C" w:rsidP="000E302C">
            <w:pPr>
              <w:spacing w:after="0" w:line="240" w:lineRule="auto"/>
              <w:jc w:val="center"/>
              <w:rPr>
                <w:rFonts w:eastAsia="Times New Roman" w:cstheme="minorHAnsi"/>
                <w:b/>
                <w:bCs/>
                <w:color w:val="000000"/>
                <w:sz w:val="24"/>
                <w:szCs w:val="24"/>
                <w:lang w:eastAsia="pl-PL"/>
              </w:rPr>
            </w:pPr>
            <w:r w:rsidRPr="009D42CC">
              <w:rPr>
                <w:rFonts w:eastAsia="Times New Roman" w:cstheme="minorHAnsi"/>
                <w:b/>
                <w:bCs/>
                <w:color w:val="000000"/>
                <w:sz w:val="24"/>
                <w:szCs w:val="24"/>
                <w:lang w:eastAsia="pl-PL"/>
              </w:rPr>
              <w:t xml:space="preserve">Piotrkowski Mikrogrant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42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1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E4586A" w:rsidRDefault="000E302C" w:rsidP="000E302C">
            <w:pPr>
              <w:spacing w:after="0" w:line="240" w:lineRule="auto"/>
              <w:jc w:val="center"/>
              <w:rPr>
                <w:rFonts w:eastAsia="Times New Roman" w:cstheme="minorHAnsi"/>
                <w:color w:val="000000"/>
                <w:lang w:eastAsia="pl-PL"/>
              </w:rPr>
            </w:pPr>
            <w:r w:rsidRPr="00E4586A">
              <w:rPr>
                <w:rFonts w:eastAsia="Times New Roman" w:cstheme="minorHAnsi"/>
                <w:color w:val="000000"/>
                <w:lang w:eastAsia="pl-PL"/>
              </w:rPr>
              <w:t>Wspieranie działań na rzecz i</w:t>
            </w:r>
            <w:r w:rsidR="0096591A">
              <w:rPr>
                <w:rFonts w:eastAsia="Times New Roman" w:cstheme="minorHAnsi"/>
                <w:color w:val="000000"/>
                <w:lang w:eastAsia="pl-PL"/>
              </w:rPr>
              <w:t>ntegracji społecznej oraz  rozwo</w:t>
            </w:r>
            <w:r w:rsidRPr="00E4586A">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E4586A" w:rsidRDefault="000E302C" w:rsidP="00E4586A">
            <w:pPr>
              <w:spacing w:after="0" w:line="240" w:lineRule="auto"/>
              <w:ind w:firstLineChars="100" w:firstLine="220"/>
              <w:rPr>
                <w:rFonts w:eastAsia="Times New Roman" w:cstheme="minorHAnsi"/>
                <w:color w:val="000000"/>
                <w:lang w:eastAsia="pl-PL"/>
              </w:rPr>
            </w:pPr>
            <w:r w:rsidRPr="00E4586A">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504"/>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E4586A" w:rsidRDefault="000E302C" w:rsidP="00E4586A">
            <w:pPr>
              <w:spacing w:after="0" w:line="240" w:lineRule="auto"/>
              <w:ind w:firstLineChars="100" w:firstLine="220"/>
              <w:rPr>
                <w:rFonts w:eastAsia="Times New Roman" w:cstheme="minorHAnsi"/>
                <w:color w:val="000000"/>
                <w:lang w:eastAsia="pl-PL"/>
              </w:rPr>
            </w:pPr>
            <w:r w:rsidRPr="00E4586A">
              <w:rPr>
                <w:rFonts w:eastAsia="Times New Roman" w:cstheme="minorHAnsi"/>
                <w:color w:val="000000"/>
                <w:lang w:eastAsia="pl-PL"/>
              </w:rPr>
              <w:t xml:space="preserve">Słaba aktywność organizacji pozarządowych i brak ich wsparcia finansowego, lokalowego ze strony </w:t>
            </w:r>
            <w:r w:rsidR="00E4586A">
              <w:rPr>
                <w:rFonts w:eastAsia="Times New Roman" w:cstheme="minorHAnsi"/>
                <w:color w:val="000000"/>
                <w:lang w:eastAsia="pl-PL"/>
              </w:rPr>
              <w:t xml:space="preserve"> </w:t>
            </w:r>
          </w:p>
          <w:p w:rsidR="000E302C" w:rsidRPr="00E4586A" w:rsidRDefault="009D42CC" w:rsidP="00E4586A">
            <w:pPr>
              <w:spacing w:after="0" w:line="240" w:lineRule="auto"/>
              <w:ind w:firstLineChars="100" w:firstLine="220"/>
              <w:rPr>
                <w:rFonts w:eastAsia="Times New Roman" w:cstheme="minorHAnsi"/>
                <w:color w:val="000000"/>
                <w:lang w:eastAsia="pl-PL"/>
              </w:rPr>
            </w:pPr>
            <w:r>
              <w:rPr>
                <w:rFonts w:eastAsia="Times New Roman" w:cstheme="minorHAnsi"/>
                <w:color w:val="000000"/>
                <w:lang w:eastAsia="pl-PL"/>
              </w:rPr>
              <w:t>Urzędu M</w:t>
            </w:r>
            <w:r w:rsidR="000E302C" w:rsidRPr="00E4586A">
              <w:rPr>
                <w:rFonts w:eastAsia="Times New Roman" w:cstheme="minorHAnsi"/>
                <w:color w:val="000000"/>
                <w:lang w:eastAsia="pl-PL"/>
              </w:rPr>
              <w:t>iasta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62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9D42CC" w:rsidRDefault="000E302C" w:rsidP="00D615AC">
            <w:pPr>
              <w:spacing w:after="0" w:line="240" w:lineRule="auto"/>
              <w:jc w:val="both"/>
              <w:rPr>
                <w:rFonts w:eastAsia="Times New Roman" w:cstheme="minorHAnsi"/>
                <w:color w:val="000000"/>
                <w:lang w:eastAsia="pl-PL"/>
              </w:rPr>
            </w:pPr>
            <w:r w:rsidRPr="009D42CC">
              <w:rPr>
                <w:rFonts w:eastAsia="Times New Roman" w:cstheme="minorHAnsi"/>
                <w:color w:val="000000"/>
                <w:lang w:eastAsia="pl-PL"/>
              </w:rPr>
              <w:t>„Piotrkowski Mikrogrant” to ogólnomiejski program wsparcia oddolnych inicjatyw lokalnych. Piotrkowianie będą mogli realizować swoje pomysły na działania z zakresu animacji, aktywizacji społecznej, edukacji czy rekreacji dotyczące lokalnej społeczności. Mogą to być spotkania, warsztaty, kursy, szkolenia, projekty kulturalne, takie jak wystawy czy koncerty, ale też infrastruktura, np. ławki, kosze na śmieci, czy nasadzenia roślin. Kwota projektu może wynosić nie mniej niż 500 zł i nie więcej niż 5 tys. zł. Ilość projektów – 10 przy każdej edycji. Przykładowe  działania objęte wsparciem: a) inicjatywy sąsiedzkie integrujące mieszkańców, np. pikniki sąsiedzkie; b) inicjatywy poprawiające estetykę obszaru – poprawa wizerunku podwórek, rozwój zielonej infrastruktury, tworzenie przyjaznych mini-przestrzeni, wspólnych ogródków; c) działania edukacyjne, np. inicjatywy wzmacniające kompetencje w zakresie kompetencji społecznych; d) inicjatywy kulturalne – wzmacniające udział  mieszkańców w życiu kulturalnym miasta; e) inicjatywy międzypokoleniowe włączające osoby w różnym wieku do wspólnego działania, uczenia się od siebie, wymiany międzypokoleniowej f) inne działania wzmacniające aktywność  mieszkańców Oceną, podziałem pieniędzy oraz rozliczeniem wszystkich projektów może zająć się zewnętrzny operator (np. Centrum Promocji i Rozwoju Inicjatyw Obywatelskich OPUS z Łodzi) i/lub komisja powołana przez Prezydenta Miasta Piotrkowa Trybunalskiego, w skład, której wchodzić będą aktywni społecznie mieszkańcy miasta oraz osoby oddelegowane pracujące w Urzędzie Miasta. Edycja</w:t>
            </w:r>
            <w:r w:rsidR="00D615AC">
              <w:rPr>
                <w:rFonts w:eastAsia="Times New Roman" w:cstheme="minorHAnsi"/>
                <w:color w:val="000000"/>
                <w:lang w:eastAsia="pl-PL"/>
              </w:rPr>
              <w:t xml:space="preserve"> coroczna w całym horyzoncie cza</w:t>
            </w:r>
            <w:r w:rsidRPr="009D42CC">
              <w:rPr>
                <w:rFonts w:eastAsia="Times New Roman" w:cstheme="minorHAnsi"/>
                <w:color w:val="000000"/>
                <w:lang w:eastAsia="pl-PL"/>
              </w:rPr>
              <w:t>sowym GPR. Ilość możliwości i rodzajów projektów, które mogą być zgłaszane w ramach projektu „Piotrkowski Mikrogrant” jest właściwie nieograniczona i tym samym może być dedykowana dosłownie do wszystkich w tym do osób ze szczególnymi potrzebami, osób z niepełnosprawnościami czy osób społecznie wykluczonych. Należy zaznaczyć też, że projekty mogą być nastawione na działania międzypokoleniowe, aktywizujące każdą grupę społeczną. Każdorazowo, przed ogłoszeniem konkursu prowadzone będą działania animacyjne, aktywizujące społeczności lokalne – animatorzy / animatorki będą pracować w przestrzeni miejskiej wyszukując aktywne grupy, lokalnych liderów, osoby chętne do włączenia się w działania sąsiedzkie Realizacją projektu „Piotrkowski Mikrogrant” oceną, podziałem pieniędzy oraz rozliczeniem wszystkich projektów w ramach projektu „Piotrkowski Mikrogrant”, może zająć się zewnętrzny operator (np. istniejące stowarzyszenie lub nowe stowarzyszenie otworzone na potrzeby tego projektu) lub komisja powołana przez Prezydenta Miasta Piotrkowa Trybunalskiego, w skład, której wchodzić będą aktywni społecznie mieszkańcy miasta oraz osoby oddelegowane pracujące w Urzędzie Miasta. Zakres rzeczowy wybranych do realizacji projektów będzie miał bardzo szerokie spektrum. Pomysłodawcy akcji już w fazie tworzenia GPR dysponują wieloma pomysłami, które mogłyby być realizowane w trakcie otwartego i prowadzonego cyklicznie projektu. Wśród wielu ciekawych pomysłów,  pojawiły się np.: - zorganizowanie konkursów na murale (np. promujące lokalne marki, wydarzenia historyczne itd.) - zorganizowanie akcję czyszczenia lub zamalowywania wulga</w:t>
            </w:r>
            <w:r w:rsidR="00D615AC">
              <w:rPr>
                <w:rFonts w:eastAsia="Times New Roman" w:cstheme="minorHAnsi"/>
                <w:color w:val="000000"/>
                <w:lang w:eastAsia="pl-PL"/>
              </w:rPr>
              <w:t>rnych napisów oraz innych szpec</w:t>
            </w:r>
            <w:r w:rsidRPr="009D42CC">
              <w:rPr>
                <w:rFonts w:eastAsia="Times New Roman" w:cstheme="minorHAnsi"/>
                <w:color w:val="000000"/>
                <w:lang w:eastAsia="pl-PL"/>
              </w:rPr>
              <w:t xml:space="preserve">ących miasto - zorganizowanie różnego rodzaju warsztatów dla seniorów - montaż podjazdu dla osób z niepełnosprawnościami w jednym z obiektów użyteczności publicznej - zrobienie wizualizacji „czyszczenia” miasta z najmniej estetycznych reklam w obrębie najładniejszych miejsc Piotrkowa Trybunalskiego - organizacja różnych wystaw historycznych - liczne akcje sprzątania i odświeżania obiektów użyteczności publicznej - liczne pomysły na pikniki sąsiedzkie itp. - akcje sadzenia drzew, krzewów i innych roślin - „sąsiedzkie kina plenerowe” - organizowanie spotkań otwartych dla mieszkańców miasta z popularnymi osobami (komikami, kucharzami, działaczami społecznymi itd.) </w:t>
            </w:r>
          </w:p>
        </w:tc>
      </w:tr>
      <w:tr w:rsidR="000E302C" w:rsidRPr="0007626D" w:rsidTr="002C08A8">
        <w:trPr>
          <w:trHeight w:val="296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E4586A">
            <w:pPr>
              <w:spacing w:after="0" w:line="240" w:lineRule="auto"/>
              <w:jc w:val="both"/>
              <w:rPr>
                <w:rFonts w:eastAsia="Times New Roman" w:cstheme="minorHAnsi"/>
                <w:color w:val="000000"/>
                <w:sz w:val="18"/>
                <w:szCs w:val="18"/>
                <w:lang w:eastAsia="pl-PL"/>
              </w:rPr>
            </w:pPr>
          </w:p>
        </w:tc>
      </w:tr>
      <w:tr w:rsidR="000E302C" w:rsidRPr="0007626D" w:rsidTr="002C08A8">
        <w:trPr>
          <w:trHeight w:val="489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96529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000E302C"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949"/>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Partnerstwo Urzędu Miasta z organizacją pozarządową (np. Centrum OPUS)</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385 000                 (55 000/rok)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80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Liczba przeprowadzonych kampani</w:t>
            </w:r>
            <w:r w:rsidR="0096529A">
              <w:rPr>
                <w:rFonts w:eastAsia="Times New Roman" w:cstheme="minorHAnsi"/>
                <w:color w:val="000000"/>
                <w:lang w:eastAsia="pl-PL"/>
              </w:rPr>
              <w:t>i</w:t>
            </w:r>
            <w:r w:rsidRPr="0096529A">
              <w:rPr>
                <w:rFonts w:eastAsia="Times New Roman" w:cstheme="minorHAnsi"/>
                <w:color w:val="000000"/>
                <w:lang w:eastAsia="pl-PL"/>
              </w:rPr>
              <w:t xml:space="preserve"> obywatelskich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 xml:space="preserve">szt </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7</w:t>
            </w:r>
          </w:p>
        </w:tc>
        <w:tc>
          <w:tcPr>
            <w:tcW w:w="2173"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Sprawozdanie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Źródło danych</w:t>
            </w:r>
          </w:p>
        </w:tc>
      </w:tr>
      <w:tr w:rsidR="000E302C" w:rsidRPr="0007626D" w:rsidTr="002C08A8">
        <w:trPr>
          <w:trHeight w:val="82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Liczba projektów/inicjatyw obywatelskich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szt/rok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10</w:t>
            </w:r>
          </w:p>
        </w:tc>
        <w:tc>
          <w:tcPr>
            <w:tcW w:w="2173"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96529A" w:rsidRDefault="000E302C" w:rsidP="000E302C">
            <w:pPr>
              <w:spacing w:after="0" w:line="240" w:lineRule="auto"/>
              <w:jc w:val="center"/>
              <w:rPr>
                <w:rFonts w:eastAsia="Times New Roman" w:cstheme="minorHAnsi"/>
                <w:color w:val="000000"/>
                <w:lang w:eastAsia="pl-PL"/>
              </w:rPr>
            </w:pPr>
            <w:r w:rsidRPr="0096529A">
              <w:rPr>
                <w:rFonts w:eastAsia="Times New Roman" w:cstheme="minorHAnsi"/>
                <w:color w:val="000000"/>
                <w:lang w:eastAsia="pl-PL"/>
              </w:rPr>
              <w:t>Sprawozdanie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6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2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A2</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T;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wraz z termomodernizacją  budynku wielorodzinnego przy ul Jerozolimskiej 12</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6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70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98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744FCE">
            <w:pPr>
              <w:spacing w:after="0" w:line="240" w:lineRule="auto"/>
              <w:jc w:val="both"/>
              <w:rPr>
                <w:rFonts w:eastAsia="Times New Roman" w:cstheme="minorHAnsi"/>
                <w:color w:val="000000"/>
                <w:lang w:eastAsia="pl-PL"/>
              </w:rPr>
            </w:pPr>
            <w:r w:rsidRPr="00744FCE">
              <w:rPr>
                <w:rFonts w:eastAsia="Times New Roman" w:cstheme="minorHAnsi"/>
                <w:color w:val="000000"/>
                <w:lang w:eastAsia="pl-PL"/>
              </w:rPr>
              <w:t xml:space="preserve">Potrzeba poprawy estetyki budynku i okolicy oraz zły stan techniczny budynku powodują konieczność przeprowadzenia projektowanych  prac.  Nieruchomość stanowi własność miasta Piotrków Trybunalski. Planowane jest: przywrócenie wysokiego dla staromiejskiej zabudowy wysokiego  standardu architektonicznego  budynku, w tym  elewacji oraz głęboka termomodernizacja budynku mieszkalnego </w:t>
            </w:r>
            <w:r w:rsidR="00744FCE">
              <w:rPr>
                <w:rFonts w:eastAsia="Times New Roman" w:cstheme="minorHAnsi"/>
                <w:color w:val="000000"/>
                <w:lang w:eastAsia="pl-PL"/>
              </w:rPr>
              <w:t xml:space="preserve">   (</w:t>
            </w:r>
            <w:r w:rsidRPr="00744FCE">
              <w:rPr>
                <w:rFonts w:eastAsia="Times New Roman" w:cstheme="minorHAnsi"/>
                <w:color w:val="000000"/>
                <w:lang w:eastAsia="pl-PL"/>
              </w:rPr>
              <w:t>wymiana stolarki okiennej i drzwiowej, wymiana dachu, przebudowa klatek schodowych,  dobudowa nowej klatki schodowej, przebudowa lokali mieszkalnych wraz z wymianą instalacji wewnętrznych i urząd</w:t>
            </w:r>
            <w:r w:rsidR="0096529A">
              <w:rPr>
                <w:rFonts w:eastAsia="Times New Roman" w:cstheme="minorHAnsi"/>
                <w:color w:val="000000"/>
                <w:lang w:eastAsia="pl-PL"/>
              </w:rPr>
              <w:t>zeń, wzmocnieniem stropów, podłą</w:t>
            </w:r>
            <w:r w:rsidRPr="00744FCE">
              <w:rPr>
                <w:rFonts w:eastAsia="Times New Roman" w:cstheme="minorHAnsi"/>
                <w:color w:val="000000"/>
                <w:lang w:eastAsia="pl-PL"/>
              </w:rPr>
              <w:t>czenie do miejskiej sieci cieplnej  Nieocieplone ściany zewnętrzne charakteryzują się dużymi stratami cieplnymi w okresie grzewczym oraz brakiem ochrony przed wysokimi temperaturami w okresie letnim. Mając na uwadze ochronę środowiska oraz zdrowie mieszkańców obszaru konieczna jest zamiana przenośnych pieców węglowych w lokalach mieszkalnych na ogrzewanie z sieci miejskiej. Projekt realizować będzie Towarzystwo Budownictwa Społecznego  sp. z o.o. w Piotrkowie Trybunalskim, które od wielu lat realizuje podobne przedsięwzięcia jako inwestor zastępczy Miasta.</w:t>
            </w:r>
          </w:p>
        </w:tc>
      </w:tr>
      <w:tr w:rsidR="000E302C" w:rsidRPr="0007626D" w:rsidTr="002C08A8">
        <w:trPr>
          <w:trHeight w:val="9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57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96529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312"/>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b/>
                <w:bCs/>
                <w:color w:val="000000"/>
                <w:lang w:eastAsia="pl-PL"/>
              </w:rPr>
              <w:t>JS</w:t>
            </w:r>
            <w:r w:rsidRPr="00744FCE">
              <w:rPr>
                <w:rFonts w:eastAsia="Times New Roman" w:cstheme="minorHAnsi"/>
                <w:color w:val="000000"/>
                <w:lang w:eastAsia="pl-PL"/>
              </w:rPr>
              <w:t>1 - ul. Jerozolimska 12 dz. nr 106201_1.0021.2</w:t>
            </w:r>
            <w:r w:rsidR="0096529A">
              <w:rPr>
                <w:rFonts w:eastAsia="Times New Roman" w:cstheme="minorHAnsi"/>
                <w:color w:val="000000"/>
                <w:lang w:eastAsia="pl-PL"/>
              </w:rPr>
              <w:t>03.  z oddziaływaniem na cały obszar rewitalizacji</w:t>
            </w:r>
            <w:r w:rsidRPr="00744FCE">
              <w:rPr>
                <w:rFonts w:eastAsia="Times New Roman" w:cstheme="minorHAnsi"/>
                <w:color w:val="000000"/>
                <w:lang w:eastAsia="pl-PL"/>
              </w:rPr>
              <w:t xml:space="preserve">.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7 000 000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2024 - 2029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24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Protokół odbioru robót</w:t>
            </w:r>
          </w:p>
        </w:tc>
      </w:tr>
      <w:tr w:rsidR="000E302C" w:rsidRPr="0007626D" w:rsidTr="002C08A8">
        <w:trPr>
          <w:trHeight w:val="767"/>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Źródło danych</w:t>
            </w:r>
          </w:p>
        </w:tc>
      </w:tr>
      <w:tr w:rsidR="000E302C" w:rsidRPr="0007626D" w:rsidTr="002C08A8">
        <w:trPr>
          <w:trHeight w:val="420"/>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Szacowana emisja gazów</w:t>
            </w:r>
            <w:r w:rsidRPr="00744FCE">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70,0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Faktury za faktyczne zużycie energii, odczyty na podstawie urządzeń pomiarowych</w:t>
            </w:r>
          </w:p>
        </w:tc>
      </w:tr>
      <w:tr w:rsidR="000E302C" w:rsidRPr="0007626D" w:rsidTr="002C08A8">
        <w:trPr>
          <w:trHeight w:val="1170"/>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right"/>
              <w:rPr>
                <w:rFonts w:eastAsia="Times New Roman" w:cstheme="minorHAnsi"/>
                <w:color w:val="000000"/>
                <w:lang w:eastAsia="pl-PL"/>
              </w:rPr>
            </w:pPr>
            <w:r w:rsidRPr="0007626D">
              <w:rPr>
                <w:rFonts w:eastAsia="Times New Roman" w:cstheme="minorHAnsi"/>
                <w:color w:val="000000"/>
                <w:lang w:eastAsia="pl-PL"/>
              </w:rPr>
              <w:t>25,0</w:t>
            </w:r>
          </w:p>
        </w:tc>
        <w:tc>
          <w:tcPr>
            <w:tcW w:w="2173" w:type="dxa"/>
            <w:gridSpan w:val="3"/>
            <w:vMerge/>
            <w:tcBorders>
              <w:top w:val="nil"/>
              <w:left w:val="nil"/>
              <w:bottom w:val="single" w:sz="4" w:space="0" w:color="auto"/>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A3</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T;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wraz z termomodernizacją  budynku wielorodzinnego przy Placu Niepodległości 5</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Kierunki działań w ramach celu strategicznego</w:t>
            </w:r>
          </w:p>
        </w:tc>
      </w:tr>
      <w:tr w:rsidR="000E302C" w:rsidRPr="0007626D" w:rsidTr="002C08A8">
        <w:trPr>
          <w:trHeight w:val="51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67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744FCE" w:rsidRDefault="000E302C" w:rsidP="00744FCE">
            <w:pPr>
              <w:spacing w:after="0" w:line="240" w:lineRule="auto"/>
              <w:ind w:firstLineChars="100" w:firstLine="220"/>
              <w:rPr>
                <w:rFonts w:eastAsia="Times New Roman" w:cstheme="minorHAnsi"/>
                <w:color w:val="000000"/>
                <w:lang w:eastAsia="pl-PL"/>
              </w:rPr>
            </w:pPr>
            <w:r w:rsidRPr="00744FCE">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44FCE" w:rsidRDefault="000E302C" w:rsidP="00744FCE">
            <w:pPr>
              <w:spacing w:after="0" w:line="240" w:lineRule="auto"/>
              <w:ind w:firstLineChars="100" w:firstLine="220"/>
              <w:rPr>
                <w:rFonts w:eastAsia="Times New Roman" w:cstheme="minorHAnsi"/>
                <w:color w:val="000000"/>
                <w:lang w:eastAsia="pl-PL"/>
              </w:rPr>
            </w:pPr>
            <w:r w:rsidRPr="00744FCE">
              <w:rPr>
                <w:rFonts w:eastAsia="Times New Roman" w:cstheme="minorHAnsi"/>
                <w:color w:val="00000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05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744FCE">
            <w:pPr>
              <w:spacing w:after="0" w:line="240" w:lineRule="auto"/>
              <w:jc w:val="both"/>
              <w:rPr>
                <w:rFonts w:eastAsia="Times New Roman" w:cstheme="minorHAnsi"/>
                <w:color w:val="000000"/>
                <w:lang w:eastAsia="pl-PL"/>
              </w:rPr>
            </w:pPr>
            <w:r w:rsidRPr="00744FCE">
              <w:rPr>
                <w:rFonts w:eastAsia="Times New Roman" w:cstheme="minorHAnsi"/>
                <w:color w:val="000000"/>
                <w:lang w:eastAsia="pl-PL"/>
              </w:rPr>
              <w:t>Potrzeba poprawy estetyki budynku i okolicy oraz zły stan techniczny budynku powodują konieczność przeprowadzenia projektowanych  prac.  Nieruchomość stanowi własność miasta Piotrków Trybunalski. Planowane jest: przywrócenie wysokie+A97go dla staromiejskiej zabudowy wysokiego  standardu architektonicznego  budynku, w tym  elewacji oraz głęboka termomodernizacja budynku mieszkalnego ( wymiana stolarki okiennej i drzwiowej, wymiana dachu, przebudowa klatek schodowych, modernizacja podwórza,  przebudowa lokali mieszkalnych wraz z wymianą instalacji wewnętrznych i urządzeń, wzmocnieniem stropów, wymiana źródeł ciepła w lokalach mieszkalnych z p</w:t>
            </w:r>
            <w:r w:rsidR="00744FCE">
              <w:rPr>
                <w:rFonts w:eastAsia="Times New Roman" w:cstheme="minorHAnsi"/>
                <w:color w:val="000000"/>
                <w:lang w:eastAsia="pl-PL"/>
              </w:rPr>
              <w:t>i</w:t>
            </w:r>
            <w:r w:rsidRPr="00744FCE">
              <w:rPr>
                <w:rFonts w:eastAsia="Times New Roman" w:cstheme="minorHAnsi"/>
                <w:color w:val="000000"/>
                <w:lang w:eastAsia="pl-PL"/>
              </w:rPr>
              <w:t>eców węglowych na centralne ogrzewanie gazowe. O złym stanie technicznym budynku świadczą m.in: zawilgocone mury ceglane i ugięte, drewniane stropy budynku  Nieocieplone ściany zewnętrzne charakteryzują się dużymi stratami cieplnymi w okresie grzewczym oraz brakiem ochrony przed wysokimi temperaturami w okresie letnim. Mając na uwadze ochronę środowiska oraz zdrowie mieszkańców obszaru konieczna jest likwidacja wysokoemisyjnych pieców węglowych. Projekt realizować będzie Towarzystwo Budownictwa Społecznego  sp. z o.o. w Piotrkowie Trybunalskim, które od wielu lat realizuje podobne przedsięwzięcia jako inwestor zastępczy Miasta.</w:t>
            </w:r>
          </w:p>
        </w:tc>
      </w:tr>
      <w:tr w:rsidR="000E302C" w:rsidRPr="0007626D" w:rsidTr="002C08A8">
        <w:trPr>
          <w:trHeight w:val="105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744FCE">
            <w:pPr>
              <w:spacing w:after="0" w:line="240" w:lineRule="auto"/>
              <w:jc w:val="both"/>
              <w:rPr>
                <w:rFonts w:eastAsia="Times New Roman" w:cstheme="minorHAnsi"/>
                <w:color w:val="000000"/>
                <w:lang w:eastAsia="pl-PL"/>
              </w:rPr>
            </w:pPr>
          </w:p>
        </w:tc>
      </w:tr>
      <w:tr w:rsidR="000E302C" w:rsidRPr="0007626D" w:rsidTr="002C08A8">
        <w:trPr>
          <w:trHeight w:val="157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744FCE">
            <w:pPr>
              <w:spacing w:after="0" w:line="240" w:lineRule="auto"/>
              <w:jc w:val="both"/>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744FCE" w:rsidRDefault="000E302C" w:rsidP="00744FCE">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44FCE"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0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b/>
                <w:bCs/>
                <w:color w:val="000000"/>
                <w:lang w:eastAsia="pl-PL"/>
              </w:rPr>
              <w:t>JS1</w:t>
            </w:r>
            <w:r w:rsidRPr="00744FCE">
              <w:rPr>
                <w:rFonts w:eastAsia="Times New Roman" w:cstheme="minorHAnsi"/>
                <w:color w:val="000000"/>
                <w:lang w:eastAsia="pl-PL"/>
              </w:rPr>
              <w:t xml:space="preserve"> - Plac Niepodległości 5; 106201_1.0021.158/2</w:t>
            </w:r>
            <w:r w:rsidRPr="00744FCE">
              <w:rPr>
                <w:rFonts w:eastAsia="Times New Roman" w:cstheme="minorHAnsi"/>
                <w:color w:val="000000"/>
                <w:lang w:eastAsia="pl-PL"/>
              </w:rPr>
              <w:br/>
              <w:t>106201_1.0021.164. z oddziaływaniem na cały or.</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2024-2029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2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Szacowana emisja gazów</w:t>
            </w:r>
            <w:r w:rsidRPr="00744FCE">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55,0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Faktury za faktyczne zużycie energii, odczyty na podstawie urządzeń pomiarowych</w:t>
            </w:r>
          </w:p>
        </w:tc>
      </w:tr>
      <w:tr w:rsidR="000E302C" w:rsidRPr="0007626D" w:rsidTr="002C08A8">
        <w:trPr>
          <w:trHeight w:val="468"/>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744FCE"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744FCE"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744FCE" w:rsidRDefault="000E302C" w:rsidP="000E302C">
            <w:pPr>
              <w:spacing w:after="0" w:line="240" w:lineRule="auto"/>
              <w:rPr>
                <w:rFonts w:eastAsia="Times New Roman" w:cstheme="minorHAnsi"/>
                <w:color w:val="000000"/>
                <w:lang w:eastAsia="pl-PL"/>
              </w:rPr>
            </w:pPr>
            <w:r w:rsidRPr="00744FCE">
              <w:rPr>
                <w:rFonts w:eastAsia="Times New Roman" w:cstheme="minorHAnsi"/>
                <w:color w:val="000000"/>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right"/>
              <w:rPr>
                <w:rFonts w:eastAsia="Times New Roman" w:cstheme="minorHAnsi"/>
                <w:color w:val="000000"/>
                <w:lang w:eastAsia="pl-PL"/>
              </w:rPr>
            </w:pPr>
            <w:r w:rsidRPr="00744FCE">
              <w:rPr>
                <w:rFonts w:eastAsia="Times New Roman" w:cstheme="minorHAnsi"/>
                <w:color w:val="000000"/>
                <w:lang w:eastAsia="pl-PL"/>
              </w:rPr>
              <w:t>20,0</w:t>
            </w:r>
          </w:p>
        </w:tc>
        <w:tc>
          <w:tcPr>
            <w:tcW w:w="2173" w:type="dxa"/>
            <w:gridSpan w:val="3"/>
            <w:vMerge/>
            <w:tcBorders>
              <w:top w:val="nil"/>
              <w:left w:val="nil"/>
              <w:bottom w:val="single" w:sz="4" w:space="0" w:color="auto"/>
              <w:right w:val="single" w:sz="4" w:space="0" w:color="auto"/>
            </w:tcBorders>
            <w:vAlign w:val="center"/>
            <w:hideMark/>
          </w:tcPr>
          <w:p w:rsidR="000E302C" w:rsidRPr="00744FCE"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744FCE" w:rsidRDefault="000E302C" w:rsidP="000E302C">
            <w:pPr>
              <w:spacing w:after="0" w:line="240" w:lineRule="auto"/>
              <w:jc w:val="center"/>
              <w:rPr>
                <w:rFonts w:eastAsia="Times New Roman" w:cstheme="minorHAnsi"/>
                <w:color w:val="000000"/>
                <w:lang w:eastAsia="pl-PL"/>
              </w:rPr>
            </w:pPr>
            <w:r w:rsidRPr="00744FCE">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A4</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744FCE" w:rsidRDefault="000E302C" w:rsidP="000E302C">
            <w:pPr>
              <w:spacing w:after="0" w:line="240" w:lineRule="auto"/>
              <w:jc w:val="center"/>
              <w:rPr>
                <w:rFonts w:eastAsia="Times New Roman" w:cstheme="minorHAnsi"/>
                <w:b/>
                <w:bCs/>
                <w:color w:val="000000"/>
                <w:sz w:val="24"/>
                <w:szCs w:val="24"/>
                <w:lang w:eastAsia="pl-PL"/>
              </w:rPr>
            </w:pPr>
            <w:r w:rsidRPr="00744FCE">
              <w:rPr>
                <w:rFonts w:eastAsia="Times New Roman" w:cstheme="minorHAnsi"/>
                <w:b/>
                <w:bCs/>
                <w:color w:val="000000"/>
                <w:sz w:val="24"/>
                <w:szCs w:val="24"/>
                <w:lang w:eastAsia="pl-PL"/>
              </w:rPr>
              <w:t>Przebudowa infrastruktury drogowej ul. Wspólnej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43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9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07"/>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1.4</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Zwiększenie poziomu bezpieczeństwa na obszarze rewitalizacji</w:t>
            </w:r>
          </w:p>
        </w:tc>
      </w:tr>
      <w:tr w:rsidR="000E302C" w:rsidRPr="0007626D" w:rsidTr="002C08A8">
        <w:trPr>
          <w:trHeight w:val="54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3.4</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Budowa i modernizacja  infrastruktury drogowej, w tym pieszej i rowerowej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88"/>
        </w:trPr>
        <w:tc>
          <w:tcPr>
            <w:tcW w:w="9631" w:type="dxa"/>
            <w:gridSpan w:val="10"/>
            <w:tcBorders>
              <w:top w:val="single" w:sz="4" w:space="0" w:color="auto"/>
              <w:left w:val="single" w:sz="4" w:space="0" w:color="auto"/>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 xml:space="preserve">Niski poziom bezpieczeństwa publicznego, </w:t>
            </w:r>
          </w:p>
        </w:tc>
      </w:tr>
      <w:tr w:rsidR="000E302C" w:rsidRPr="0007626D" w:rsidTr="002C08A8">
        <w:trPr>
          <w:trHeight w:val="498"/>
        </w:trPr>
        <w:tc>
          <w:tcPr>
            <w:tcW w:w="9631" w:type="dxa"/>
            <w:gridSpan w:val="10"/>
            <w:tcBorders>
              <w:left w:val="single" w:sz="4" w:space="0" w:color="auto"/>
              <w:bottom w:val="single" w:sz="4" w:space="0" w:color="auto"/>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Niedobór bezpiecznej infrastruktury drogowej, w tym pieszej i  rowerowej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0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FE7F09" w:rsidRDefault="000E302C" w:rsidP="00FE7F09">
            <w:pPr>
              <w:spacing w:after="0" w:line="240" w:lineRule="auto"/>
              <w:jc w:val="both"/>
              <w:rPr>
                <w:rFonts w:eastAsia="Times New Roman" w:cstheme="minorHAnsi"/>
                <w:color w:val="000000"/>
                <w:lang w:eastAsia="pl-PL"/>
              </w:rPr>
            </w:pPr>
            <w:r w:rsidRPr="00FE7F09">
              <w:rPr>
                <w:rFonts w:eastAsia="Times New Roman" w:cstheme="minorHAnsi"/>
                <w:color w:val="000000"/>
                <w:lang w:eastAsia="pl-PL"/>
              </w:rPr>
              <w:t xml:space="preserve">Ulica Wspólna Ulica jest w złym stanie technicznym, jest to ostania ulica na </w:t>
            </w:r>
            <w:r w:rsidR="00FE7F09">
              <w:rPr>
                <w:rFonts w:eastAsia="Times New Roman" w:cstheme="minorHAnsi"/>
                <w:color w:val="000000"/>
                <w:lang w:eastAsia="pl-PL"/>
              </w:rPr>
              <w:t xml:space="preserve">Podzamczu wymagająca przebudowy </w:t>
            </w:r>
            <w:r w:rsidRPr="00FE7F09">
              <w:rPr>
                <w:rFonts w:eastAsia="Times New Roman" w:cstheme="minorHAnsi"/>
                <w:color w:val="000000"/>
                <w:lang w:eastAsia="pl-PL"/>
              </w:rPr>
              <w:t>oraz uzupełnienia infrastruktury technicznej.</w:t>
            </w:r>
            <w:r w:rsidR="00FE7F09">
              <w:rPr>
                <w:rFonts w:eastAsia="Times New Roman" w:cstheme="minorHAnsi"/>
                <w:color w:val="000000"/>
                <w:lang w:eastAsia="pl-PL"/>
              </w:rPr>
              <w:t xml:space="preserve"> </w:t>
            </w:r>
            <w:r w:rsidRPr="00FE7F09">
              <w:rPr>
                <w:rFonts w:eastAsia="Times New Roman" w:cstheme="minorHAnsi"/>
                <w:color w:val="000000"/>
                <w:lang w:eastAsia="pl-PL"/>
              </w:rPr>
              <w:t>Projekt dotyczy wymiany nawierzchni jezdni wraz z chodnikiem, przebudową wodociągu wraz</w:t>
            </w:r>
            <w:r w:rsidR="00FE7F09">
              <w:rPr>
                <w:rFonts w:eastAsia="Times New Roman" w:cstheme="minorHAnsi"/>
                <w:color w:val="000000"/>
                <w:lang w:eastAsia="pl-PL"/>
              </w:rPr>
              <w:t xml:space="preserve"> z kanalizacj</w:t>
            </w:r>
            <w:r w:rsidRPr="00FE7F09">
              <w:rPr>
                <w:rFonts w:eastAsia="Times New Roman" w:cstheme="minorHAnsi"/>
                <w:color w:val="000000"/>
                <w:lang w:eastAsia="pl-PL"/>
              </w:rPr>
              <w:t>ą</w:t>
            </w:r>
            <w:r w:rsidR="00FE7F09">
              <w:rPr>
                <w:rFonts w:eastAsia="Times New Roman" w:cstheme="minorHAnsi"/>
                <w:color w:val="000000"/>
                <w:lang w:eastAsia="pl-PL"/>
              </w:rPr>
              <w:t xml:space="preserve"> </w:t>
            </w:r>
            <w:r w:rsidRPr="00FE7F09">
              <w:rPr>
                <w:rFonts w:eastAsia="Times New Roman" w:cstheme="minorHAnsi"/>
                <w:color w:val="000000"/>
                <w:lang w:eastAsia="pl-PL"/>
              </w:rPr>
              <w:t xml:space="preserve">sanitarną i budową kanalizacji deszczowej oraz przebudową linii  energetycznej </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FE7F09" w:rsidRDefault="000E302C" w:rsidP="00FE7F09">
            <w:pPr>
              <w:spacing w:after="0" w:line="240" w:lineRule="auto"/>
              <w:jc w:val="both"/>
              <w:rPr>
                <w:rFonts w:eastAsia="Times New Roman" w:cstheme="minorHAnsi"/>
                <w:color w:val="000000"/>
                <w:lang w:eastAsia="pl-PL"/>
              </w:rPr>
            </w:pP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FE7F09" w:rsidRDefault="000E302C" w:rsidP="00FE7F09">
            <w:pPr>
              <w:spacing w:after="0" w:line="240" w:lineRule="auto"/>
              <w:jc w:val="both"/>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FE7F09" w:rsidRDefault="000E302C" w:rsidP="00FE7F09">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E7F09"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sidR="000E302C" w:rsidRPr="0007626D">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96"/>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JS1 - ul Wspólna, Dz. Nr 147,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Urząd Miasta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1 100 000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2024-2027</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Długość zmodernizowanych lub przebudowanych dróg gminnych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km</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0,09</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Protokół odbioru robót</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Źródło danych</w:t>
            </w:r>
          </w:p>
        </w:tc>
      </w:tr>
      <w:tr w:rsidR="000E302C" w:rsidRPr="0007626D" w:rsidTr="002C08A8">
        <w:trPr>
          <w:trHeight w:val="96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Roczna liczba użytkowników nowo wybudowanych, przebudowanych, rozbudowanych lub zmodernizowanych dróg</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osób</w:t>
            </w:r>
          </w:p>
        </w:tc>
        <w:tc>
          <w:tcPr>
            <w:tcW w:w="18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6 500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Dane statystyczne i demograficzne z zasobów UM Piotrków Tryb.</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4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A5</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T;Ś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b/>
                <w:bCs/>
                <w:color w:val="000000"/>
                <w:sz w:val="24"/>
                <w:szCs w:val="24"/>
                <w:lang w:eastAsia="pl-PL"/>
              </w:rPr>
            </w:pPr>
            <w:r w:rsidRPr="00FE7F09">
              <w:rPr>
                <w:rFonts w:eastAsia="Times New Roman" w:cstheme="minorHAnsi"/>
                <w:b/>
                <w:bCs/>
                <w:color w:val="000000"/>
                <w:sz w:val="24"/>
                <w:szCs w:val="24"/>
                <w:lang w:eastAsia="pl-PL"/>
              </w:rPr>
              <w:t>Przebudowa wraz z termomodernizacją budynków wielorodzinnych na ul Wojska Polskiego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8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73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FE7F09" w:rsidRDefault="000E302C" w:rsidP="000E302C">
            <w:pPr>
              <w:spacing w:after="0" w:line="240" w:lineRule="auto"/>
              <w:jc w:val="center"/>
              <w:rPr>
                <w:rFonts w:eastAsia="Times New Roman" w:cstheme="minorHAnsi"/>
                <w:color w:val="000000"/>
                <w:lang w:eastAsia="pl-PL"/>
              </w:rPr>
            </w:pPr>
            <w:r w:rsidRPr="00FE7F09">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Niedobór/zły stan gminnych zasobów mieszkaniowych</w:t>
            </w:r>
          </w:p>
        </w:tc>
      </w:tr>
      <w:tr w:rsidR="000E302C" w:rsidRPr="0007626D" w:rsidTr="002C08A8">
        <w:trPr>
          <w:trHeight w:val="404"/>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FE7F09" w:rsidRDefault="000E302C" w:rsidP="00FE7F09">
            <w:pPr>
              <w:spacing w:after="0" w:line="240" w:lineRule="auto"/>
              <w:ind w:firstLineChars="100" w:firstLine="220"/>
              <w:rPr>
                <w:rFonts w:eastAsia="Times New Roman" w:cstheme="minorHAnsi"/>
                <w:color w:val="000000"/>
                <w:lang w:eastAsia="pl-PL"/>
              </w:rPr>
            </w:pPr>
            <w:r w:rsidRPr="00FE7F09">
              <w:rPr>
                <w:rFonts w:eastAsia="Times New Roman" w:cstheme="minorHAnsi"/>
                <w:color w:val="000000"/>
                <w:lang w:eastAsia="pl-PL"/>
              </w:rPr>
              <w:t>Wysoki poziom zanieczyszczenia powietrza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66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07626D" w:rsidRDefault="000E302C" w:rsidP="00FE7F09">
            <w:pPr>
              <w:spacing w:after="0" w:line="240" w:lineRule="auto"/>
              <w:jc w:val="both"/>
              <w:rPr>
                <w:rFonts w:eastAsia="Times New Roman" w:cstheme="minorHAnsi"/>
                <w:color w:val="000000"/>
                <w:sz w:val="20"/>
                <w:szCs w:val="20"/>
                <w:lang w:eastAsia="pl-PL"/>
              </w:rPr>
            </w:pPr>
            <w:r w:rsidRPr="00FE7F09">
              <w:rPr>
                <w:rFonts w:eastAsia="Times New Roman" w:cstheme="minorHAnsi"/>
                <w:color w:val="000000"/>
                <w:lang w:eastAsia="pl-PL"/>
              </w:rPr>
              <w:t>Potrzeba poprawy estetyki budynków i okolicy oraz ich zły stan techniczny  stanowią potrzebę przeprowadzenia projektowanych  prac modernizacyjnych.  Nieruchomości stanowią własność miasta Piotrków Trybunalski. Planowane jest: przywrócenie  standardu architektonicznego  budynku, w tym  elewacji oraz głęboka termomodernizacja budynku mieszkalnego ( wymiana stolarki okiennej i drzwiowej, wymiana/ocieplenie dachu, ocieplenie ścian zewnętrznych),  przebudowa klat</w:t>
            </w:r>
            <w:r w:rsidR="00CD5B79">
              <w:rPr>
                <w:rFonts w:eastAsia="Times New Roman" w:cstheme="minorHAnsi"/>
                <w:color w:val="000000"/>
                <w:lang w:eastAsia="pl-PL"/>
              </w:rPr>
              <w:t>ek schodowych oraz inne prace d</w:t>
            </w:r>
            <w:r w:rsidRPr="00FE7F09">
              <w:rPr>
                <w:rFonts w:eastAsia="Times New Roman" w:cstheme="minorHAnsi"/>
                <w:color w:val="000000"/>
                <w:lang w:eastAsia="pl-PL"/>
              </w:rPr>
              <w:t>ostosowujące budynki do realizacji współczesnych standardów mieszkalnictwa wielorodzinnego. Projekt realizować będzie Towarzystwo Budownictwa Społecznego  sp. z o.o. w Piotrkowie Trybunalskim, które od wielu lat realizuje podobne przedsięwzięcia jako inwestor zastępczy Miasta</w:t>
            </w:r>
            <w:r w:rsidRPr="0007626D">
              <w:rPr>
                <w:rFonts w:eastAsia="Times New Roman" w:cstheme="minorHAnsi"/>
                <w:color w:val="000000"/>
                <w:sz w:val="20"/>
                <w:szCs w:val="20"/>
                <w:lang w:eastAsia="pl-PL"/>
              </w:rPr>
              <w:t>.</w:t>
            </w:r>
          </w:p>
        </w:tc>
      </w:tr>
      <w:tr w:rsidR="000E302C" w:rsidRPr="0007626D" w:rsidTr="002C08A8">
        <w:trPr>
          <w:trHeight w:val="66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31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E7F09"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50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7E4794">
              <w:rPr>
                <w:rFonts w:eastAsia="Times New Roman" w:cstheme="minorHAnsi"/>
                <w:b/>
                <w:bCs/>
                <w:color w:val="000000"/>
                <w:lang w:eastAsia="pl-PL"/>
              </w:rPr>
              <w:t>JS1</w:t>
            </w:r>
            <w:r w:rsidRPr="007E4794">
              <w:rPr>
                <w:rFonts w:eastAsia="Times New Roman" w:cstheme="minorHAnsi"/>
                <w:color w:val="000000"/>
                <w:lang w:eastAsia="pl-PL"/>
              </w:rPr>
              <w:t>- ul. Wojska Polskiego nr,nr:33 (dz. 106201_1.0021.13), 50 dz. nr. 106201_1.0022.99/1), 73  (dz. 106201_1.0022.11), z oddziaływaniem na cały or</w:t>
            </w:r>
            <w:r w:rsidRPr="0007626D">
              <w:rPr>
                <w:rFonts w:eastAsia="Times New Roman" w:cstheme="minorHAnsi"/>
                <w:color w:val="000000"/>
                <w:sz w:val="18"/>
                <w:szCs w:val="18"/>
                <w:lang w:eastAsia="pl-PL"/>
              </w:rPr>
              <w:t>.</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Towarzystwo Budownictwa Społecznego sp. z o.o.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8 500 000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2024-2029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6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Protokoły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Liczba zmodernizowanych energetycznie budynków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Szacowana emisja gazów</w:t>
            </w:r>
            <w:r w:rsidRPr="007E4794">
              <w:rPr>
                <w:rFonts w:eastAsia="Times New Roman" w:cstheme="minorHAnsi"/>
                <w:color w:val="000000"/>
                <w:lang w:eastAsia="pl-PL"/>
              </w:rPr>
              <w:br/>
              <w:t>cieplarnianych</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ton CO2</w:t>
            </w:r>
          </w:p>
        </w:tc>
        <w:tc>
          <w:tcPr>
            <w:tcW w:w="998" w:type="dxa"/>
            <w:tcBorders>
              <w:top w:val="nil"/>
              <w:left w:val="nil"/>
              <w:bottom w:val="nil"/>
              <w:right w:val="nil"/>
            </w:tcBorders>
            <w:shd w:val="clear" w:color="auto" w:fill="auto"/>
            <w:noWrap/>
            <w:vAlign w:val="center"/>
            <w:hideMark/>
          </w:tcPr>
          <w:p w:rsidR="000E302C" w:rsidRPr="007E4794" w:rsidRDefault="000E302C" w:rsidP="000E302C">
            <w:pPr>
              <w:spacing w:after="0" w:line="240" w:lineRule="auto"/>
              <w:rPr>
                <w:rFonts w:eastAsia="Times New Roman" w:cstheme="minorHAnsi"/>
                <w:color w:val="000000"/>
                <w:lang w:eastAsia="pl-PL"/>
              </w:rPr>
            </w:pPr>
            <w:r w:rsidRPr="007E4794">
              <w:rPr>
                <w:rFonts w:eastAsia="Times New Roman" w:cstheme="minorHAnsi"/>
                <w:color w:val="000000"/>
                <w:lang w:eastAsia="pl-PL"/>
              </w:rPr>
              <w:t>bazowy</w:t>
            </w:r>
          </w:p>
        </w:tc>
        <w:tc>
          <w:tcPr>
            <w:tcW w:w="842" w:type="dxa"/>
            <w:tcBorders>
              <w:top w:val="nil"/>
              <w:left w:val="nil"/>
              <w:bottom w:val="nil"/>
              <w:right w:val="single" w:sz="4" w:space="0" w:color="auto"/>
            </w:tcBorders>
            <w:shd w:val="clear" w:color="auto" w:fill="auto"/>
            <w:noWrap/>
            <w:vAlign w:val="center"/>
            <w:hideMark/>
          </w:tcPr>
          <w:p w:rsidR="000E302C" w:rsidRPr="007E4794" w:rsidRDefault="000E302C" w:rsidP="000E302C">
            <w:pPr>
              <w:spacing w:after="0" w:line="240" w:lineRule="auto"/>
              <w:jc w:val="right"/>
              <w:rPr>
                <w:rFonts w:eastAsia="Times New Roman" w:cstheme="minorHAnsi"/>
                <w:color w:val="000000"/>
                <w:lang w:eastAsia="pl-PL"/>
              </w:rPr>
            </w:pPr>
            <w:r w:rsidRPr="007E4794">
              <w:rPr>
                <w:rFonts w:eastAsia="Times New Roman" w:cstheme="minorHAnsi"/>
                <w:color w:val="000000"/>
                <w:lang w:eastAsia="pl-PL"/>
              </w:rPr>
              <w:t>135,0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Faktury za faktyczne zużycie energii, odczyty na podstawie urządzeń pomiarowych</w:t>
            </w:r>
          </w:p>
        </w:tc>
      </w:tr>
      <w:tr w:rsidR="000E302C" w:rsidRPr="0007626D" w:rsidTr="002C08A8">
        <w:trPr>
          <w:trHeight w:val="456"/>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single" w:sz="4" w:space="0" w:color="auto"/>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docelowy</w:t>
            </w:r>
          </w:p>
        </w:tc>
        <w:tc>
          <w:tcPr>
            <w:tcW w:w="84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right"/>
              <w:rPr>
                <w:rFonts w:eastAsia="Times New Roman" w:cstheme="minorHAnsi"/>
                <w:color w:val="000000"/>
                <w:lang w:eastAsia="pl-PL"/>
              </w:rPr>
            </w:pPr>
            <w:r w:rsidRPr="0007626D">
              <w:rPr>
                <w:rFonts w:eastAsia="Times New Roman" w:cstheme="minorHAnsi"/>
                <w:color w:val="000000"/>
                <w:lang w:eastAsia="pl-PL"/>
              </w:rPr>
              <w:t>70,0</w:t>
            </w:r>
          </w:p>
        </w:tc>
        <w:tc>
          <w:tcPr>
            <w:tcW w:w="2173" w:type="dxa"/>
            <w:gridSpan w:val="3"/>
            <w:vMerge/>
            <w:tcBorders>
              <w:top w:val="nil"/>
              <w:left w:val="nil"/>
              <w:bottom w:val="single" w:sz="4" w:space="0" w:color="auto"/>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9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A6</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b/>
                <w:bCs/>
                <w:color w:val="000000"/>
                <w:sz w:val="24"/>
                <w:szCs w:val="24"/>
                <w:lang w:eastAsia="pl-PL"/>
              </w:rPr>
            </w:pPr>
            <w:r w:rsidRPr="007E4794">
              <w:rPr>
                <w:rFonts w:eastAsia="Times New Roman" w:cstheme="minorHAnsi"/>
                <w:b/>
                <w:bCs/>
                <w:color w:val="000000"/>
                <w:sz w:val="24"/>
                <w:szCs w:val="24"/>
                <w:lang w:eastAsia="pl-PL"/>
              </w:rPr>
              <w:t>Rozwój budownictwa wielorodzinnego na ul. Wojska Polskiego</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2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703"/>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Wysoki poziom zanieczyszczenia powietrza</w:t>
            </w:r>
          </w:p>
        </w:tc>
      </w:tr>
      <w:tr w:rsidR="000E302C" w:rsidRPr="0007626D" w:rsidTr="002C08A8">
        <w:trPr>
          <w:trHeight w:val="447"/>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7E4794" w:rsidRDefault="000E302C" w:rsidP="007E4794">
            <w:pPr>
              <w:spacing w:after="0" w:line="240" w:lineRule="auto"/>
              <w:ind w:firstLineChars="100" w:firstLine="220"/>
              <w:rPr>
                <w:rFonts w:eastAsia="Times New Roman" w:cstheme="minorHAnsi"/>
                <w:color w:val="000000"/>
                <w:lang w:eastAsia="pl-PL"/>
              </w:rPr>
            </w:pPr>
            <w:r w:rsidRPr="007E4794">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8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7E4794">
            <w:pPr>
              <w:spacing w:after="0" w:line="240" w:lineRule="auto"/>
              <w:jc w:val="both"/>
              <w:rPr>
                <w:rFonts w:eastAsia="Times New Roman" w:cstheme="minorHAnsi"/>
                <w:color w:val="000000"/>
                <w:lang w:eastAsia="pl-PL"/>
              </w:rPr>
            </w:pPr>
            <w:r w:rsidRPr="007E4794">
              <w:rPr>
                <w:rFonts w:eastAsia="Times New Roman" w:cstheme="minorHAnsi"/>
                <w:color w:val="000000"/>
                <w:lang w:eastAsia="pl-PL"/>
              </w:rPr>
              <w:t>Projekt stanowi odpowiedź na zdiagnozowane problemy: niedoboru dostępnej finansowo dla mieszkańców infrastruktury komunalnych  mieszkań wielorodzinnych, spełniających współczesne standardy energetyczne i estetyczne, przez co przyczyni się do poprawy stanu powietrza oraz ładu przestrzennego w obszarze rewitalizacji. Projektowana infrastruktura zawierać będzie mieszkania (ok 25) na wynajem dla mieszkańców o niskich dochodach. Komunikacja zewnątrz i wewnąt</w:t>
            </w:r>
            <w:r w:rsidR="007E4794">
              <w:rPr>
                <w:rFonts w:eastAsia="Times New Roman" w:cstheme="minorHAnsi"/>
                <w:color w:val="000000"/>
                <w:lang w:eastAsia="pl-PL"/>
              </w:rPr>
              <w:t>rz budynku dostosowana będzie d</w:t>
            </w:r>
            <w:r w:rsidRPr="007E4794">
              <w:rPr>
                <w:rFonts w:eastAsia="Times New Roman" w:cstheme="minorHAnsi"/>
                <w:color w:val="000000"/>
                <w:lang w:eastAsia="pl-PL"/>
              </w:rPr>
              <w:t>la osób ze specjalnymi potrzebami</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E4794" w:rsidRDefault="000E302C" w:rsidP="000E302C">
            <w:pPr>
              <w:spacing w:after="0" w:line="240" w:lineRule="auto"/>
              <w:rPr>
                <w:rFonts w:eastAsia="Times New Roman" w:cstheme="minorHAnsi"/>
                <w:color w:val="000000"/>
                <w:lang w:eastAsia="pl-PL"/>
              </w:rPr>
            </w:pPr>
          </w:p>
        </w:tc>
      </w:tr>
      <w:tr w:rsidR="000E302C" w:rsidRPr="0007626D" w:rsidTr="002C08A8">
        <w:trPr>
          <w:trHeight w:val="11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7E4794" w:rsidRDefault="000E302C" w:rsidP="000E302C">
            <w:pPr>
              <w:spacing w:after="0" w:line="240" w:lineRule="auto"/>
              <w:rPr>
                <w:rFonts w:eastAsia="Times New Roman" w:cstheme="minorHAnsi"/>
                <w:color w:val="00000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7E4794"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4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b/>
                <w:bCs/>
                <w:color w:val="000000"/>
                <w:lang w:eastAsia="pl-PL"/>
              </w:rPr>
              <w:t>JS1</w:t>
            </w:r>
            <w:r w:rsidRPr="007E4794">
              <w:rPr>
                <w:rFonts w:eastAsia="Times New Roman" w:cstheme="minorHAnsi"/>
                <w:color w:val="000000"/>
                <w:lang w:eastAsia="pl-PL"/>
              </w:rPr>
              <w:t xml:space="preserve"> - ul. Wojska Polskiego 29A (dz: 15/1;15/2;15/3;15/4;15/5;15/6;15/7</w:t>
            </w:r>
            <w:r w:rsidR="007E4794" w:rsidRPr="007E4794">
              <w:rPr>
                <w:rFonts w:eastAsia="Times New Roman" w:cstheme="minorHAnsi"/>
                <w:color w:val="000000"/>
                <w:lang w:eastAsia="pl-PL"/>
              </w:rPr>
              <w:t xml:space="preserve"> </w:t>
            </w:r>
            <w:r w:rsidRPr="007E4794">
              <w:rPr>
                <w:rFonts w:eastAsia="Times New Roman" w:cstheme="minorHAnsi"/>
                <w:color w:val="000000"/>
                <w:lang w:eastAsia="pl-PL"/>
              </w:rPr>
              <w:t>;15/9;15/10)</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2025-2026</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2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7E4794" w:rsidRDefault="000E302C" w:rsidP="000E302C">
            <w:pPr>
              <w:spacing w:after="0" w:line="240" w:lineRule="auto"/>
              <w:jc w:val="center"/>
              <w:rPr>
                <w:rFonts w:eastAsia="Times New Roman" w:cstheme="minorHAnsi"/>
                <w:color w:val="000000"/>
                <w:lang w:eastAsia="pl-PL"/>
              </w:rPr>
            </w:pPr>
            <w:r w:rsidRPr="007E4794">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3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A7</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FP;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407E7B" w:rsidRDefault="000E302C" w:rsidP="000E302C">
            <w:pPr>
              <w:spacing w:after="0" w:line="240" w:lineRule="auto"/>
              <w:jc w:val="center"/>
              <w:rPr>
                <w:rFonts w:eastAsia="Times New Roman" w:cstheme="minorHAnsi"/>
                <w:b/>
                <w:bCs/>
                <w:color w:val="000000"/>
                <w:sz w:val="24"/>
                <w:szCs w:val="24"/>
                <w:lang w:eastAsia="pl-PL"/>
              </w:rPr>
            </w:pPr>
            <w:r w:rsidRPr="00407E7B">
              <w:rPr>
                <w:rFonts w:eastAsia="Times New Roman" w:cstheme="minorHAnsi"/>
                <w:b/>
                <w:bCs/>
                <w:color w:val="000000"/>
                <w:sz w:val="24"/>
                <w:szCs w:val="24"/>
                <w:lang w:eastAsia="pl-PL"/>
              </w:rPr>
              <w:t>"Placemaking" Wyzwolenia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96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965"/>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99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07E7B" w:rsidRDefault="000E302C" w:rsidP="000E302C">
            <w:pPr>
              <w:spacing w:after="0" w:line="240" w:lineRule="auto"/>
              <w:jc w:val="center"/>
              <w:rPr>
                <w:rFonts w:eastAsia="Times New Roman" w:cstheme="minorHAnsi"/>
                <w:color w:val="000000"/>
                <w:lang w:eastAsia="pl-PL"/>
              </w:rPr>
            </w:pPr>
            <w:r w:rsidRPr="00407E7B">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 xml:space="preserve">Niedobór zagospodarowanej przestrzeni publicznej służącej aktywności społeczno-kulturalnej oraz </w:t>
            </w:r>
          </w:p>
          <w:p w:rsidR="00C708D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integracji mieszkańców, w tym zielonej architektury i rekreacyjno-sportowej</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438"/>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07E7B" w:rsidRDefault="000E302C" w:rsidP="00C708DC">
            <w:pPr>
              <w:spacing w:after="0"/>
              <w:ind w:firstLineChars="100" w:firstLine="220"/>
              <w:jc w:val="both"/>
              <w:rPr>
                <w:rFonts w:eastAsia="Times New Roman" w:cstheme="minorHAnsi"/>
                <w:color w:val="000000"/>
                <w:lang w:eastAsia="pl-PL"/>
              </w:rPr>
            </w:pPr>
            <w:r w:rsidRPr="00407E7B">
              <w:rPr>
                <w:rFonts w:eastAsia="Times New Roman" w:cstheme="minorHAnsi"/>
                <w:color w:val="000000"/>
                <w:lang w:eastAsia="pl-PL"/>
              </w:rPr>
              <w:t>Niska estetyka przestrzeni publicznych</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295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Idea placemakingu wywodzi się z przekonania, że wartość miejsca jest konstruowana w procesie interakcji społecznych. Miejsce to uczłowieczona przestrzeń, mająca swoją nazwę, odróżniająca się od innych zarówno przez swoją materialność, jak i aspekty niematerialne.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Placemaking może zostać wykorzystany nie tylko w celu zmiany wyglądu miejsca ale również przekształcenia miejsc w bardziej użyteczne i przyjazne mieszkańcom (na przykład służące odpoczynkowi, organizacji spotkań), nadania przestrzeni bardziej wszechstronnego charakteru.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Tak więc placemaking to nadawanie  niedocenianym wcześniej miejscom nowej wartości. Tchnięcie życia w zobojętniałą i niezorganizowaną przestrzeń. </w:t>
            </w:r>
          </w:p>
          <w:p w:rsidR="00C708DC" w:rsidRDefault="000E302C" w:rsidP="00C708DC">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Włączenie społeczności lokalnej w proces projektowania oraz uznanie jej sprawczości pozwoli trafniej zdiagnozować najważniejsze problemy i pomoże znaleźć ich rozwiązanie. Jako lokalną społeczność należy rozumieć nie tylko mieszkańców danej przestrzeni, którzy siłą rzeczy wiedzą o niej najwięcej, ale również wszystkich zainteresowanych danym miejscem, na przykład osoby prowadzące działalność gospodarczą w okolicy czy korzystające z obiektów i instytucji leżących w pobliżu.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Ideą projektu jest stworzenie modelowego przykładu przywrócenia wartości zdegradowanej tkanki miejskiej z jednoczesnym umocnieniem więzi społecznych. Propozycja zakłada wykreowanie nowych przestrzeni podkreślających szacunek do lokalnych wartości — przywrócenie prymatu stref wspólnych na przykład poprzez tworzenie przyjaznych środowisku i ludziom w różnym wieku z uwzględnieniem osób niepełnosprawnych edukacyjnych przestrzeni pozwalających na integracje międzypokoleniowe.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Modernizowana infrastruktura charakteryzuje się dużym zdegradowaniem obszarów środowiskowych, funkcjonalno-użytkowych i technicznych szczególnie widocznych w mocno zurbanizowanych terenach w których występują duże problemy społeczne.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W ramach projektu przewiduje się rewitalizację obszarów miejskich poprzez powstrzymanie silnych zjawisk depopulacyjnych oraz polepszenie jakości życia i uatrakcyjnienie możliwości aktywizacji społecznej mieszkańców połączonej z poprawą wizerunku i atrakcyjnością osadniczą obszaru w sferze  techn-przestrzennej i środowiskowej.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Przewidywane prace związane z nasad</w:t>
            </w:r>
            <w:r w:rsidR="00C708DC">
              <w:rPr>
                <w:rFonts w:eastAsia="Times New Roman" w:cstheme="minorHAnsi"/>
                <w:color w:val="000000"/>
                <w:lang w:eastAsia="pl-PL"/>
              </w:rPr>
              <w:t>zeniami oraz oświetleniem energ</w:t>
            </w:r>
            <w:r w:rsidRPr="004E194F">
              <w:rPr>
                <w:rFonts w:eastAsia="Times New Roman" w:cstheme="minorHAnsi"/>
                <w:color w:val="000000"/>
                <w:lang w:eastAsia="pl-PL"/>
              </w:rPr>
              <w:t>ooszczędnym wpłyną pozytywnie na polepszenie jakości powietrza w bezpośrednim</w:t>
            </w:r>
            <w:r w:rsidR="00C708DC">
              <w:rPr>
                <w:rFonts w:eastAsia="Times New Roman" w:cstheme="minorHAnsi"/>
                <w:color w:val="000000"/>
                <w:lang w:eastAsia="pl-PL"/>
              </w:rPr>
              <w:t xml:space="preserve"> otoczeniu mieszkańców oddział</w:t>
            </w:r>
            <w:r w:rsidRPr="004E194F">
              <w:rPr>
                <w:rFonts w:eastAsia="Times New Roman" w:cstheme="minorHAnsi"/>
                <w:color w:val="000000"/>
                <w:lang w:eastAsia="pl-PL"/>
              </w:rPr>
              <w:t xml:space="preserve">ując pozytywnie na całą jednostkę strukturalną. Jednocześnie przewidywane prace związane z utwardzeniem terenów oraz wykonaniem małej architektury rozwiążą problemy techniczne związane z licznymi przestrzeniami nieużytkowymi oraz problemami funkcjonalno-przestrzennymi takimi jak poprawa infrastruktury publicznej, aktywizując  i  integrując mieszkańców w  tym osoby ze specjalnymi potrzebami.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Główne planowane działania realizowane będą w ramach zadań polegających na: 1. przygotowaniu dokumentacji projektowej, 2. wyłonieniu wykonawców realizujących pracę budowlane 3. monitorowaniu aktywności społeczno-kulturalnej na rewitalizowanym obszarze. </w:t>
            </w:r>
          </w:p>
          <w:p w:rsidR="00C708DC"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 Do zakresu rzeczowego projektu obejmującego rewitalizowaną przestrzeń wliczamy: </w:t>
            </w:r>
          </w:p>
          <w:p w:rsidR="00C708DC"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1.Remonty i utworzenie nowych utwardzeń terenu z uwzględnieniem potrzeb osób niepełnosprawnych. 2. Wymianę starego i wykonanie nowego oświetlenia energooszczędnego wraz z montażem monitoringu. 3. Wykonanie pielęgnacji istniejącego drzewostanu oraz wykonanie nowych nasadzeń i zieleni. 4. Montaż małej architektury w tym obiektów o charakterze edukacyjnym lub kulturalnym. 5. Likwidacja barier architektonicznych poprzez dostosowanie się do aktualnych przepisów prawa w tym odpowiednie oznakowanie i użycie materiałów budowlanych dedykowanych osobom ze szczególnymi potrzebami. </w:t>
            </w:r>
          </w:p>
          <w:p w:rsidR="000E302C" w:rsidRPr="004E194F" w:rsidRDefault="000E302C" w:rsidP="00470C4B">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W ramach projektu podmiotem odpowiedzialnym za realizację projektu w tym kierowanie i koordynowanie będzie zarządca nieruchomości – Piotrkowska Spółdzielnia Mieszkaniowa</w:t>
            </w:r>
          </w:p>
        </w:tc>
      </w:tr>
      <w:tr w:rsidR="000E302C" w:rsidRPr="0007626D" w:rsidTr="002C08A8">
        <w:trPr>
          <w:trHeight w:val="295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723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312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b/>
                <w:bCs/>
                <w:color w:val="000000"/>
                <w:sz w:val="20"/>
                <w:szCs w:val="20"/>
                <w:lang w:eastAsia="pl-PL"/>
              </w:rPr>
              <w:t>JS13</w:t>
            </w:r>
            <w:r w:rsidRPr="0007626D">
              <w:rPr>
                <w:rFonts w:eastAsia="Times New Roman" w:cstheme="minorHAnsi"/>
                <w:color w:val="000000"/>
                <w:sz w:val="20"/>
                <w:szCs w:val="20"/>
                <w:lang w:eastAsia="pl-PL"/>
              </w:rPr>
              <w:t xml:space="preserve"> - Garbarska bl.2 nr 26/28, dz. 144/13; Garbarska bl.3 nr 30, dz. 144/14; Garbarska bl.4 nr 17/19, dz. 148/3; Garbarska bl.. 5 nr 21, dz. 148/9; Garbarska bl.6 nr 23/25, dz. 148/9; Wyzwolenia bl.7 nr 12/14, dz. 73/2; Wyzwolenia bl. 8 nr 8/10, dz. 73/3; Bugajska bl.9 nr 16/20, dz. 73/4; Bugajska bl.10 nr 13, dz. 103/15; Sulejowska bl. 11 nr 13/15, dz. 103/17; Wyzwolenia bl. 12 nr 2/4, dz. 103/19</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Piotrkowska Spółdzielnia Mieszkaniowa w Piotrkowie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5 500 000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2025-2029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Otwarta przestrzeń utworzona lub rekultywowana na obszarach miejskich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0,6</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obiektów infrastruktury (innych niż budynki mieszkalne)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9 719</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Źródła finansowania projektu</w:t>
            </w:r>
          </w:p>
        </w:tc>
      </w:tr>
      <w:tr w:rsidR="000E302C" w:rsidRPr="0007626D" w:rsidTr="002C08A8">
        <w:trPr>
          <w:trHeight w:val="102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4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A8</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Odnowa komunalnej substancji mieszkaniowej Starego Miasta - Grodzka 1</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11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projektowanych działań</w:t>
            </w:r>
          </w:p>
        </w:tc>
      </w:tr>
      <w:tr w:rsidR="000E302C" w:rsidRPr="0007626D" w:rsidTr="002C08A8">
        <w:trPr>
          <w:trHeight w:val="64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obecnie znajduje się w  złym stanie technicznym.  Odnowa budynku,  który  jest obiektem zabytkowym pozwoli na odbudowę funkcji mieszkalnej  w obszarze Starego Miasta oraz nadanie możliwości  zamieszkania w godziwych warunkach dla  5 rodzin o niskich dochodach, których nie stać na zakup własnego mieszkania. Ponadto projekt pozwoli na utworzenie miejsc pracy w lokalach użytkowych znajdujących się w objętej projektem infrastrukturze.  Odnowiona infrastruktura spełniać będzie głównie funkcje w zakresie wynajmu miejskiej substancji mieszkaniowej, przyczyniając się do poprawy  zdiagnozowanych na obszarze niedoborów komunalnej substancji mieszkaniowej.</w:t>
            </w:r>
          </w:p>
        </w:tc>
      </w:tr>
      <w:tr w:rsidR="000E302C" w:rsidRPr="0007626D" w:rsidTr="002C08A8">
        <w:trPr>
          <w:trHeight w:val="64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64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74"/>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ul Grodzka 1, 177obr.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Towarzystwa Budownictwa Społecznego Sp. z o.o.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2028-2029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853"/>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zabytków  nieruchomych objętych wsparciem</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837"/>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74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statystyczne Urzędu Miasta Piotrków Trybunalski oraz  realizatora projektu</w:t>
            </w:r>
          </w:p>
        </w:tc>
      </w:tr>
      <w:tr w:rsidR="000E302C" w:rsidRPr="0007626D" w:rsidTr="002C08A8">
        <w:trPr>
          <w:trHeight w:val="78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Miejsca pracy utworzone we</w:t>
            </w:r>
            <w:r w:rsidRPr="004E194F">
              <w:rPr>
                <w:rFonts w:eastAsia="Times New Roman" w:cstheme="minorHAnsi"/>
                <w:color w:val="000000"/>
                <w:lang w:eastAsia="pl-PL"/>
              </w:rPr>
              <w:br/>
              <w:t>wspieranych jednostkach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EPC</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8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A9</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Odnowa komunalnej substancji mieszkaniowej Starego Miasta - Grodzka 3</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1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4E194F">
            <w:pPr>
              <w:spacing w:after="0" w:line="240" w:lineRule="auto"/>
              <w:ind w:firstLineChars="100" w:firstLine="220"/>
              <w:rPr>
                <w:rFonts w:eastAsia="Times New Roman" w:cstheme="minorHAnsi"/>
                <w:color w:val="000000"/>
                <w:lang w:eastAsia="pl-PL"/>
              </w:rPr>
            </w:pPr>
            <w:r w:rsidRPr="004E194F">
              <w:rPr>
                <w:rFonts w:eastAsia="Times New Roman" w:cstheme="minorHAnsi"/>
                <w:color w:val="00000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Opis projektowanych działań</w:t>
            </w:r>
          </w:p>
        </w:tc>
      </w:tr>
      <w:tr w:rsidR="000E302C" w:rsidRPr="0007626D" w:rsidTr="002C08A8">
        <w:trPr>
          <w:trHeight w:val="43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4E194F">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obecnie znajduje się w  złym stanie technicznym.  Odnowa budynku pozwoli na odbudowę funkcji mieszkalnej  w obszarze Starego Miasta oraz nadanie możliwości  zamieszkania w godziwych warunkach dla  30 rodzin o niskich dochodach, których nie stać na zakup własnego mieszkania.   Odnowiona infrastruktura spełniać będzie głównie funkcje w zakresie wynajmu miejskiej substancji mieszkaniowej, przyczyniając się do poprawy  zdiagnozowanych na obszarze niedoborów komunalnej substancji mieszkaniowej.</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861"/>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589"/>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ul Grodzka 1, 179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2028-2029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zst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901"/>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statystyczne Urzędu Miasta Piotrków Trybunalski oraz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24"/>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A10</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 xml:space="preserve">Odtworzenie tkanki architektonicznej budynku administracyjnego Muzeum w Piotrkowie Trybunalskim wraz z jego adaptacją do nowych funkcji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Budowa i modernizacja  infrastruktury społeczno-kulturalnej , sportowo-rekreacyjnej i dziedzictwa narodowego</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504"/>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155CF0"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 xml:space="preserve">Niedobór zagospodarowanej przestrzeni publicznej służącej aktywności społeczno-kulturalnej oraz integracji </w:t>
            </w:r>
          </w:p>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mieszkańców, w tym zielonej architektury i rekreacyjno-sportowej</w:t>
            </w:r>
          </w:p>
        </w:tc>
      </w:tr>
      <w:tr w:rsidR="000E302C" w:rsidRPr="0007626D" w:rsidTr="002C08A8">
        <w:trPr>
          <w:trHeight w:val="408"/>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07626D" w:rsidRDefault="000E302C" w:rsidP="00155CF0">
            <w:pPr>
              <w:spacing w:after="0" w:line="240" w:lineRule="auto"/>
              <w:ind w:firstLineChars="100" w:firstLine="200"/>
              <w:rPr>
                <w:rFonts w:eastAsia="Times New Roman" w:cstheme="minorHAnsi"/>
                <w:color w:val="000000"/>
                <w:sz w:val="20"/>
                <w:szCs w:val="20"/>
                <w:lang w:eastAsia="pl-PL"/>
              </w:rPr>
            </w:pPr>
            <w:r w:rsidRPr="0007626D">
              <w:rPr>
                <w:rFonts w:eastAsia="Times New Roman" w:cstheme="minorHAnsi"/>
                <w:color w:val="000000"/>
                <w:sz w:val="20"/>
                <w:szCs w:val="20"/>
                <w:lang w:eastAsia="pl-PL"/>
              </w:rPr>
              <w:t>Degradacja infrastruktury publicznej. Występują obiekty/przestrzenie nieużytkowane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45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 xml:space="preserve">Działania przewidziane w projekcie służą odnowie stanu technicznego i architektury budynku przy Placu Zamkowym 3, spełniającego dotąd funkcje administracyjne miejskiego muzeum, poprzez całkowite jego odtworzenie wraz z częściową zmianą jego funkcji z administracyjnej na administracyjno-edukacyjną i kulturalną. Budynek administracyjny znajdujący się na działce oznaczonej numerem ewidencyjnym 101/1, jest własnością Skarbu Państwa, natomiast Urząd Miasta  w Piotrkowie Trybunalskim sprawuje nad nim ograniczone prawo rzeczowe wynikające z odpłatnego i na czas nieoznaczony, prawa użytkowania nieruchomości na cele statutowe Muzeum w Piotrkowie Trybunalskim. Ponadto budynek posadowiony jest w strefie objętej ochroną konserwatorską, co w kwestii jego remontu, wyburzenia, czy też zmiany funkcji, wymaga opinii Wojewódzkiego Łódzkiego Konserwatora Zabytków. Zgodnie z ekspertyzami architektoniczno-inżynieryjnymi budynek nie nadaje się do remontu, a jego stan techniczny wymaga ciągłego dozoru oraz bieżącego monitorowania, co stanowi obciążenie zarówno dla jego użytkowników, jak również wpływa na obniżenie wartości funkcjonalno-przestrzennej obszaru, na którym jest on posadowiony.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Budynek jest 3-kondygnacyjnym obiektem biurowym, składającym się z parteru, piętra i nieużytkowego poddasza. Powierzchnia zabu</w:t>
            </w:r>
            <w:r w:rsidR="00AB2510">
              <w:rPr>
                <w:rFonts w:eastAsia="Times New Roman" w:cstheme="minorHAnsi"/>
                <w:color w:val="000000"/>
                <w:lang w:eastAsia="pl-PL"/>
              </w:rPr>
              <w:t xml:space="preserve">dowy budynku wynosi 172, 48 m2. </w:t>
            </w:r>
            <w:r w:rsidRPr="004E194F">
              <w:rPr>
                <w:rFonts w:eastAsia="Times New Roman" w:cstheme="minorHAnsi"/>
                <w:color w:val="000000"/>
                <w:lang w:eastAsia="pl-PL"/>
              </w:rPr>
              <w:t>W zakres działań mających na celu realizację projektu będą zatem włączone następujące działania:</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ekspertyzy konserwatora WUOZŁ odnośnie możliwości wyburzenia budynku oraz odtworzenia jego bryły architektonicznej tak, aby nie zaburzała ona układu urbanistycznego objętego nadzorem konserwatorskim i</w:t>
            </w:r>
            <w:r w:rsidR="00AB2510">
              <w:rPr>
                <w:rFonts w:eastAsia="Times New Roman" w:cstheme="minorHAnsi"/>
                <w:color w:val="000000"/>
                <w:lang w:eastAsia="pl-PL"/>
              </w:rPr>
              <w:t xml:space="preserve"> była zgodna z jego wytycznymi;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projektu technicznego rozbi</w:t>
            </w:r>
            <w:r w:rsidR="00AB2510">
              <w:rPr>
                <w:rFonts w:eastAsia="Times New Roman" w:cstheme="minorHAnsi"/>
                <w:color w:val="000000"/>
                <w:lang w:eastAsia="pl-PL"/>
              </w:rPr>
              <w:t xml:space="preserve">órki budynku administracyjnego;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realizacja procesu rozbiórki wraz z zachowaniem niezbędnych przepisów BHP oraz utylizacją pozostałości po nim (gruz, materi</w:t>
            </w:r>
            <w:r w:rsidR="00AB2510">
              <w:rPr>
                <w:rFonts w:eastAsia="Times New Roman" w:cstheme="minorHAnsi"/>
                <w:color w:val="000000"/>
                <w:lang w:eastAsia="pl-PL"/>
              </w:rPr>
              <w:t xml:space="preserve">ały potencjalnie niebezpieczne)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projektu architektonicznego zachowującego dotychczasową bryłę i wygląd budynku, uwzględniającą jednak zmianę jego przeznaczenia z budynku typowo administracyjnego na funkcje administracyjno-edukacyjne i kulturalne z jednoczesnym uwzględnieniem potrzeb osób z niepełnosprawnością (w uzgodnieniu z</w:t>
            </w:r>
            <w:r w:rsidR="00AB2510">
              <w:rPr>
                <w:rFonts w:eastAsia="Times New Roman" w:cstheme="minorHAnsi"/>
                <w:color w:val="000000"/>
                <w:lang w:eastAsia="pl-PL"/>
              </w:rPr>
              <w:t xml:space="preserve"> WUOZŁ);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budowa budynku wraz z jego niezbędnym wyposażeniem przeznaczonym na cele administracyjne, kulturalne i oświatowe (powstanie sali edukacyjnej, zaprojektowanie i wydzielenie miejsca na potrzeby</w:t>
            </w:r>
            <w:r w:rsidR="00AB2510">
              <w:rPr>
                <w:rFonts w:eastAsia="Times New Roman" w:cstheme="minorHAnsi"/>
                <w:color w:val="000000"/>
                <w:lang w:eastAsia="pl-PL"/>
              </w:rPr>
              <w:t xml:space="preserve"> magazynowe – poddasze budynku) </w:t>
            </w:r>
          </w:p>
          <w:p w:rsidR="00AB2510" w:rsidRDefault="000E302C" w:rsidP="00AB2510">
            <w:pPr>
              <w:spacing w:after="0" w:line="240" w:lineRule="auto"/>
              <w:jc w:val="both"/>
              <w:rPr>
                <w:rFonts w:eastAsia="Times New Roman" w:cstheme="minorHAnsi"/>
                <w:color w:val="000000"/>
                <w:lang w:eastAsia="pl-PL"/>
              </w:rPr>
            </w:pPr>
            <w:r w:rsidRPr="004E194F">
              <w:rPr>
                <w:rFonts w:eastAsia="Times New Roman" w:cstheme="minorHAnsi"/>
                <w:color w:val="000000"/>
                <w:lang w:eastAsia="pl-PL"/>
              </w:rPr>
              <w:t>- sporządzenie dokumentacji</w:t>
            </w:r>
            <w:r w:rsidR="00AB2510">
              <w:rPr>
                <w:rFonts w:eastAsia="Times New Roman" w:cstheme="minorHAnsi"/>
                <w:color w:val="000000"/>
                <w:lang w:eastAsia="pl-PL"/>
              </w:rPr>
              <w:t xml:space="preserve"> powykonawczej i odbiór prac.   </w:t>
            </w:r>
          </w:p>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Oprócz odtworzenia masy architektonicznej budynku projek</w:t>
            </w:r>
            <w:r w:rsidR="00AB2510">
              <w:rPr>
                <w:rFonts w:eastAsia="Times New Roman" w:cstheme="minorHAnsi"/>
                <w:color w:val="000000"/>
                <w:lang w:eastAsia="pl-PL"/>
              </w:rPr>
              <w:t>t</w:t>
            </w:r>
            <w:r w:rsidRPr="004E194F">
              <w:rPr>
                <w:rFonts w:eastAsia="Times New Roman" w:cstheme="minorHAnsi"/>
                <w:color w:val="000000"/>
                <w:lang w:eastAsia="pl-PL"/>
              </w:rPr>
              <w:t xml:space="preserve"> zakłada wyposażenie go w udogodnienia dla osób niepełnosprawnych. W szczególności pochylnie dla wózków inwalidzkich oraz windę przystosowaną do przewozu osób niepełnosprawnych na I piętro i poddasze budynku (przebudowa i dostosowanie ciągów komunikacyjnych w projekcie architektonicznym budynku z jednoczesnym wyposażeniem go w fazie wykonawczej w niezbędne urządzenia). </w:t>
            </w:r>
          </w:p>
          <w:p w:rsidR="00AB2510"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Muzeum, dla którego łączna liczba osób odwiedzających jest szacowana na prawie 25000 osób (dane za rok 2022) ma predyspozycje, logistyczne (dogodny dojazd, umiejscowienie w centrum miasta) i merytoryczne (pracownicy – specjaliści w dziedzinie, historii, historii sztuki, archeologii, oświaty), aby stać się prężnym ośrodkiem działalności kulturalno-oświatowej i historycznej dla najbliższego sąsiedztwa i rejonu. Potencjał placówki nie jest wykorzystany w pełni ze względu na brak pomieszczeń magazynowych oraz sa</w:t>
            </w:r>
            <w:r w:rsidR="00AB2510">
              <w:rPr>
                <w:rFonts w:eastAsia="Times New Roman" w:cstheme="minorHAnsi"/>
                <w:color w:val="000000"/>
                <w:lang w:eastAsia="pl-PL"/>
              </w:rPr>
              <w:t xml:space="preserve">li edukacyjnej, która stanowiła </w:t>
            </w:r>
            <w:r w:rsidRPr="004E194F">
              <w:rPr>
                <w:rFonts w:eastAsia="Times New Roman" w:cstheme="minorHAnsi"/>
                <w:color w:val="000000"/>
                <w:lang w:eastAsia="pl-PL"/>
              </w:rPr>
              <w:t xml:space="preserve">by centrum pogłębiania wiedzy o historii i kulturze regionu. Powyższe wydaje się szczególnie istotne ze względu na stopień zdegradowania społecznego obszaru, na którym funkcjonuje Muzeum oraz duży stopień zagrożenia jego mieszkańców ubóstwem, wykluczeniem społecznym i </w:t>
            </w:r>
            <w:r w:rsidR="00AB2510">
              <w:rPr>
                <w:rFonts w:eastAsia="Times New Roman" w:cstheme="minorHAnsi"/>
                <w:color w:val="000000"/>
                <w:lang w:eastAsia="pl-PL"/>
              </w:rPr>
              <w:t>kulturalnym.</w:t>
            </w:r>
          </w:p>
          <w:p w:rsidR="000E302C" w:rsidRPr="004E194F" w:rsidRDefault="000E302C" w:rsidP="00AB2510">
            <w:pPr>
              <w:spacing w:before="240" w:after="0" w:line="240" w:lineRule="auto"/>
              <w:jc w:val="both"/>
              <w:rPr>
                <w:rFonts w:eastAsia="Times New Roman" w:cstheme="minorHAnsi"/>
                <w:color w:val="000000"/>
                <w:lang w:eastAsia="pl-PL"/>
              </w:rPr>
            </w:pPr>
            <w:r w:rsidRPr="004E194F">
              <w:rPr>
                <w:rFonts w:eastAsia="Times New Roman" w:cstheme="minorHAnsi"/>
                <w:color w:val="000000"/>
                <w:lang w:eastAsia="pl-PL"/>
              </w:rPr>
              <w:t>Dzięki realizacji powyższego projektu, mógłby stać się on dla najbliższego sąsiedztwa, ale także całego obszaru objętego procesem rewitalizacji, nośnikiem podniesienia jakości życia i aktywności społecznej jego mieszkańców. W dalszej perspektywie jego realizacja mogłaby pozytywnie wpłynąć na włączenie społeczności lokalnej w kulturę i historię regionu.</w:t>
            </w:r>
          </w:p>
        </w:tc>
      </w:tr>
      <w:tr w:rsidR="000E302C" w:rsidRPr="0007626D" w:rsidTr="002C08A8">
        <w:trPr>
          <w:trHeight w:val="345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07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64"/>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4E194F"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12"/>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b/>
                <w:bCs/>
                <w:color w:val="000000"/>
                <w:lang w:eastAsia="pl-PL"/>
              </w:rPr>
              <w:t>JS1</w:t>
            </w:r>
            <w:r w:rsidRPr="004E194F">
              <w:rPr>
                <w:rFonts w:eastAsia="Times New Roman" w:cstheme="minorHAnsi"/>
                <w:color w:val="000000"/>
                <w:lang w:eastAsia="pl-PL"/>
              </w:rPr>
              <w:t xml:space="preserve"> - Plac Zamkowy 3, dz. 101/1</w:t>
            </w:r>
          </w:p>
        </w:tc>
        <w:tc>
          <w:tcPr>
            <w:tcW w:w="29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Miasto Piotrków Trybunalski</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2025-2028</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3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obiektów kulturalnych i  turystycznych objętych wsparciem</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Protokół odbioru robót</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4E194F"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Liczba osób odwiedzających obiekty kulturalne i turystyczne</w:t>
            </w:r>
            <w:r w:rsidRPr="004E194F">
              <w:rPr>
                <w:rFonts w:eastAsia="Times New Roman" w:cstheme="minorHAnsi"/>
                <w:color w:val="000000"/>
                <w:lang w:eastAsia="pl-PL"/>
              </w:rPr>
              <w:br/>
              <w:t>objęte wsparciem</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02C" w:rsidRPr="0007626D" w:rsidRDefault="004E194F" w:rsidP="000E302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xml:space="preserve">Odwiedzających </w:t>
            </w:r>
            <w:r w:rsidR="000E302C" w:rsidRPr="0007626D">
              <w:rPr>
                <w:rFonts w:eastAsia="Times New Roman" w:cstheme="minorHAnsi"/>
                <w:color w:val="000000"/>
                <w:sz w:val="18"/>
                <w:szCs w:val="18"/>
                <w:lang w:eastAsia="pl-PL"/>
              </w:rPr>
              <w:t>/rok</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25 000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Dane ze zbioru Operatora infrastruktury</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A11</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4E194F" w:rsidRDefault="000E302C" w:rsidP="000E302C">
            <w:pPr>
              <w:spacing w:after="0" w:line="240" w:lineRule="auto"/>
              <w:jc w:val="center"/>
              <w:rPr>
                <w:rFonts w:eastAsia="Times New Roman" w:cstheme="minorHAnsi"/>
                <w:b/>
                <w:bCs/>
                <w:color w:val="000000"/>
                <w:sz w:val="24"/>
                <w:szCs w:val="24"/>
                <w:lang w:eastAsia="pl-PL"/>
              </w:rPr>
            </w:pPr>
            <w:r w:rsidRPr="004E194F">
              <w:rPr>
                <w:rFonts w:eastAsia="Times New Roman" w:cstheme="minorHAnsi"/>
                <w:b/>
                <w:bCs/>
                <w:color w:val="000000"/>
                <w:sz w:val="24"/>
                <w:szCs w:val="24"/>
                <w:lang w:eastAsia="pl-PL"/>
              </w:rPr>
              <w:t>Przeszczepiamy aktywność</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34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4E194F" w:rsidRDefault="000E302C" w:rsidP="000E302C">
            <w:pPr>
              <w:spacing w:after="0" w:line="240" w:lineRule="auto"/>
              <w:jc w:val="center"/>
              <w:rPr>
                <w:rFonts w:eastAsia="Times New Roman" w:cstheme="minorHAnsi"/>
                <w:color w:val="000000"/>
                <w:lang w:eastAsia="pl-PL"/>
              </w:rPr>
            </w:pPr>
            <w:r w:rsidRPr="004E194F">
              <w:rPr>
                <w:rFonts w:eastAsia="Times New Roman" w:cstheme="minorHAnsi"/>
                <w:color w:val="000000"/>
                <w:lang w:eastAsia="pl-PL"/>
              </w:rPr>
              <w:t>Wspieranie działań na rzecz integracji społecznej oraz  rozwóju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20"/>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Niedostateczna oferta (kulturalna, sportowa, rekreacyjna) spędzenia  czasu wolnego mieszkańców</w:t>
            </w:r>
          </w:p>
        </w:tc>
      </w:tr>
      <w:tr w:rsidR="000E302C" w:rsidRPr="0007626D" w:rsidTr="002C08A8">
        <w:trPr>
          <w:trHeight w:val="480"/>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Niski poziom samowystarczalności ekonomicznej i samodzielności mieszkańców, zagrożenia </w:t>
            </w:r>
          </w:p>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wykluczenia społecznego i dysfunkcyjności w rodzinie</w:t>
            </w:r>
          </w:p>
        </w:tc>
      </w:tr>
      <w:tr w:rsidR="000E302C" w:rsidRPr="0007626D" w:rsidTr="002C08A8">
        <w:trPr>
          <w:trHeight w:val="444"/>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Niskie kompetencje rodzicielskie, niedostateczne więzi rodzinne oraz problemy dotyczące przemocy w </w:t>
            </w:r>
          </w:p>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rodzinie</w:t>
            </w:r>
          </w:p>
        </w:tc>
      </w:tr>
      <w:tr w:rsidR="000E302C" w:rsidRPr="0007626D" w:rsidTr="002C08A8">
        <w:trPr>
          <w:trHeight w:val="456"/>
        </w:trPr>
        <w:tc>
          <w:tcPr>
            <w:tcW w:w="9631" w:type="dxa"/>
            <w:gridSpan w:val="10"/>
            <w:tcBorders>
              <w:top w:val="nil"/>
              <w:left w:val="single" w:sz="4" w:space="0" w:color="auto"/>
              <w:bottom w:val="nil"/>
              <w:right w:val="single" w:sz="4" w:space="0" w:color="000000"/>
            </w:tcBorders>
            <w:shd w:val="clear" w:color="auto" w:fill="auto"/>
            <w:vAlign w:val="center"/>
            <w:hideMark/>
          </w:tcPr>
          <w:p w:rsid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 xml:space="preserve">Słaba aktywność organizacji pozarządowych i brak ich wsparcia finansowego, lokalowego ze strony </w:t>
            </w:r>
          </w:p>
          <w:p w:rsidR="000E302C" w:rsidRPr="004E194F" w:rsidRDefault="004E194F" w:rsidP="00670D45">
            <w:pPr>
              <w:spacing w:after="0" w:line="240" w:lineRule="auto"/>
              <w:ind w:firstLineChars="100" w:firstLine="220"/>
              <w:jc w:val="both"/>
              <w:rPr>
                <w:rFonts w:eastAsia="Times New Roman" w:cstheme="minorHAnsi"/>
                <w:color w:val="000000"/>
                <w:lang w:eastAsia="pl-PL"/>
              </w:rPr>
            </w:pPr>
            <w:r>
              <w:rPr>
                <w:rFonts w:eastAsia="Times New Roman" w:cstheme="minorHAnsi"/>
                <w:color w:val="000000"/>
                <w:lang w:eastAsia="pl-PL"/>
              </w:rPr>
              <w:t>U</w:t>
            </w:r>
            <w:r w:rsidR="00670D45">
              <w:rPr>
                <w:rFonts w:eastAsia="Times New Roman" w:cstheme="minorHAnsi"/>
                <w:color w:val="000000"/>
                <w:lang w:eastAsia="pl-PL"/>
              </w:rPr>
              <w:t>rzędu M</w:t>
            </w:r>
            <w:r w:rsidR="000E302C" w:rsidRPr="004E194F">
              <w:rPr>
                <w:rFonts w:eastAsia="Times New Roman" w:cstheme="minorHAnsi"/>
                <w:color w:val="000000"/>
                <w:lang w:eastAsia="pl-PL"/>
              </w:rPr>
              <w:t>iasta</w:t>
            </w:r>
          </w:p>
        </w:tc>
      </w:tr>
      <w:tr w:rsidR="000E302C" w:rsidRPr="0007626D" w:rsidTr="002C08A8">
        <w:trPr>
          <w:trHeight w:val="660"/>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4E194F" w:rsidRDefault="000E302C" w:rsidP="00670D45">
            <w:pPr>
              <w:spacing w:after="0" w:line="240" w:lineRule="auto"/>
              <w:ind w:firstLineChars="100" w:firstLine="220"/>
              <w:jc w:val="both"/>
              <w:rPr>
                <w:rFonts w:eastAsia="Times New Roman" w:cstheme="minorHAnsi"/>
                <w:color w:val="000000"/>
                <w:lang w:eastAsia="pl-PL"/>
              </w:rPr>
            </w:pPr>
            <w:r w:rsidRPr="004E194F">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500"/>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polega na kompleksowej kampani informacyjno-edukacyjnej skierownej  do grupy defaworyzowanych mieszkańców podobszaru rewitalizacji. Jego celem jest zaszczepienie w zagrożonych wykluczeniem społecznym mieszkańcach podobszaru potrzeby włączenia się w nurt społeczno-kulturalnej aktywności. Realizacja zadania jest zaplanowana na 9 miesięcy roku 2024 - od kwietnia do grudnia i przewiduje zorganizowanie 5 spotkań autorskich, kursu szybkiego czytania i 4 szkoleń. Przeprowadzona kampania sprawi, że grupa społeczna, która nie jest aktywnym uczestnikiem życia kulturalnego stanie się uczestnikiem docelowym w zadaniu. Głównym celem kampanii jest rozbudzenie zainteresowania czytelnictwem, zdobycie wiedzy i rozwój osobisty odbiorcy. Projekt obejmuje m.in spotkania autorskie ze znanymi postaciami kultury i nauki, z psychologiem, terapeutą, działania szkoleniowo-warsztatowe, w tym m.i</w:t>
            </w:r>
            <w:r w:rsidR="00AB2510">
              <w:rPr>
                <w:rFonts w:eastAsia="Times New Roman" w:cstheme="minorHAnsi"/>
                <w:color w:val="000000"/>
                <w:lang w:eastAsia="pl-PL"/>
              </w:rPr>
              <w:t>n: „</w:t>
            </w:r>
            <w:r w:rsidRPr="00670D45">
              <w:rPr>
                <w:rFonts w:eastAsia="Times New Roman" w:cstheme="minorHAnsi"/>
                <w:color w:val="000000"/>
                <w:lang w:eastAsia="pl-PL"/>
              </w:rPr>
              <w:t>Świadomi rodzice - szczęśliwe dzieci"</w:t>
            </w:r>
            <w:r w:rsidR="00670D45">
              <w:rPr>
                <w:rFonts w:eastAsia="Times New Roman" w:cstheme="minorHAnsi"/>
                <w:color w:val="000000"/>
                <w:lang w:eastAsia="pl-PL"/>
              </w:rPr>
              <w:t xml:space="preserve"> </w:t>
            </w:r>
            <w:r w:rsidRPr="00670D45">
              <w:rPr>
                <w:rFonts w:eastAsia="Times New Roman" w:cstheme="minorHAnsi"/>
                <w:color w:val="000000"/>
                <w:lang w:eastAsia="pl-PL"/>
              </w:rPr>
              <w:t>dotyczące budowania poczucia własnej wartości i wiary w siebie u dzieci, empatii, emocji, komunikacji, "Nastolatki - poznaj by zrozumieć", "Szybkie czytanie", "Motywacja dziecka do nauki", "Asertywność, komunikacja rodziców z dziećmi" i inne. Działania zawarte w projekcie skierowane są do wszystkich mieszkańców obszaru rewitalizacji, jednakże szczególny nacisk położony będzie na udział w projekcie osób doświadczonych problemami w rodzinie, zagrożonych wykluczeniem społecznym. Spotkania autorskie,  interesujące wydarzenie literackie a także szkolenia są wartościową f</w:t>
            </w:r>
            <w:r w:rsidR="00670D45">
              <w:rPr>
                <w:rFonts w:eastAsia="Times New Roman" w:cstheme="minorHAnsi"/>
                <w:color w:val="000000"/>
                <w:lang w:eastAsia="pl-PL"/>
              </w:rPr>
              <w:t>ormą rozwoju osobistego de</w:t>
            </w:r>
            <w:r w:rsidR="00AB2510">
              <w:rPr>
                <w:rFonts w:eastAsia="Times New Roman" w:cstheme="minorHAnsi"/>
                <w:color w:val="000000"/>
                <w:lang w:eastAsia="pl-PL"/>
              </w:rPr>
              <w:t xml:space="preserve"> </w:t>
            </w:r>
            <w:r w:rsidR="00670D45">
              <w:rPr>
                <w:rFonts w:eastAsia="Times New Roman" w:cstheme="minorHAnsi"/>
                <w:color w:val="000000"/>
                <w:lang w:eastAsia="pl-PL"/>
              </w:rPr>
              <w:t>fawor</w:t>
            </w:r>
            <w:r w:rsidRPr="00670D45">
              <w:rPr>
                <w:rFonts w:eastAsia="Times New Roman" w:cstheme="minorHAnsi"/>
                <w:color w:val="000000"/>
                <w:lang w:eastAsia="pl-PL"/>
              </w:rPr>
              <w:t>yzowanej grupy mieszkańców. Kurs szybkiego czytania pozwoli na rozwinięcie wyobraźni, krytyczną analizę tekstu. Uczestnicy będą mieli możliwość odkryć wspaniałe możliwości ludzkiego mózgu i zwiększyć poziom rozumienia i zapamiętania tekstu. Z kolei wartościowe in</w:t>
            </w:r>
            <w:r w:rsidR="00AB2510">
              <w:rPr>
                <w:rFonts w:eastAsia="Times New Roman" w:cstheme="minorHAnsi"/>
                <w:color w:val="000000"/>
                <w:lang w:eastAsia="pl-PL"/>
              </w:rPr>
              <w:t>n</w:t>
            </w:r>
            <w:r w:rsidRPr="00670D45">
              <w:rPr>
                <w:rFonts w:eastAsia="Times New Roman" w:cstheme="minorHAnsi"/>
                <w:color w:val="000000"/>
                <w:lang w:eastAsia="pl-PL"/>
              </w:rPr>
              <w:t>owatorskie formy promocji czytelnictwa zapewnią podniesienie kompetencji osobistych, pozwolą zdobyć nową wiedzę. Doświadczenie osób, które poprowadzą szkolenia i podzielą się zdobytą wiedzą z odbiorcami to gwarancja realizacji przyjętych założeń merytorycznych. Projekt prowadzony będzie w partnerstwie z MOPR oraz Stowarzyszeniem Wzajemnej Pomocy Abstynenckiej „Pałacyk”.</w:t>
            </w:r>
          </w:p>
        </w:tc>
      </w:tr>
      <w:tr w:rsidR="000E302C" w:rsidRPr="0007626D" w:rsidTr="002C08A8">
        <w:trPr>
          <w:trHeight w:val="150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0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16"/>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b/>
                <w:bCs/>
                <w:color w:val="000000"/>
                <w:lang w:eastAsia="pl-PL"/>
              </w:rPr>
            </w:pPr>
            <w:r w:rsidRPr="00670D45">
              <w:rPr>
                <w:rFonts w:eastAsia="Times New Roman" w:cstheme="minorHAnsi"/>
                <w:b/>
                <w:bCs/>
                <w:color w:val="000000"/>
                <w:lang w:eastAsia="pl-PL"/>
              </w:rPr>
              <w:t>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Miejska Biblioteka Publiczna im. Adama Próchnika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Powierzchnia obszarów objętych rewitalizacją</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1 266</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z Urzędu Miasta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564"/>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18 716</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demograficzne z Urzędu Miasta</w:t>
            </w:r>
          </w:p>
        </w:tc>
      </w:tr>
      <w:tr w:rsidR="000E302C" w:rsidRPr="0007626D" w:rsidTr="002C08A8">
        <w:trPr>
          <w:trHeight w:val="624"/>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uczestników spotkań informacyjno-edukacyjnych </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600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Lista uczestników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A12</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Miejsce kultury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384"/>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0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Wspieranie działań na rzecz integracji spo</w:t>
            </w:r>
            <w:r w:rsidR="00AB2510">
              <w:rPr>
                <w:rFonts w:eastAsia="Times New Roman" w:cstheme="minorHAnsi"/>
                <w:color w:val="000000"/>
                <w:lang w:eastAsia="pl-PL"/>
              </w:rPr>
              <w:t>łecznej oraz  rozwo</w:t>
            </w:r>
            <w:r w:rsidRPr="00670D45">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324"/>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Niedostateczna oferta (kulturalna, sportowa, rekreacyjna) spędzenia  czasu wolnego mieszkańców</w:t>
            </w:r>
          </w:p>
        </w:tc>
      </w:tr>
      <w:tr w:rsidR="000E302C" w:rsidRPr="0007626D" w:rsidTr="002C08A8">
        <w:trPr>
          <w:trHeight w:val="444"/>
        </w:trPr>
        <w:tc>
          <w:tcPr>
            <w:tcW w:w="9631" w:type="dxa"/>
            <w:gridSpan w:val="10"/>
            <w:tcBorders>
              <w:top w:val="nil"/>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Niski poziom samowystarczalności ekonomicznej i samodzielności mieszkańców, zagrożenia </w:t>
            </w:r>
          </w:p>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wykluczenia </w:t>
            </w:r>
            <w:r w:rsidR="00980C7D" w:rsidRPr="00670D45">
              <w:rPr>
                <w:rFonts w:eastAsia="Times New Roman" w:cstheme="minorHAnsi"/>
                <w:color w:val="000000"/>
                <w:lang w:eastAsia="pl-PL"/>
              </w:rPr>
              <w:t xml:space="preserve">  </w:t>
            </w:r>
            <w:r w:rsidRPr="00670D45">
              <w:rPr>
                <w:rFonts w:eastAsia="Times New Roman" w:cstheme="minorHAnsi"/>
                <w:color w:val="000000"/>
                <w:lang w:eastAsia="pl-PL"/>
              </w:rPr>
              <w:t>społecznego i dysfunkcyjności w rodzinie</w:t>
            </w:r>
          </w:p>
        </w:tc>
      </w:tr>
      <w:tr w:rsidR="000E302C" w:rsidRPr="0007626D" w:rsidTr="002C08A8">
        <w:trPr>
          <w:trHeight w:val="528"/>
        </w:trPr>
        <w:tc>
          <w:tcPr>
            <w:tcW w:w="9631" w:type="dxa"/>
            <w:gridSpan w:val="10"/>
            <w:tcBorders>
              <w:top w:val="nil"/>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 xml:space="preserve">Słaba aktywność organizacji pozarządowych i brak ich wsparcia finansowego, lokalowego ze strony </w:t>
            </w:r>
          </w:p>
          <w:p w:rsidR="000E302C" w:rsidRPr="00670D45" w:rsidRDefault="00670D45" w:rsidP="00670D45">
            <w:pPr>
              <w:spacing w:after="0" w:line="240" w:lineRule="auto"/>
              <w:ind w:firstLineChars="100" w:firstLine="220"/>
              <w:jc w:val="both"/>
              <w:rPr>
                <w:rFonts w:eastAsia="Times New Roman" w:cstheme="minorHAnsi"/>
                <w:color w:val="000000"/>
                <w:lang w:eastAsia="pl-PL"/>
              </w:rPr>
            </w:pPr>
            <w:r>
              <w:rPr>
                <w:rFonts w:eastAsia="Times New Roman" w:cstheme="minorHAnsi"/>
                <w:color w:val="000000"/>
                <w:lang w:eastAsia="pl-PL"/>
              </w:rPr>
              <w:t>Urzędu M</w:t>
            </w:r>
            <w:r w:rsidR="000E302C" w:rsidRPr="00670D45">
              <w:rPr>
                <w:rFonts w:eastAsia="Times New Roman" w:cstheme="minorHAnsi"/>
                <w:color w:val="000000"/>
                <w:lang w:eastAsia="pl-PL"/>
              </w:rPr>
              <w:t>iasta</w:t>
            </w:r>
          </w:p>
        </w:tc>
      </w:tr>
      <w:tr w:rsidR="000E302C" w:rsidRPr="0007626D" w:rsidTr="002C08A8">
        <w:trPr>
          <w:trHeight w:val="492"/>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jc w:val="both"/>
              <w:rPr>
                <w:rFonts w:eastAsia="Times New Roman" w:cstheme="minorHAnsi"/>
                <w:color w:val="000000"/>
                <w:lang w:eastAsia="pl-PL"/>
              </w:rPr>
            </w:pPr>
            <w:r w:rsidRPr="00670D45">
              <w:rPr>
                <w:rFonts w:eastAsia="Times New Roman" w:cstheme="minorHAnsi"/>
                <w:color w:val="000000"/>
                <w:lang w:eastAsia="pl-PL"/>
              </w:rPr>
              <w:t>Słaba integracja międzyludzka  oraz niezadawalająca współpraca instytucji publicznych z mieszkańcami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289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rPr>
                <w:rFonts w:eastAsia="Times New Roman" w:cstheme="minorHAnsi"/>
                <w:color w:val="000000"/>
                <w:lang w:eastAsia="pl-PL"/>
              </w:rPr>
            </w:pPr>
            <w:r w:rsidRPr="00670D45">
              <w:rPr>
                <w:rFonts w:eastAsia="Times New Roman" w:cstheme="minorHAnsi"/>
                <w:color w:val="000000"/>
                <w:lang w:eastAsia="pl-PL"/>
              </w:rPr>
              <w:t xml:space="preserve">Miejsce Kultury to projekt edukacyjno-artystyczny rzeznaczony dla wszystkich grup wiekowych, mający na celu wzrost wiedzy i rozwój kulturalny uczestników. Projekt o charakterze ogólno-miejskim, ze szczególną dedykacją dla defaworyzowanej grupy mieszkańców obszaru rewitalizacji, rodzin dysfunkcyjnych oraz zagrożonych wykluczeniem społecznym, aby  mogli zdobywać wiedzę, rozwijać swoje zdolności i umiejętności, możliwości samorozwoju poprzez obcowanie z kulturą i sztuką oraz identyfikować je z miejscem kultury – Mediateką 800-lecia. Projektowi przyświeca idea jak najszerszego zaangażowania w sferę kultury osób będących dotąd poza tą sferą zainteresowań osobistych. Zadanie opiera się na trzech fundamentach: teatrze, sztukach wizualnych oraz muzyce. Każdy z filarów obejmuje różnorodne działania o wysokiej wartości artystycznej i dużym potencjale rozwojowym uczestników. Realizacja zadania zaplanowana jest od na pięć miesięcy 2024 roku i przewiduje organizację 20 wydarzeń: 4 warsztaty teatralne, 4 warsztaty kamishibai, 1 konkurs teatralny, 1 happening historyczny, 4 warsztaty grafiki plakatowej, 1 konkurs w serwisie społecznościowym, 1 konkurs plastyczny na krótką formę komiksową i 4 warsztaty muzyczne. Projekt daje możliwości podniesienia kompetencji twórczych i kulturalnych. Zawiera elementy odnoszące się do tradycji historycznej miasta, w tym obszaru objętego rewitalizacją. </w:t>
            </w:r>
            <w:r w:rsidRPr="00670D45">
              <w:rPr>
                <w:rFonts w:eastAsia="Times New Roman" w:cstheme="minorHAnsi"/>
                <w:color w:val="000000"/>
                <w:lang w:eastAsia="pl-PL"/>
              </w:rPr>
              <w:br/>
              <w:t>Odbiorcy zadania Muzy Kultury w mierzalnej liczbie 1200 osób to reprezentanci wszystkich grup wiekowych. Dzieci w wieku 3-6 lat wezmą udział w konkursie plastycznym na krótką formę komiksową, a także w seansie głośnego opowiadania historii, za pośrednictwem Kamishibai, a następnie wykonają karty ilustracyjne Kamishibai według scenariusza.</w:t>
            </w:r>
            <w:r w:rsidRPr="00670D45">
              <w:rPr>
                <w:rFonts w:eastAsia="Times New Roman" w:cstheme="minorHAnsi"/>
                <w:color w:val="000000"/>
                <w:lang w:eastAsia="pl-PL"/>
              </w:rPr>
              <w:br/>
              <w:t xml:space="preserve">Uczestnicy  w wieku 7-11 lat poznają tajniki sztuki teatralnej, natomiast starsze dzieci w wieku 12-15 poznają historię polskiej szkoły plakatu. Dla obu tych grup wiekowych będących uczniami szkoły integracyjnej przeznaczone są warsztaty muzyczne. Uczniowie szkół ponadpodstawowych wezmą udział w konkursie literacko-plastycznym. Wszyscy odbiorcy projektu będą mogli wziąć udział w konkursie teatralnym oraz Happeningu "Replika balonu braci Montgolfiere" z pokazem kostiumowym. </w:t>
            </w:r>
            <w:r w:rsidRPr="00670D45">
              <w:rPr>
                <w:rFonts w:eastAsia="Times New Roman" w:cstheme="minorHAnsi"/>
                <w:color w:val="000000"/>
                <w:lang w:eastAsia="pl-PL"/>
              </w:rPr>
              <w:br/>
              <w:t>Projekt Miejsce Kultury obejmuje następujące elementy podzielone na 3 sekcje:</w:t>
            </w:r>
            <w:r w:rsidRPr="00670D45">
              <w:rPr>
                <w:rFonts w:eastAsia="Times New Roman" w:cstheme="minorHAnsi"/>
                <w:color w:val="000000"/>
                <w:lang w:eastAsia="pl-PL"/>
              </w:rPr>
              <w:br/>
              <w:t>Sekcja I TEATR</w:t>
            </w:r>
            <w:r w:rsidRPr="00670D45">
              <w:rPr>
                <w:rFonts w:eastAsia="Times New Roman" w:cstheme="minorHAnsi"/>
                <w:color w:val="000000"/>
                <w:lang w:eastAsia="pl-PL"/>
              </w:rPr>
              <w:br/>
              <w:t xml:space="preserve">4 Warsztaty Kamishibai </w:t>
            </w:r>
            <w:r w:rsidRPr="00670D45">
              <w:rPr>
                <w:rFonts w:eastAsia="Times New Roman" w:cstheme="minorHAnsi"/>
                <w:color w:val="000000"/>
                <w:lang w:eastAsia="pl-PL"/>
              </w:rPr>
              <w:br/>
              <w:t xml:space="preserve">4 Warsztaty teatralne </w:t>
            </w:r>
            <w:r w:rsidRPr="00670D45">
              <w:rPr>
                <w:rFonts w:eastAsia="Times New Roman" w:cstheme="minorHAnsi"/>
                <w:color w:val="000000"/>
                <w:lang w:eastAsia="pl-PL"/>
              </w:rPr>
              <w:br/>
              <w:t xml:space="preserve">Konkurs teatralny dla dzieci i dorosłych. </w:t>
            </w:r>
            <w:r w:rsidRPr="00670D45">
              <w:rPr>
                <w:rFonts w:eastAsia="Times New Roman" w:cstheme="minorHAnsi"/>
                <w:color w:val="000000"/>
                <w:lang w:eastAsia="pl-PL"/>
              </w:rPr>
              <w:br/>
              <w:t>Happening "Replika balonu braci Montgolfiere" z pokazem kostiumowym. Wydarzenie o wysokiej wartości artystycznej, będące rekonstrukcją historyczną wypuszczenia balonu na ogrzane powietrze przez francuskich wynalazców, braci Montgolfier w XIX wieku.</w:t>
            </w:r>
            <w:r w:rsidRPr="00670D45">
              <w:rPr>
                <w:rFonts w:eastAsia="Times New Roman" w:cstheme="minorHAnsi"/>
                <w:color w:val="000000"/>
                <w:lang w:eastAsia="pl-PL"/>
              </w:rPr>
              <w:br/>
              <w:t>Sekcja II SZTUKI WIZUALNE</w:t>
            </w:r>
            <w:r w:rsidRPr="00670D45">
              <w:rPr>
                <w:rFonts w:eastAsia="Times New Roman" w:cstheme="minorHAnsi"/>
                <w:color w:val="000000"/>
                <w:lang w:eastAsia="pl-PL"/>
              </w:rPr>
              <w:br/>
              <w:t xml:space="preserve">4 warsztaty grafiki plakatowej </w:t>
            </w:r>
            <w:r w:rsidRPr="00670D45">
              <w:rPr>
                <w:rFonts w:eastAsia="Times New Roman" w:cstheme="minorHAnsi"/>
                <w:color w:val="000000"/>
                <w:lang w:eastAsia="pl-PL"/>
              </w:rPr>
              <w:br/>
              <w:t xml:space="preserve">Konkurs literacko-plastyczny z nagrodami przeznaczony dla młodzieży ze szkół średnich. </w:t>
            </w:r>
            <w:r w:rsidRPr="00670D45">
              <w:rPr>
                <w:rFonts w:eastAsia="Times New Roman" w:cstheme="minorHAnsi"/>
                <w:color w:val="000000"/>
                <w:lang w:eastAsia="pl-PL"/>
              </w:rPr>
              <w:br/>
              <w:t>Konkurs plastyczny na krótką formę komiksową.</w:t>
            </w:r>
            <w:r w:rsidRPr="00670D45">
              <w:rPr>
                <w:rFonts w:eastAsia="Times New Roman" w:cstheme="minorHAnsi"/>
                <w:color w:val="000000"/>
                <w:lang w:eastAsia="pl-PL"/>
              </w:rPr>
              <w:br/>
              <w:t>Sekcja III DŹWIĘK</w:t>
            </w:r>
            <w:r w:rsidRPr="00670D45">
              <w:rPr>
                <w:rFonts w:eastAsia="Times New Roman" w:cstheme="minorHAnsi"/>
                <w:color w:val="000000"/>
                <w:lang w:eastAsia="pl-PL"/>
              </w:rPr>
              <w:br/>
              <w:t>4 warsztaty muzyczne. Zajęcia dla klas integracyjnych szkół podstawowych.</w:t>
            </w:r>
            <w:r w:rsidRPr="00670D45">
              <w:rPr>
                <w:rFonts w:eastAsia="Times New Roman" w:cstheme="minorHAnsi"/>
                <w:color w:val="000000"/>
                <w:lang w:eastAsia="pl-PL"/>
              </w:rPr>
              <w:br/>
              <w:t xml:space="preserve"> </w:t>
            </w:r>
          </w:p>
        </w:tc>
      </w:tr>
      <w:tr w:rsidR="000E302C" w:rsidRPr="0007626D" w:rsidTr="002C08A8">
        <w:trPr>
          <w:trHeight w:val="28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81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4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lang w:eastAsia="pl-PL"/>
              </w:rPr>
            </w:pPr>
            <w:r w:rsidRPr="00670D45">
              <w:rPr>
                <w:rFonts w:eastAsia="Times New Roman" w:cstheme="minorHAnsi"/>
                <w:b/>
                <w:bCs/>
                <w:color w:val="000000"/>
                <w:lang w:eastAsia="pl-PL"/>
              </w:rPr>
              <w:t>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Miejska Biblioteka Publiczna im. Adama Próchnika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12 000 000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zrealizowanych wydarzeń kulturalnych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raporty, sprawozdania realizatora projektu</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osób uczestniczących w programie</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1 200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raporty, sprawozdania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A13</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FP</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Rozwój budownictwa wielorodzinnego na ul. Starowarszawskiej i Garncarskiej</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2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56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Budowa i modernizacja, w tym termomodernizacja obiektów użyteczności publicznej i budownictwa wielorodzinnego</w:t>
            </w:r>
          </w:p>
        </w:tc>
      </w:tr>
      <w:tr w:rsidR="000E302C" w:rsidRPr="0007626D" w:rsidTr="002C08A8">
        <w:trPr>
          <w:trHeight w:val="564"/>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Niedobór/zły stan gminnych zasobów mieszkaniowych</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Wysoki poziom zanieczyszczenia powietrza</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44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dotyczy zaprojektowania i budowy budynków mieszkalnych, wielorodzinnych z mieszkaniami komunalnymi w celu</w:t>
            </w:r>
            <w:r w:rsidR="00980C7D" w:rsidRPr="00670D45">
              <w:rPr>
                <w:rFonts w:eastAsia="Times New Roman" w:cstheme="minorHAnsi"/>
                <w:color w:val="000000"/>
                <w:lang w:eastAsia="pl-PL"/>
              </w:rPr>
              <w:t xml:space="preserve"> </w:t>
            </w:r>
            <w:r w:rsidRPr="00670D45">
              <w:rPr>
                <w:rFonts w:eastAsia="Times New Roman" w:cstheme="minorHAnsi"/>
                <w:color w:val="000000"/>
                <w:lang w:eastAsia="pl-PL"/>
              </w:rPr>
              <w:t>zagwarantowania  mieszkań na wynajem osobom o niskich doch</w:t>
            </w:r>
            <w:r w:rsidR="00980C7D" w:rsidRPr="00670D45">
              <w:rPr>
                <w:rFonts w:eastAsia="Times New Roman" w:cstheme="minorHAnsi"/>
                <w:color w:val="000000"/>
                <w:lang w:eastAsia="pl-PL"/>
              </w:rPr>
              <w:t>odach. Efektem projektu będzie za</w:t>
            </w:r>
            <w:r w:rsidRPr="00670D45">
              <w:rPr>
                <w:rFonts w:eastAsia="Times New Roman" w:cstheme="minorHAnsi"/>
                <w:color w:val="000000"/>
                <w:lang w:eastAsia="pl-PL"/>
              </w:rPr>
              <w:t>budowa nieruchomości budynkiem mieszkalnym, wielorodzinnym z mieszkaniami na wynajem co  pozwoli na  zamieszkanie 62 rodzin o niskich dochodach, których nie stać na zakup mieszkania;  Realizacja zadania własnego gminy. Infrastruktura spełniać będzie wymagania w zakresie dostępności dla osób ze specjalnymi potrzebami.</w:t>
            </w:r>
          </w:p>
        </w:tc>
      </w:tr>
      <w:tr w:rsidR="000E302C" w:rsidRPr="0007626D" w:rsidTr="002C08A8">
        <w:trPr>
          <w:trHeight w:val="509"/>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98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68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b/>
                <w:bCs/>
                <w:color w:val="000000"/>
                <w:lang w:eastAsia="pl-PL"/>
              </w:rPr>
              <w:t>JS1</w:t>
            </w:r>
            <w:r w:rsidRPr="00670D45">
              <w:rPr>
                <w:rFonts w:eastAsia="Times New Roman" w:cstheme="minorHAnsi"/>
                <w:color w:val="000000"/>
                <w:lang w:eastAsia="pl-PL"/>
              </w:rPr>
              <w:t xml:space="preserve"> - Starowarszawska 9,11,13,15, Garncarska 14, działki: 138/1,187/1,187/2,188/1,188/2,188/3,</w:t>
            </w:r>
            <w:r w:rsidRPr="00670D45">
              <w:rPr>
                <w:rFonts w:eastAsia="Times New Roman" w:cstheme="minorHAnsi"/>
                <w:color w:val="000000"/>
                <w:lang w:eastAsia="pl-PL"/>
              </w:rPr>
              <w:br/>
              <w:t xml:space="preserve">188/4,190/1,190/2,191,193/2 obr. 21 </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Miasto Piotrków Trybunalski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10 000 000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2024-2026</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9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wspartych budynków mieszkalnych zlokalizowanych na rewitalizowanych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Protokół odbioru robót</w:t>
            </w:r>
          </w:p>
        </w:tc>
      </w:tr>
      <w:tr w:rsidR="000E302C" w:rsidRPr="0007626D" w:rsidTr="002C08A8">
        <w:trPr>
          <w:trHeight w:val="87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6 577</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statystyczne Urzędu Miasta Piotrków Trybunalski oraz  realizatora projektu</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670D45"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46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A14</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FP; Ś</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I</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Placemaking </w:t>
            </w:r>
            <w:r w:rsidR="0090360D">
              <w:rPr>
                <w:rFonts w:eastAsia="Times New Roman" w:cstheme="minorHAnsi"/>
                <w:b/>
                <w:bCs/>
                <w:color w:val="000000"/>
                <w:sz w:val="24"/>
                <w:szCs w:val="24"/>
                <w:lang w:eastAsia="pl-PL"/>
              </w:rPr>
              <w:t xml:space="preserve">na </w:t>
            </w:r>
            <w:r w:rsidRPr="00670D45">
              <w:rPr>
                <w:rFonts w:eastAsia="Times New Roman" w:cstheme="minorHAnsi"/>
                <w:b/>
                <w:bCs/>
                <w:color w:val="000000"/>
                <w:sz w:val="24"/>
                <w:szCs w:val="24"/>
                <w:lang w:eastAsia="pl-PL"/>
              </w:rPr>
              <w:t>Roos</w:t>
            </w:r>
            <w:r w:rsidR="0090360D">
              <w:rPr>
                <w:rFonts w:eastAsia="Times New Roman" w:cstheme="minorHAnsi"/>
                <w:b/>
                <w:bCs/>
                <w:color w:val="000000"/>
                <w:sz w:val="24"/>
                <w:szCs w:val="24"/>
                <w:lang w:eastAsia="pl-PL"/>
              </w:rPr>
              <w:t>e</w:t>
            </w:r>
            <w:r w:rsidRPr="00670D45">
              <w:rPr>
                <w:rFonts w:eastAsia="Times New Roman" w:cstheme="minorHAnsi"/>
                <w:b/>
                <w:bCs/>
                <w:color w:val="000000"/>
                <w:sz w:val="24"/>
                <w:szCs w:val="24"/>
                <w:lang w:eastAsia="pl-PL"/>
              </w:rPr>
              <w:t>velta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Tworzenie i modernizacja funkcjonalna przestrzeni publicznych wraz z działaniami na rzecz  polepszenia środowiska, dostępności do mediów i poprawy ładu przestrzennego</w:t>
            </w:r>
          </w:p>
        </w:tc>
      </w:tr>
      <w:tr w:rsidR="000E302C" w:rsidRPr="0007626D" w:rsidTr="002C08A8">
        <w:trPr>
          <w:trHeight w:val="636"/>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3.5 </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Poprawa dostępności do infrastruktury publicznej dla osób ze szczególnymi potrzebami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 xml:space="preserve">Niedobór zagospodarowanej przestrzeni publicznej służącej aktywności społeczno-kulturalnej oraz </w:t>
            </w:r>
          </w:p>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integracji mieszkańców, w tym zielonej architektury i rekreacyjno-sportowej</w:t>
            </w:r>
          </w:p>
        </w:tc>
      </w:tr>
      <w:tr w:rsidR="000E302C" w:rsidRPr="0007626D" w:rsidTr="002C08A8">
        <w:trPr>
          <w:trHeight w:val="276"/>
        </w:trPr>
        <w:tc>
          <w:tcPr>
            <w:tcW w:w="9631" w:type="dxa"/>
            <w:gridSpan w:val="10"/>
            <w:tcBorders>
              <w:top w:val="nil"/>
              <w:left w:val="single" w:sz="4" w:space="0" w:color="auto"/>
              <w:bottom w:val="nil"/>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Niedostateczna dostępność do infrastruktury publicznej dla osób ze szczególnymi potrzebami</w:t>
            </w:r>
          </w:p>
        </w:tc>
      </w:tr>
      <w:tr w:rsidR="000E302C" w:rsidRPr="0007626D" w:rsidTr="002C08A8">
        <w:trPr>
          <w:trHeight w:val="276"/>
        </w:trPr>
        <w:tc>
          <w:tcPr>
            <w:tcW w:w="9631" w:type="dxa"/>
            <w:gridSpan w:val="10"/>
            <w:tcBorders>
              <w:top w:val="nil"/>
              <w:left w:val="single" w:sz="4" w:space="0" w:color="auto"/>
              <w:bottom w:val="single" w:sz="4" w:space="0" w:color="auto"/>
              <w:right w:val="single" w:sz="4" w:space="0" w:color="000000"/>
            </w:tcBorders>
            <w:shd w:val="clear" w:color="auto" w:fill="auto"/>
            <w:vAlign w:val="center"/>
            <w:hideMark/>
          </w:tcPr>
          <w:p w:rsidR="000E302C" w:rsidRPr="00670D45" w:rsidRDefault="000E302C" w:rsidP="00670D45">
            <w:pPr>
              <w:spacing w:after="0" w:line="240" w:lineRule="auto"/>
              <w:ind w:firstLineChars="100" w:firstLine="220"/>
              <w:rPr>
                <w:rFonts w:eastAsia="Times New Roman" w:cstheme="minorHAnsi"/>
                <w:color w:val="000000"/>
                <w:lang w:eastAsia="pl-PL"/>
              </w:rPr>
            </w:pPr>
            <w:r w:rsidRPr="00670D45">
              <w:rPr>
                <w:rFonts w:eastAsia="Times New Roman" w:cstheme="minorHAnsi"/>
                <w:color w:val="000000"/>
                <w:lang w:eastAsia="pl-PL"/>
              </w:rPr>
              <w:t>Niska estetyka przestrzeni publicznych</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670D45" w:rsidTr="002C08A8">
        <w:trPr>
          <w:trHeight w:val="2004"/>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Projekt generuje działania służące  stworzeniu modelowego przykładu przywrócenia wartości zdegradowanej tkanki miejskiej z jednoczesnym umocnieniem więzi społecznych. Propozycja zakłada wykreowanie nowych przestrzeni podkreślających szacunek do lokalnych wartości — przywrócenie prymatu stref wspólnych na przykład poprzez tworzenie przyjaznych środowisku i ludziom w różnym wieku z uwzględnieniem osób niepełnosprawnych edukacyjnych przestrzeni pozwalających na integracje międzypokoleniowe. Główne planowane działania to m.in: 1. przygotowaniu dokumentacji projektowej, 2. wyłonieniu wykonawców realizujących pracę budowlane 3. monitorowaniu aktywności społeczno-kulturalnej na obszarze nowo zrewitalizowanym. Do zakresu rzeczowego projektu obejmującego rewitalizowaną przestrzeń wliczamy: 1. Utworzenie nowych utwardzeń terenu z uwzględnieniem potrzeb osób niepełnosprawnych. 2. Wymiana starego i wykonanie nowego oświetlenia energooszczędnego wraz z montażem monitoringu. 3. Wykonanie pielęgnacji istniejącego drzewostanu oraz wykonanie nowych nasadzeń i zieleni. 4. Montaż małej architektury w tym obiektów o charakterze edukacyjnym lub kulturalnym. W ramach projektu podmiotem odpowiedzialnym za realizację projektu w tym kierowanie i koordynowanie będzie zarządca nieruchomości – Piotrkowska Spółdzielnia Mieszkaniowa. Istniejący obszar charakteryzuje się dużym zdegradowaniem obszarów środowiskowych, funkcjonalno-użytkowych i technicznych szczególnie widocznych w mocno zurbanizowanych terenach w których występują duże problemy społeczne. W ramach projektu przewiduje się rewitalizację obszarów miejskich poprzez powstrzymanie silnych zjawisk depopulacyjnych oraz polepszenie jakości życia i uatrakcyjnienie możliwości aktywizacji społecznej mieszkańców połączonej z poprawą wizerunku i atrakcyjnością osadniczą obszaru w sferze gospodarczej, techn-przestrzennej i środowiskowej. Przewidywane prace związane z nasadzeniami oraz oświetleniem energeooszczędnym wpłyną pozytywnie na polepszenie jakości powietrza w bezpośrednim otoczeniu mieszkańców oddziaływując pozytywnie na całą jednostkę strukturalną. Jednocześnie przewidywane prace związane z utwardzeniem terenów oraz wykonaniem małej architektury rozwiążą problemy techniczne związane z licznymi przestrzeniami nieużytkowymi oraz problemami funkcjonalno-przestrzennymi takimi jak poprawa infrastruktury publicznej, kulturalnej i rekreacyjno-sportowej aktywizując  i  integrując mieszkańców w  tym osoby ze specjalnymi potrzebami.</w:t>
            </w:r>
          </w:p>
        </w:tc>
      </w:tr>
      <w:tr w:rsidR="000E302C" w:rsidRPr="0007626D" w:rsidTr="002C08A8">
        <w:trPr>
          <w:trHeight w:val="2004"/>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01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670D45"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7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b/>
                <w:bCs/>
                <w:color w:val="000000"/>
                <w:lang w:eastAsia="pl-PL"/>
              </w:rPr>
              <w:t>JS15</w:t>
            </w:r>
            <w:r w:rsidRPr="00670D45">
              <w:rPr>
                <w:rFonts w:eastAsia="Times New Roman" w:cstheme="minorHAnsi"/>
                <w:color w:val="000000"/>
                <w:lang w:eastAsia="pl-PL"/>
              </w:rPr>
              <w:t xml:space="preserve"> - Roos</w:t>
            </w:r>
            <w:r w:rsidR="0090360D">
              <w:rPr>
                <w:rFonts w:eastAsia="Times New Roman" w:cstheme="minorHAnsi"/>
                <w:color w:val="000000"/>
                <w:lang w:eastAsia="pl-PL"/>
              </w:rPr>
              <w:t>e</w:t>
            </w:r>
            <w:r w:rsidRPr="00670D45">
              <w:rPr>
                <w:rFonts w:eastAsia="Times New Roman" w:cstheme="minorHAnsi"/>
                <w:color w:val="000000"/>
                <w:lang w:eastAsia="pl-PL"/>
              </w:rPr>
              <w:t>velta bl: 2,3,4, nr: 4a,6,10,</w:t>
            </w:r>
            <w:r w:rsidR="00670D45" w:rsidRPr="00670D45">
              <w:rPr>
                <w:rFonts w:eastAsia="Times New Roman" w:cstheme="minorHAnsi"/>
                <w:color w:val="000000"/>
                <w:lang w:eastAsia="pl-PL"/>
              </w:rPr>
              <w:t xml:space="preserve"> </w:t>
            </w:r>
            <w:r w:rsidRPr="00670D45">
              <w:rPr>
                <w:rFonts w:eastAsia="Times New Roman" w:cstheme="minorHAnsi"/>
                <w:color w:val="000000"/>
                <w:lang w:eastAsia="pl-PL"/>
              </w:rPr>
              <w:t xml:space="preserve"> dz: 65/1; 65/2; 65/5; 64/4</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Piotrkowska Spółdzielnia Mieszkaniowa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1 500 000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2025-2029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043"/>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90360D"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Otwarta przestrzeń</w:t>
            </w:r>
            <w:r w:rsidR="000E302C" w:rsidRPr="00670D45">
              <w:rPr>
                <w:rFonts w:eastAsia="Times New Roman" w:cstheme="minorHAnsi"/>
                <w:color w:val="000000"/>
                <w:lang w:eastAsia="pl-PL"/>
              </w:rPr>
              <w:t xml:space="preserve"> utworzona lub rekultywowana na obszarach miejskich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ha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0,3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Protokół odbioru robót</w:t>
            </w:r>
          </w:p>
        </w:tc>
      </w:tr>
      <w:tr w:rsidR="000E302C" w:rsidRPr="0007626D" w:rsidTr="002C08A8">
        <w:trPr>
          <w:trHeight w:val="97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wspartych obiektów infrastruktury (innych niż budynki miesz</w:t>
            </w:r>
            <w:r w:rsidR="002D3E49" w:rsidRPr="00670D45">
              <w:rPr>
                <w:rFonts w:eastAsia="Times New Roman" w:cstheme="minorHAnsi"/>
                <w:color w:val="000000"/>
                <w:lang w:eastAsia="pl-PL"/>
              </w:rPr>
              <w:t>kalne) zlokalizowanych na rewit</w:t>
            </w:r>
            <w:r w:rsidRPr="00670D45">
              <w:rPr>
                <w:rFonts w:eastAsia="Times New Roman" w:cstheme="minorHAnsi"/>
                <w:color w:val="000000"/>
                <w:lang w:eastAsia="pl-PL"/>
              </w:rPr>
              <w:t>alizowanych obszarach</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1044"/>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Liczba obiektów dostosowanych do potrzeb osób z niepełnosprawnościami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3</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Liczba ludności zamieszkującej obszar rewitalizacji</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2 420</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Dane demograficzne i statystyczne Urzędu Miasta Piotrków Trybunalski</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5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A15</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670D45" w:rsidRDefault="000E302C" w:rsidP="000E302C">
            <w:pPr>
              <w:spacing w:after="0" w:line="240" w:lineRule="auto"/>
              <w:jc w:val="center"/>
              <w:rPr>
                <w:rFonts w:eastAsia="Times New Roman" w:cstheme="minorHAnsi"/>
                <w:b/>
                <w:bCs/>
                <w:color w:val="000000"/>
                <w:sz w:val="24"/>
                <w:szCs w:val="24"/>
                <w:lang w:eastAsia="pl-PL"/>
              </w:rPr>
            </w:pPr>
            <w:r w:rsidRPr="00670D45">
              <w:rPr>
                <w:rFonts w:eastAsia="Times New Roman" w:cstheme="minorHAnsi"/>
                <w:b/>
                <w:bCs/>
                <w:color w:val="000000"/>
                <w:sz w:val="24"/>
                <w:szCs w:val="24"/>
                <w:lang w:eastAsia="pl-PL"/>
              </w:rPr>
              <w:t>Wsparcie środowiskowe dla dzieci i młodzieży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31"/>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840"/>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Wspieranie działań na rzecz integracji społecznej oraz  rozwóju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821"/>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670D45" w:rsidRDefault="000E302C" w:rsidP="0090360D">
            <w:pPr>
              <w:spacing w:after="0" w:line="240" w:lineRule="auto"/>
              <w:rPr>
                <w:rFonts w:eastAsia="Times New Roman" w:cstheme="minorHAnsi"/>
                <w:color w:val="000000"/>
                <w:lang w:eastAsia="pl-PL"/>
              </w:rPr>
            </w:pPr>
            <w:r w:rsidRPr="00670D45">
              <w:rPr>
                <w:rFonts w:eastAsia="Times New Roman" w:cstheme="minorHAnsi"/>
                <w:color w:val="000000"/>
                <w:lang w:eastAsia="pl-PL"/>
              </w:rPr>
              <w:t>Niskie kompetencje rodzicielskie, niedostateczne więzi rodzinne oraz problemy dotyczące przemocy w rodzinie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670D45" w:rsidRDefault="000E302C" w:rsidP="000E302C">
            <w:pPr>
              <w:spacing w:after="0" w:line="240" w:lineRule="auto"/>
              <w:jc w:val="center"/>
              <w:rPr>
                <w:rFonts w:eastAsia="Times New Roman" w:cstheme="minorHAnsi"/>
                <w:color w:val="000000"/>
                <w:lang w:eastAsia="pl-PL"/>
              </w:rPr>
            </w:pPr>
            <w:r w:rsidRPr="00670D45">
              <w:rPr>
                <w:rFonts w:eastAsia="Times New Roman" w:cstheme="minorHAnsi"/>
                <w:color w:val="000000"/>
                <w:lang w:eastAsia="pl-PL"/>
              </w:rPr>
              <w:t>Opis projektowanych działań</w:t>
            </w:r>
          </w:p>
        </w:tc>
      </w:tr>
      <w:tr w:rsidR="000E302C" w:rsidRPr="0007626D" w:rsidTr="002C08A8">
        <w:trPr>
          <w:trHeight w:val="333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C79A8"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W projekcie planuje się następujące działania:</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1. Spotkania integracyjne, w których uczestnicz</w:t>
            </w:r>
            <w:r w:rsidR="00896A21">
              <w:rPr>
                <w:rFonts w:eastAsia="Times New Roman" w:cstheme="minorHAnsi"/>
                <w:color w:val="000000"/>
                <w:lang w:eastAsia="pl-PL"/>
              </w:rPr>
              <w:t xml:space="preserve">yć będą dzieci i młodzież wraz </w:t>
            </w:r>
            <w:r w:rsidRPr="00670D45">
              <w:rPr>
                <w:rFonts w:eastAsia="Times New Roman" w:cstheme="minorHAnsi"/>
                <w:color w:val="000000"/>
                <w:lang w:eastAsia="pl-PL"/>
              </w:rPr>
              <w:t>z rodzicami zamieszkującymi na terenie objętej programem rewitalizacji miasta. oraz kadra projektu. Spotkania zostaną przeprowadzone przez pracowników socjalnych MOPR w Piotrkowie Tryb. W trakcie ich trwania zorganizowane zostaną zabawy i konkursy (zabawy z chustą animacyjną, gry i zabawy sportowe, itp.). Celem powyższego działania będzi</w:t>
            </w:r>
            <w:r w:rsidR="00896A21">
              <w:rPr>
                <w:rFonts w:eastAsia="Times New Roman" w:cstheme="minorHAnsi"/>
                <w:color w:val="000000"/>
                <w:lang w:eastAsia="pl-PL"/>
              </w:rPr>
              <w:t xml:space="preserve">e integracja rodzin, wdrożenie </w:t>
            </w:r>
            <w:r w:rsidRPr="00670D45">
              <w:rPr>
                <w:rFonts w:eastAsia="Times New Roman" w:cstheme="minorHAnsi"/>
                <w:color w:val="000000"/>
                <w:lang w:eastAsia="pl-PL"/>
              </w:rPr>
              <w:t>w alternatywne formy spędzania czasu wolnego oraz a</w:t>
            </w:r>
            <w:r w:rsidR="007C79A8">
              <w:rPr>
                <w:rFonts w:eastAsia="Times New Roman" w:cstheme="minorHAnsi"/>
                <w:color w:val="000000"/>
                <w:lang w:eastAsia="pl-PL"/>
              </w:rPr>
              <w:t xml:space="preserve">ktywności na świeżym powietrzu.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2. Warsztaty kompetencji rodzicielskich - cel: promowanie metod wychowawczych bez użycia przemocy, kształtowanie więzi rodzinnych i rodzicielskich opartych na wzajemnym szacunku, wypracowywanie właściwych postaw, podnoszenie kompetencji wychowawczych i świadomości rodzicielskiej oraz dostarczenie rodzicom odpowiedniej wiedzy dotyczącej szeroko rozumianej cyberprzemocy, </w:t>
            </w:r>
            <w:r w:rsidRPr="00670D45">
              <w:rPr>
                <w:rFonts w:eastAsia="Times New Roman" w:cstheme="minorHAnsi"/>
                <w:color w:val="000000"/>
                <w:lang w:eastAsia="pl-PL"/>
              </w:rPr>
              <w:br/>
              <w:t>a także umiejętności rozpoznawania i reagowania na niepokojące zachowania dzieci. W trakcie spotkań ze specjalistami rodzice nabędą również wiedzę dot</w:t>
            </w:r>
            <w:r w:rsidR="007C79A8">
              <w:rPr>
                <w:rFonts w:eastAsia="Times New Roman" w:cstheme="minorHAnsi"/>
                <w:color w:val="000000"/>
                <w:lang w:eastAsia="pl-PL"/>
              </w:rPr>
              <w:t xml:space="preserve">yczącą profilaktyki uzależnień. </w:t>
            </w:r>
          </w:p>
          <w:p w:rsidR="00D24CBA" w:rsidRDefault="000E302C" w:rsidP="00670D45">
            <w:pPr>
              <w:spacing w:after="0" w:line="240" w:lineRule="auto"/>
              <w:jc w:val="both"/>
              <w:rPr>
                <w:rFonts w:eastAsia="Times New Roman" w:cstheme="minorHAnsi"/>
                <w:color w:val="000000"/>
                <w:lang w:eastAsia="pl-PL"/>
              </w:rPr>
            </w:pPr>
            <w:r w:rsidRPr="00670D45">
              <w:rPr>
                <w:rFonts w:eastAsia="Times New Roman" w:cstheme="minorHAnsi"/>
                <w:color w:val="000000"/>
                <w:lang w:eastAsia="pl-PL"/>
              </w:rPr>
              <w:t>3. Pogadanki psychoedukacyjne dla dzieci i młodzieży. Ich celem będzie ukaz</w:t>
            </w:r>
            <w:r w:rsidR="00896A21">
              <w:rPr>
                <w:rFonts w:eastAsia="Times New Roman" w:cstheme="minorHAnsi"/>
                <w:color w:val="000000"/>
                <w:lang w:eastAsia="pl-PL"/>
              </w:rPr>
              <w:t>anie dzieciom i młodzieży n</w:t>
            </w:r>
            <w:r w:rsidRPr="00670D45">
              <w:rPr>
                <w:rFonts w:eastAsia="Times New Roman" w:cstheme="minorHAnsi"/>
                <w:color w:val="000000"/>
                <w:lang w:eastAsia="pl-PL"/>
              </w:rPr>
              <w:t>iebezpieczeństw w poruszaniu się w Internecie, sposobów właściwego traktowania rówieśników - bez hejtu, oraz właściwych praktyk relacji koleżeńskich.</w:t>
            </w:r>
            <w:r w:rsidR="00D24CBA">
              <w:rPr>
                <w:rFonts w:eastAsia="Times New Roman" w:cstheme="minorHAnsi"/>
                <w:color w:val="000000"/>
                <w:lang w:eastAsia="pl-PL"/>
              </w:rPr>
              <w:t xml:space="preserve">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4. Happeningi - mające na celu promowanie prawidłowych wzorców i uwrażliwienie społeczności na problem przemocy w rodzinie. Ponadto poprzez wspólne przeżywanie radości młodzież będzie miała okazję </w:t>
            </w:r>
            <w:r w:rsidR="00D24CBA">
              <w:rPr>
                <w:rFonts w:eastAsia="Times New Roman" w:cstheme="minorHAnsi"/>
                <w:color w:val="000000"/>
                <w:lang w:eastAsia="pl-PL"/>
              </w:rPr>
              <w:t xml:space="preserve">przeciwstawić się agresji </w:t>
            </w:r>
            <w:r w:rsidRPr="00670D45">
              <w:rPr>
                <w:rFonts w:eastAsia="Times New Roman" w:cstheme="minorHAnsi"/>
                <w:color w:val="000000"/>
                <w:lang w:eastAsia="pl-PL"/>
              </w:rPr>
              <w:t>i przemocy. W działaniu udział brać będą m.in</w:t>
            </w:r>
            <w:r w:rsidR="00D24CBA">
              <w:rPr>
                <w:rFonts w:eastAsia="Times New Roman" w:cstheme="minorHAnsi"/>
                <w:color w:val="000000"/>
                <w:lang w:eastAsia="pl-PL"/>
              </w:rPr>
              <w:t xml:space="preserve">. uczniowie szkół podstawowych </w:t>
            </w:r>
            <w:r w:rsidRPr="00670D45">
              <w:rPr>
                <w:rFonts w:eastAsia="Times New Roman" w:cstheme="minorHAnsi"/>
                <w:color w:val="000000"/>
                <w:lang w:eastAsia="pl-PL"/>
              </w:rPr>
              <w:t xml:space="preserve">z terenu objętego programem rewitalizacji. Happeningi swoje zakończenie będą mieć na Rynku Starego Miasta, w Mediatece lub w Parku </w:t>
            </w:r>
            <w:r w:rsidR="007C79A8">
              <w:rPr>
                <w:rFonts w:eastAsia="Times New Roman" w:cstheme="minorHAnsi"/>
                <w:color w:val="000000"/>
                <w:lang w:eastAsia="pl-PL"/>
              </w:rPr>
              <w:t xml:space="preserve">Śródmiejskim św. Jana Pawła II. </w:t>
            </w:r>
          </w:p>
          <w:p w:rsidR="007C79A8" w:rsidRDefault="000E302C" w:rsidP="007C79A8">
            <w:pPr>
              <w:spacing w:before="240" w:line="240" w:lineRule="auto"/>
              <w:jc w:val="both"/>
              <w:rPr>
                <w:rFonts w:eastAsia="Times New Roman" w:cstheme="minorHAnsi"/>
                <w:color w:val="000000"/>
                <w:lang w:eastAsia="pl-PL"/>
              </w:rPr>
            </w:pPr>
            <w:r w:rsidRPr="00670D45">
              <w:rPr>
                <w:rFonts w:eastAsia="Times New Roman" w:cstheme="minorHAnsi"/>
                <w:color w:val="000000"/>
                <w:lang w:eastAsia="pl-PL"/>
              </w:rPr>
              <w:t xml:space="preserve">5. Konkursy (plastyczne, literackie, wiedzy, itp.)- celem konkursów będzie uwrażliwienie na utrzymywanie poprawnych relacji z rówieśnikami, profilaktyka cyberprzemocy, właściwego wyrażania myśli i uczuć, </w:t>
            </w:r>
            <w:r w:rsidR="00D24CBA">
              <w:rPr>
                <w:rFonts w:eastAsia="Times New Roman" w:cstheme="minorHAnsi"/>
                <w:color w:val="000000"/>
                <w:lang w:eastAsia="pl-PL"/>
              </w:rPr>
              <w:t xml:space="preserve">rozwijanie zainteresowań </w:t>
            </w:r>
            <w:r w:rsidRPr="00670D45">
              <w:rPr>
                <w:rFonts w:eastAsia="Times New Roman" w:cstheme="minorHAnsi"/>
                <w:color w:val="000000"/>
                <w:lang w:eastAsia="pl-PL"/>
              </w:rPr>
              <w:t>i uzdolnień, propagowanie idei przeciwdziałania przemocy i afirmowanie prawidłowych zachowań społecznych opartych na wzajemnym szacunku</w:t>
            </w:r>
            <w:r w:rsidR="00D24CBA">
              <w:rPr>
                <w:rFonts w:eastAsia="Times New Roman" w:cstheme="minorHAnsi"/>
                <w:color w:val="000000"/>
                <w:lang w:eastAsia="pl-PL"/>
              </w:rPr>
              <w:t xml:space="preserve"> </w:t>
            </w:r>
            <w:r w:rsidRPr="00D24CBA">
              <w:rPr>
                <w:rFonts w:eastAsia="Times New Roman" w:cstheme="minorHAnsi"/>
                <w:color w:val="000000"/>
                <w:lang w:eastAsia="pl-PL"/>
              </w:rPr>
              <w:t>i życzliwości oraz uświadomienie możliwości rozwiązywania sytuacji proble</w:t>
            </w:r>
            <w:r w:rsidR="007C79A8">
              <w:rPr>
                <w:rFonts w:eastAsia="Times New Roman" w:cstheme="minorHAnsi"/>
                <w:color w:val="000000"/>
                <w:lang w:eastAsia="pl-PL"/>
              </w:rPr>
              <w:t xml:space="preserve">mowych bez stosowania przemocy. </w:t>
            </w:r>
          </w:p>
          <w:p w:rsidR="00D24CBA" w:rsidRDefault="000E302C" w:rsidP="007C79A8">
            <w:pPr>
              <w:spacing w:before="240" w:line="240" w:lineRule="auto"/>
              <w:jc w:val="both"/>
              <w:rPr>
                <w:rFonts w:eastAsia="Times New Roman" w:cstheme="minorHAnsi"/>
                <w:color w:val="000000"/>
                <w:lang w:eastAsia="pl-PL"/>
              </w:rPr>
            </w:pPr>
            <w:r w:rsidRPr="00D24CBA">
              <w:rPr>
                <w:rFonts w:eastAsia="Times New Roman" w:cstheme="minorHAnsi"/>
                <w:color w:val="000000"/>
                <w:lang w:eastAsia="pl-PL"/>
              </w:rPr>
              <w:t>6. Zajęcia i warsztaty rozwijające zainteresowania - okres dzieciństwa powinien być maksymalnie wykorzystany do rozwijania zainteresowań dlatego  w projekcie będziemy zachęcać rodziców i opiekunów, by w tym nie żałowali czasu, uwagi, pomysłów. Zasiane w dzieci ziarno zainteresowania przyniesie w przyszłości owoc, z którego będą dumni. Zajęcia i warsztaty będą dobierane w zależności od zainteresowań uczestników projektu.</w:t>
            </w:r>
            <w:r w:rsidR="00D24CBA">
              <w:rPr>
                <w:rFonts w:eastAsia="Times New Roman" w:cstheme="minorHAnsi"/>
                <w:color w:val="000000"/>
                <w:lang w:eastAsia="pl-PL"/>
              </w:rPr>
              <w:t xml:space="preserve"> </w:t>
            </w:r>
          </w:p>
          <w:p w:rsidR="007C79A8" w:rsidRDefault="000E302C" w:rsidP="00670D45">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7. Klub rodzinny – wspólne zajęcia dla dzieci i rodziców. Działanie przyczyni się m.in. do: minimalizowania postaw agresywnych oraz odreagowywania napięć, pobudzania i rozwijania ekspresyjnego wyrażania myśli, rozwijania poczucia odpowiedzialności, samodzielności i wytrwałości, nawiązywania relacji społecznych, współdziałania w zespole, przestrzegania określonych reguł społ. i obyczajowych, wyrażania emocji, panowania nad złością, </w:t>
            </w:r>
            <w:r w:rsidR="007C79A8">
              <w:rPr>
                <w:rFonts w:eastAsia="Times New Roman" w:cstheme="minorHAnsi"/>
                <w:color w:val="000000"/>
                <w:lang w:eastAsia="pl-PL"/>
              </w:rPr>
              <w:t xml:space="preserve">frustracją. </w:t>
            </w:r>
          </w:p>
          <w:p w:rsidR="000E302C" w:rsidRPr="00D24CBA" w:rsidRDefault="000E302C" w:rsidP="007C79A8">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Za zarządzanie i nadzór nad przebiegiem poszczególnych działań odpowiedzialny będzie koordynator (pracownik MOPR). W realizację działań będą zaangażowani wyznaczeni pracownicy socjalni.</w:t>
            </w:r>
            <w:r w:rsidRPr="00D24CBA">
              <w:rPr>
                <w:rFonts w:eastAsia="Times New Roman" w:cstheme="minorHAnsi"/>
                <w:color w:val="000000"/>
                <w:lang w:eastAsia="pl-PL"/>
              </w:rPr>
              <w:br/>
            </w:r>
            <w:r w:rsidRPr="0007626D">
              <w:rPr>
                <w:rFonts w:eastAsia="Times New Roman" w:cstheme="minorHAnsi"/>
                <w:color w:val="000000"/>
                <w:sz w:val="20"/>
                <w:szCs w:val="20"/>
                <w:lang w:eastAsia="pl-PL"/>
              </w:rPr>
              <w:t xml:space="preserve"> </w:t>
            </w:r>
          </w:p>
        </w:tc>
      </w:tr>
      <w:tr w:rsidR="000E302C" w:rsidRPr="0007626D" w:rsidTr="002C08A8">
        <w:trPr>
          <w:trHeight w:val="333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6463"/>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D24CBA"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177"/>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b/>
                <w:bCs/>
                <w:color w:val="000000"/>
                <w:lang w:eastAsia="pl-PL"/>
              </w:rPr>
              <w:t>JS1</w:t>
            </w:r>
            <w:r w:rsidRPr="00D24CBA">
              <w:rPr>
                <w:rFonts w:eastAsia="Times New Roman" w:cstheme="minorHAnsi"/>
                <w:color w:val="000000"/>
                <w:lang w:eastAsia="pl-PL"/>
              </w:rPr>
              <w:t xml:space="preserve"> - Śródmieście - cały podobszar</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120 000 (40 tyś zł/rok)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 2026; 2028</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123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przeprowadzonych zajęć, warsztatów, spotkań  w zakresie wspierania rodziny</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21</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1083"/>
        </w:trPr>
        <w:tc>
          <w:tcPr>
            <w:tcW w:w="4212" w:type="dxa"/>
            <w:gridSpan w:val="4"/>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uczestniczących w  zajęciach, warsztatach, spotkaniach w zakresie wspierania rodziny </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w:t>
            </w:r>
          </w:p>
        </w:tc>
        <w:tc>
          <w:tcPr>
            <w:tcW w:w="18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225</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Listy uczestników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1099"/>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A16</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Poprawa dostępu do usług społecznych wspierających rodzinę i osoby zagrożone wykluczeniem społecznym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88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1027"/>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Wspieranie i inicjowanie działań zmierzających do  zwiększenie dostępności do usług społecznych dla osób zagrożonych wykluczeniem społecznym, w tym osób ze szczególnymi potrzebami</w:t>
            </w:r>
          </w:p>
        </w:tc>
      </w:tr>
      <w:tr w:rsidR="000E302C" w:rsidRPr="0007626D" w:rsidTr="002C08A8">
        <w:trPr>
          <w:trHeight w:val="105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Rozwój lokalnego rynku pracy i aktywizacja osób bezrobotnych, wsparcie w aktywnym poszukiwaniu pracy dla osób znajdujących się w szczególnej sytuacji na rynku pracy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Opis problemu, jaki ma rozwiązać projekt</w:t>
            </w:r>
          </w:p>
        </w:tc>
      </w:tr>
      <w:tr w:rsidR="000E302C" w:rsidRPr="0007626D" w:rsidTr="002C08A8">
        <w:trPr>
          <w:trHeight w:val="27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Problemy dotyczące rynku pracy</w:t>
            </w:r>
          </w:p>
        </w:tc>
      </w:tr>
      <w:tr w:rsidR="000E302C" w:rsidRPr="0007626D" w:rsidTr="002C08A8">
        <w:trPr>
          <w:trHeight w:val="309"/>
        </w:trPr>
        <w:tc>
          <w:tcPr>
            <w:tcW w:w="9631" w:type="dxa"/>
            <w:gridSpan w:val="10"/>
            <w:vMerge w:val="restart"/>
            <w:tcBorders>
              <w:top w:val="nil"/>
              <w:left w:val="single" w:sz="4" w:space="0" w:color="auto"/>
              <w:bottom w:val="single" w:sz="4" w:space="0" w:color="000000"/>
              <w:right w:val="single" w:sz="4" w:space="0" w:color="000000"/>
            </w:tcBorders>
            <w:shd w:val="clear" w:color="auto" w:fill="auto"/>
            <w:vAlign w:val="center"/>
            <w:hideMark/>
          </w:tcPr>
          <w:p w:rsidR="007C79A8"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 xml:space="preserve">Niski poziom samowystarczalności ekonomicznej i samodzielności mieszkańców, zagrożenia </w:t>
            </w:r>
          </w:p>
          <w:p w:rsidR="00155CF0"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 xml:space="preserve">wykluczenia </w:t>
            </w:r>
          </w:p>
          <w:p w:rsidR="000E302C" w:rsidRPr="00D24CBA" w:rsidRDefault="000E302C" w:rsidP="007C79A8">
            <w:pPr>
              <w:spacing w:after="0"/>
              <w:ind w:firstLineChars="100" w:firstLine="220"/>
              <w:rPr>
                <w:rFonts w:eastAsia="Times New Roman" w:cstheme="minorHAnsi"/>
                <w:color w:val="000000"/>
                <w:lang w:eastAsia="pl-PL"/>
              </w:rPr>
            </w:pPr>
            <w:r w:rsidRPr="00D24CBA">
              <w:rPr>
                <w:rFonts w:eastAsia="Times New Roman" w:cstheme="minorHAnsi"/>
                <w:color w:val="000000"/>
                <w:lang w:eastAsia="pl-PL"/>
              </w:rPr>
              <w:t>społecznego i dysfunkcyjności w rodzinie</w:t>
            </w:r>
          </w:p>
        </w:tc>
      </w:tr>
      <w:tr w:rsidR="000E302C" w:rsidRPr="0007626D" w:rsidTr="002C08A8">
        <w:trPr>
          <w:trHeight w:val="509"/>
        </w:trPr>
        <w:tc>
          <w:tcPr>
            <w:tcW w:w="9631" w:type="dxa"/>
            <w:gridSpan w:val="10"/>
            <w:vMerge/>
            <w:tcBorders>
              <w:top w:val="nil"/>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301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W projekcie pla</w:t>
            </w:r>
            <w:r w:rsidR="00D24CBA">
              <w:rPr>
                <w:rFonts w:eastAsia="Times New Roman" w:cstheme="minorHAnsi"/>
                <w:color w:val="000000"/>
                <w:lang w:eastAsia="pl-PL"/>
              </w:rPr>
              <w:t xml:space="preserve">nuje się następujące działania: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1. Działania prewencyjne mające ograniczyć umieszczanie dzieci w pieczy zastępczej poprze</w:t>
            </w:r>
            <w:r w:rsidR="007C79A8">
              <w:rPr>
                <w:rFonts w:eastAsia="Times New Roman" w:cstheme="minorHAnsi"/>
                <w:color w:val="000000"/>
                <w:lang w:eastAsia="pl-PL"/>
              </w:rPr>
              <w:t xml:space="preserve">z usługi </w:t>
            </w:r>
            <w:r w:rsidR="00D24CBA">
              <w:rPr>
                <w:rFonts w:eastAsia="Times New Roman" w:cstheme="minorHAnsi"/>
                <w:color w:val="000000"/>
                <w:lang w:eastAsia="pl-PL"/>
              </w:rPr>
              <w:t>wsparcia rodziny, tj.:</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obejmowanie rodzin wsparciem asystenta rodziny;</w:t>
            </w:r>
            <w:r w:rsidR="007C79A8">
              <w:rPr>
                <w:rFonts w:eastAsia="Times New Roman" w:cstheme="minorHAnsi"/>
                <w:color w:val="000000"/>
                <w:lang w:eastAsia="pl-PL"/>
              </w:rPr>
              <w:t xml:space="preserve">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prowadzenie wzmożonej pracy socjalnej w rodzinach zagroż</w:t>
            </w:r>
            <w:r w:rsidR="007C79A8">
              <w:rPr>
                <w:rFonts w:eastAsia="Times New Roman" w:cstheme="minorHAnsi"/>
                <w:color w:val="000000"/>
                <w:lang w:eastAsia="pl-PL"/>
              </w:rPr>
              <w:t xml:space="preserve">onych wykluczeniem społecznym;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2. Pracę socjalną ukierunkowaną na aktywizację zawodową poprzez:</w:t>
            </w:r>
            <w:r w:rsidR="007C79A8">
              <w:rPr>
                <w:rFonts w:eastAsia="Times New Roman" w:cstheme="minorHAnsi"/>
                <w:color w:val="000000"/>
                <w:lang w:eastAsia="pl-PL"/>
              </w:rPr>
              <w:t xml:space="preserve"> </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realizację kontraktów socjalnych ukierunkowanych na podję</w:t>
            </w:r>
            <w:r w:rsidR="007C79A8">
              <w:rPr>
                <w:rFonts w:eastAsia="Times New Roman" w:cstheme="minorHAnsi"/>
                <w:color w:val="000000"/>
                <w:lang w:eastAsia="pl-PL"/>
              </w:rPr>
              <w:t xml:space="preserve">cie zatrudnienia;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wsparcie w kontaktach z Powiatowym Urzędem Pracy;</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kierowanie do udziału w kursach i szkoleniach;</w:t>
            </w:r>
          </w:p>
          <w:p w:rsidR="007C79A8"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3. Wsparcie osób niesamodzielnych </w:t>
            </w:r>
            <w:r w:rsidR="007C79A8">
              <w:rPr>
                <w:rFonts w:eastAsia="Times New Roman" w:cstheme="minorHAnsi"/>
                <w:color w:val="000000"/>
                <w:lang w:eastAsia="pl-PL"/>
              </w:rPr>
              <w:t xml:space="preserve">w miejscu zamieszkania poprzez: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wprowadzenie usługi asystenta osobistego osoby niepełnosprawnej;</w:t>
            </w:r>
          </w:p>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obejmowanie osób usługami opiekuńczymi lub specjalis</w:t>
            </w:r>
            <w:r w:rsidR="00F643B4">
              <w:rPr>
                <w:rFonts w:eastAsia="Times New Roman" w:cstheme="minorHAnsi"/>
                <w:color w:val="000000"/>
                <w:lang w:eastAsia="pl-PL"/>
              </w:rPr>
              <w:t xml:space="preserve">tycznymi usługami opiekuńczymi; </w:t>
            </w:r>
          </w:p>
          <w:p w:rsid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Za realizację projektu odpowiedzialny Miejski Ośrodek Pomocy Rodzinie.</w:t>
            </w:r>
          </w:p>
          <w:p w:rsidR="00F643B4" w:rsidRDefault="00D24CBA" w:rsidP="00D24CBA">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 </w:t>
            </w:r>
            <w:r w:rsidR="000E302C" w:rsidRPr="00D24CBA">
              <w:rPr>
                <w:rFonts w:eastAsia="Times New Roman" w:cstheme="minorHAnsi"/>
                <w:color w:val="000000"/>
                <w:lang w:eastAsia="pl-PL"/>
              </w:rPr>
              <w:t>W wykonanie działań będą zaangażowani wyznaczeni pracownicy socjalni.</w:t>
            </w:r>
            <w:r w:rsidR="00F643B4">
              <w:rPr>
                <w:rFonts w:eastAsia="Times New Roman" w:cstheme="minorHAnsi"/>
                <w:color w:val="000000"/>
                <w:lang w:eastAsia="pl-PL"/>
              </w:rPr>
              <w:t xml:space="preserve"> </w:t>
            </w:r>
            <w:r w:rsidR="000E302C" w:rsidRPr="00D24CBA">
              <w:rPr>
                <w:rFonts w:eastAsia="Times New Roman" w:cstheme="minorHAnsi"/>
                <w:color w:val="000000"/>
                <w:lang w:eastAsia="pl-PL"/>
              </w:rPr>
              <w:t>Bardzo ważne jest wspieranie rodzin biologicznych, które samodzielnie nie radzą sobie z prawidłową opieką nad dziećmi. Obejmowanie rodzin wsparciem asystenta rodziny oraz prowadzenie wzmożonej pracy socjalnej będą wspomagać rodziców, mających problemy w wypełnianiu obowiązków rodzicielskich, w taki sposób, aby zapobiec doprowadzeniu do sytuacji, w której dziecko, ze względu na jego dobro, zostałoby umieszczone w opiece zastępczej. Celem pracy asystenta będzie osiągnięcie przez rodzinę, którą się opiekuje, podstawowego poziomu stabilności życiowej umożliwia</w:t>
            </w:r>
            <w:r w:rsidR="00F643B4">
              <w:rPr>
                <w:rFonts w:eastAsia="Times New Roman" w:cstheme="minorHAnsi"/>
                <w:color w:val="000000"/>
                <w:lang w:eastAsia="pl-PL"/>
              </w:rPr>
              <w:t xml:space="preserve">jącej jej wychowywanie dzieci.  </w:t>
            </w:r>
          </w:p>
          <w:p w:rsidR="000E302C" w:rsidRPr="00D24CBA"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Biorąc pod uwagę niską samowystarczalność ekonomiczną mieszkańców obszaru zaplanowano pracę socjalną ukierunkowaną na aktywizację zawodową. W związku  z tym z klientami Miejskiego Ośrodka Pomocy Rodzinie zawierane będą kontrakty socjalne, których celem będzie poszukiwanie i podjęcie zatrudnienia. Ponadto planuje się pomoc i wsparcie klientów w uzyskaniu nowych uprawnień lub przekwalifikowaniu </w:t>
            </w:r>
            <w:r w:rsidR="00F643B4">
              <w:rPr>
                <w:rFonts w:eastAsia="Times New Roman" w:cstheme="minorHAnsi"/>
                <w:color w:val="000000"/>
                <w:lang w:eastAsia="pl-PL"/>
              </w:rPr>
              <w:t>zawodowemu poprzez kierowanie w</w:t>
            </w:r>
            <w:r w:rsidRPr="00D24CBA">
              <w:rPr>
                <w:rFonts w:eastAsia="Times New Roman" w:cstheme="minorHAnsi"/>
                <w:color w:val="000000"/>
                <w:lang w:eastAsia="pl-PL"/>
              </w:rPr>
              <w:t>w</w:t>
            </w:r>
            <w:r w:rsidR="00F643B4">
              <w:rPr>
                <w:rFonts w:eastAsia="Times New Roman" w:cstheme="minorHAnsi"/>
                <w:color w:val="000000"/>
                <w:lang w:eastAsia="pl-PL"/>
              </w:rPr>
              <w:t>.</w:t>
            </w:r>
            <w:r w:rsidRPr="00D24CBA">
              <w:rPr>
                <w:rFonts w:eastAsia="Times New Roman" w:cstheme="minorHAnsi"/>
                <w:color w:val="000000"/>
                <w:lang w:eastAsia="pl-PL"/>
              </w:rPr>
              <w:t xml:space="preserve"> do udziału w kursach i szkoleniach. </w:t>
            </w:r>
            <w:r w:rsidRPr="00D24CBA">
              <w:rPr>
                <w:rFonts w:eastAsia="Times New Roman" w:cstheme="minorHAnsi"/>
                <w:color w:val="000000"/>
                <w:lang w:eastAsia="pl-PL"/>
              </w:rPr>
              <w:br/>
              <w:t>Kolejnym działaniem związanym z nie w pełni zaspokojonym popytem na sprzyjające włączeniu społecznemu  wysokiej jakości usługi społeczne i kulturalno-rekreacyjne będzie wsparcie osób niesamodzielnych w miejscu zamieszkania, poprzez  wprowadzenie usługi asystenta osobistego osoby niepełnosprawnej oraz obejmowanie osób usługami opiekuńczymi lub specjalistycznymi usługami opiekuńczymi. Zadaniem asystenta osobistego osoby niepełnosprawnej będzie m.in. wspomaganie osoby  w komunikacji z otoczeniem, w tym pomoc w załatwianiu spraw urzędowych i innych, towarzyszenie osobie niepełnosprawnej w kontaktach społecznych - udział  w imprezach kulturalnych, wspólne spędzanie czasu wolnego mające na celu rozwój zainteresowań, pomoc w docieraniu do szkół, miejsc pracy, na szkolenia oraz do placówek zajmujących się aktywizacją zawodową osób niepełnosprawnych. Natomiast  usługi opiekuńcze obejmują pomoc w zaspokajaniu codziennych potrzeb życiowych, opiekę higieniczną, zaleconą przez lekarza pielęgnację oraz, w miarę możliwości, zapewnienie kontaktów z otoczeniem.</w:t>
            </w:r>
          </w:p>
        </w:tc>
      </w:tr>
      <w:tr w:rsidR="000E302C" w:rsidRPr="0007626D" w:rsidTr="002C08A8">
        <w:trPr>
          <w:trHeight w:val="301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58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82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4625B"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cały obszar R</w:t>
            </w:r>
            <w:r w:rsidR="000E302C" w:rsidRPr="00D24CBA">
              <w:rPr>
                <w:rFonts w:eastAsia="Times New Roman" w:cstheme="minorHAnsi"/>
                <w:color w:val="000000"/>
                <w:lang w:eastAsia="pl-PL"/>
              </w:rPr>
              <w:t>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30 000 (10 tyś zł/rok)</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2025; 2027; 2029</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69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objętych usługami świadczonymi w społeczności lokalnej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18</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836"/>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z niepełnosprawnościami objętych wsparciem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D24CBA"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840"/>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których sytuacja społeczna uległa poprawie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osób/rok</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18</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696"/>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osób znajdujących się w lepszej sytuacji na rynku pracy po opuszczeniu programu</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12"/>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BM</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1042"/>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A17</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Poprawa dostępu do usług społecznych wspierających rodzinę i osoby zagrożone wykluczeniem społecznym </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0E302C" w:rsidRPr="0007626D" w:rsidTr="002C08A8">
        <w:trPr>
          <w:trHeight w:val="618"/>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3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1.3</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Wspieranie działań na rzecz i</w:t>
            </w:r>
            <w:r w:rsidR="00F643B4">
              <w:rPr>
                <w:rFonts w:eastAsia="Times New Roman" w:cstheme="minorHAnsi"/>
                <w:color w:val="000000"/>
                <w:lang w:eastAsia="pl-PL"/>
              </w:rPr>
              <w:t>ntegracji społecznej oraz  rozwo</w:t>
            </w:r>
            <w:r w:rsidRPr="00D24CBA">
              <w:rPr>
                <w:rFonts w:eastAsia="Times New Roman" w:cstheme="minorHAnsi"/>
                <w:color w:val="000000"/>
                <w:lang w:eastAsia="pl-PL"/>
              </w:rPr>
              <w:t>ju  inicjatyw i działań społeczno-kulturalnych  w istniejącej lub nowej infrastrukturze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516"/>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D24CBA" w:rsidRDefault="000E302C" w:rsidP="00F643B4">
            <w:pPr>
              <w:spacing w:after="0"/>
              <w:ind w:firstLineChars="100" w:firstLine="220"/>
              <w:jc w:val="both"/>
              <w:rPr>
                <w:rFonts w:eastAsia="Times New Roman" w:cstheme="minorHAnsi"/>
                <w:color w:val="000000"/>
                <w:lang w:eastAsia="pl-PL"/>
              </w:rPr>
            </w:pPr>
            <w:r w:rsidRPr="00D24CBA">
              <w:rPr>
                <w:rFonts w:eastAsia="Times New Roman" w:cstheme="minorHAnsi"/>
                <w:color w:val="000000"/>
                <w:lang w:eastAsia="pl-PL"/>
              </w:rPr>
              <w:t xml:space="preserve">Niski poziom samowystarczalności ekonomicznej i samodzielności mieszkańców, zagrożenia </w:t>
            </w:r>
          </w:p>
          <w:p w:rsidR="000E302C" w:rsidRPr="00D24CBA" w:rsidRDefault="000E302C" w:rsidP="00F643B4">
            <w:pPr>
              <w:spacing w:after="0"/>
              <w:ind w:firstLineChars="100" w:firstLine="220"/>
              <w:jc w:val="both"/>
              <w:rPr>
                <w:rFonts w:eastAsia="Times New Roman" w:cstheme="minorHAnsi"/>
                <w:color w:val="000000"/>
                <w:lang w:eastAsia="pl-PL"/>
              </w:rPr>
            </w:pPr>
            <w:r w:rsidRPr="00D24CBA">
              <w:rPr>
                <w:rFonts w:eastAsia="Times New Roman" w:cstheme="minorHAnsi"/>
                <w:color w:val="000000"/>
                <w:lang w:eastAsia="pl-PL"/>
              </w:rPr>
              <w:t>wykluczenia społecznego i dysfunkcyjności w rodzinie</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092"/>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Projekt będzie polegał na zorganizowaniu spotkania w Parku Miejskim im. Ks. Józefa Poniatowskiego w Piotrkowie Trybunalskim dla rodzin zastępczych oraz społeczności lokalnej. </w:t>
            </w:r>
          </w:p>
          <w:p w:rsidR="000E302C" w:rsidRPr="0007626D" w:rsidRDefault="000E302C" w:rsidP="00D24CBA">
            <w:pPr>
              <w:spacing w:after="0" w:line="240" w:lineRule="auto"/>
              <w:jc w:val="both"/>
              <w:rPr>
                <w:rFonts w:eastAsia="Times New Roman" w:cstheme="minorHAnsi"/>
                <w:color w:val="000000"/>
                <w:sz w:val="20"/>
                <w:szCs w:val="20"/>
                <w:lang w:eastAsia="pl-PL"/>
              </w:rPr>
            </w:pPr>
            <w:r w:rsidRPr="00D24CBA">
              <w:rPr>
                <w:rFonts w:eastAsia="Times New Roman" w:cstheme="minorHAnsi"/>
                <w:color w:val="000000"/>
                <w:lang w:eastAsia="pl-PL"/>
              </w:rPr>
              <w:t>W trakcie spotkania zorganizowane będą gry i zabawy integracyjne dla dzieci oraz dorosłych, które pomogą w nawiązywaniu relacji poprzez budowanie więzi w radosnej i luźnej atmosferze. Ich rolą będzie budowanie zaufania, umiejętności pracy w grupie i przełamywanie barier. Ponadto w trakcie spotkań prowadzone będą działania promujące rodzinne formy pieczy zastępczej. Rodziny zastępcze już funkcjonujące będą dzielić się swoimi doświadczeniami. Zaplanowano stworzenie punktu informacyjnego w którym pozyskać będzie można informacje na temat jakie warunki należy spełnić, aby zostać rodzicem zastępczym. Na chętnych czekać będą ulotki, słodycze, balony i tym podobne materiały promocyjne. Działania animacyjne oraz informacyjne zostaną przeprowadzone przez koordynatorów rodzinnej pieczy zastępczej, psychologa oraz pedagoga, zatrudnionych w Miejskim Ośrodku Pomocy Rodzinie w Piotrkowie Trybunalskim. Projekt będzie koordynował kierownik Centrum Wsparcia Rodziny i Dziecka Miejskiego Ośrodka Pomocy Rodzenie w Piotrkowie Trybunalskim.  Projekt będzie realizował Miejski Ośrodek Pomocy Rodzinie w Piotrkowie Trybunalskim w którego strukturach wyodrębniony został zespół Centrum Wsparcia Rodziny i Dziecka.</w:t>
            </w:r>
          </w:p>
        </w:tc>
      </w:tr>
      <w:tr w:rsidR="000E302C" w:rsidRPr="0007626D" w:rsidTr="002C08A8">
        <w:trPr>
          <w:trHeight w:val="10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113"/>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108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b/>
                <w:bCs/>
                <w:color w:val="000000"/>
                <w:lang w:eastAsia="pl-PL"/>
              </w:rPr>
              <w:t>JS15</w:t>
            </w:r>
            <w:r w:rsidRPr="00D24CBA">
              <w:rPr>
                <w:rFonts w:eastAsia="Times New Roman" w:cstheme="minorHAnsi"/>
                <w:color w:val="000000"/>
                <w:lang w:eastAsia="pl-PL"/>
              </w:rPr>
              <w:t xml:space="preserve"> -  Park </w:t>
            </w:r>
            <w:r w:rsidR="00F643B4">
              <w:rPr>
                <w:rFonts w:eastAsia="Times New Roman" w:cstheme="minorHAnsi"/>
                <w:color w:val="000000"/>
                <w:lang w:eastAsia="pl-PL"/>
              </w:rPr>
              <w:t>Miejski im. ks.Józefa</w:t>
            </w:r>
            <w:r w:rsidR="00C33456">
              <w:rPr>
                <w:rFonts w:eastAsia="Times New Roman" w:cstheme="minorHAnsi"/>
                <w:color w:val="000000"/>
                <w:lang w:eastAsia="pl-PL"/>
              </w:rPr>
              <w:t xml:space="preserve"> Poniatowskiego</w:t>
            </w:r>
            <w:r w:rsidRPr="00D24CBA">
              <w:rPr>
                <w:rFonts w:eastAsia="Times New Roman" w:cstheme="minorHAnsi"/>
                <w:color w:val="000000"/>
                <w:lang w:eastAsia="pl-PL"/>
              </w:rPr>
              <w:t>, z oddziaływaniem na cały obszar rewitalizacji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Miejski Ośrodek Pomocy Rodzinie w Piotrkowie Trybunalskim</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12 000 (3 tyś zł/rok)</w:t>
            </w:r>
          </w:p>
        </w:tc>
        <w:tc>
          <w:tcPr>
            <w:tcW w:w="1721" w:type="dxa"/>
            <w:gridSpan w:val="2"/>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 2026; 2028. 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0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Liczba przeprowadzonych zajęć, warsztatów, spotkań  w zakresie wspierania rodziny</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szt</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4</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Źródło danych</w:t>
            </w:r>
          </w:p>
        </w:tc>
      </w:tr>
      <w:tr w:rsidR="000E302C" w:rsidRPr="0007626D" w:rsidTr="002C08A8">
        <w:trPr>
          <w:trHeight w:val="780"/>
        </w:trPr>
        <w:tc>
          <w:tcPr>
            <w:tcW w:w="4212" w:type="dxa"/>
            <w:gridSpan w:val="4"/>
            <w:tcBorders>
              <w:top w:val="single" w:sz="4" w:space="0" w:color="auto"/>
              <w:left w:val="single" w:sz="4" w:space="0" w:color="auto"/>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Liczba osób uczestniczących w  zajęciach, warsztatach, spotkaniach w zakresie wspierania rodziny </w:t>
            </w:r>
          </w:p>
        </w:tc>
        <w:tc>
          <w:tcPr>
            <w:tcW w:w="1406" w:type="dxa"/>
            <w:tcBorders>
              <w:top w:val="single" w:sz="4" w:space="0" w:color="auto"/>
              <w:left w:val="nil"/>
              <w:bottom w:val="nil"/>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osób</w:t>
            </w:r>
          </w:p>
        </w:tc>
        <w:tc>
          <w:tcPr>
            <w:tcW w:w="18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80</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Sprawozdanie MOPR</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48"/>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47"/>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A18</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b/>
                <w:bCs/>
                <w:color w:val="000000"/>
                <w:sz w:val="24"/>
                <w:szCs w:val="24"/>
                <w:lang w:eastAsia="pl-PL"/>
              </w:rPr>
            </w:pPr>
            <w:r w:rsidRPr="00D24CBA">
              <w:rPr>
                <w:rFonts w:eastAsia="Times New Roman" w:cstheme="minorHAnsi"/>
                <w:b/>
                <w:bCs/>
                <w:color w:val="000000"/>
                <w:sz w:val="24"/>
                <w:szCs w:val="24"/>
                <w:lang w:eastAsia="pl-PL"/>
              </w:rPr>
              <w:t>Poprawa dostępu do zatrudnienia</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0E302C">
            <w:pPr>
              <w:spacing w:after="0" w:line="240" w:lineRule="auto"/>
              <w:jc w:val="center"/>
              <w:rPr>
                <w:rFonts w:eastAsia="Times New Roman" w:cstheme="minorHAnsi"/>
                <w:color w:val="000000"/>
                <w:sz w:val="24"/>
                <w:szCs w:val="24"/>
                <w:lang w:eastAsia="pl-PL"/>
              </w:rPr>
            </w:pPr>
            <w:r w:rsidRPr="00D24CBA">
              <w:rPr>
                <w:rFonts w:eastAsia="Times New Roman" w:cstheme="minorHAnsi"/>
                <w:color w:val="000000"/>
                <w:sz w:val="24"/>
                <w:szCs w:val="24"/>
                <w:lang w:eastAsia="pl-PL"/>
              </w:rPr>
              <w:t>Cel strategiczny GPR</w:t>
            </w:r>
          </w:p>
        </w:tc>
      </w:tr>
      <w:tr w:rsidR="000E302C" w:rsidRPr="0007626D" w:rsidTr="002C08A8">
        <w:trPr>
          <w:trHeight w:val="536"/>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Podniesienie jakości życia i aktywności społecznej mieszkańców</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689"/>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 1.2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Rozwój lokalnego rynku pracy i aktywizacja osób bezrobotnych, wsparcie w aktywnym poszukiwaniu pracy dla osób znajdujących się w szczególnej sytuacji na rynku pracy</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11"/>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 xml:space="preserve">W grupie osób bezrobotnych, osoby w wieku 55+ stanowią 17,47% ogółu. Bezrobocie w tej grupie wiekowej jest istotnym problemem społecznym, na co wpływ ma przede wszystkim zmieniająca się sytuacja demograficzna. Z powodu starzenia się społeczeństwa przybywa osób powyżej 55 roku życia, także tych, które nie mają pracy. Rodzi to poważne skutki społeczne i gospodarcze, powiększa grono osób społecznie wykluczonych. Brak pracy w konsekwencji prowadzi do apatii, zobojętnienia oraz ograniczenia aktywności życiowej. </w:t>
            </w:r>
            <w:r w:rsidRPr="00D24CBA">
              <w:rPr>
                <w:rFonts w:eastAsia="Times New Roman" w:cstheme="minorHAnsi"/>
                <w:color w:val="000000"/>
                <w:lang w:eastAsia="pl-PL"/>
              </w:rPr>
              <w:br/>
              <w:t>Osoby niepełnosprawne stanowią 11,59% wszystkich bezrobotnych. Specyficzne problemy tej grupy czynią ją szczególnie narażoną na wykluczenie społeczne i zawodowe. Osoby z niepełnosprawnościami cechuje brak motywacji do kształcenia oraz wejścia na rynek pracy z powodu: niskiej samooceny, braku akceptacji upośledzenia, braku materiałów dydaktycznych czy zasobów cyfrowych, ograniczenia dostępności, w szczególności do: transportu, prze</w:t>
            </w:r>
            <w:r w:rsidR="00F643B4">
              <w:rPr>
                <w:rFonts w:eastAsia="Times New Roman" w:cstheme="minorHAnsi"/>
                <w:color w:val="000000"/>
                <w:lang w:eastAsia="pl-PL"/>
              </w:rPr>
              <w:t xml:space="preserve">strzeni publicznej i budynków.  </w:t>
            </w:r>
          </w:p>
          <w:p w:rsidR="00F643B4" w:rsidRDefault="000E302C" w:rsidP="00D24CBA">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Osoby młode stanowią 23,05% ogółu bezrobotnych. Bariery w podjęciu zatrudnienia, to przede wszystkim brak lub niedostateczne doświadczenie zawodowe, niedostosowanie kwalifikacji do potrzeb rynku pracy, brak umiejętności p</w:t>
            </w:r>
            <w:r w:rsidR="00F643B4">
              <w:rPr>
                <w:rFonts w:eastAsia="Times New Roman" w:cstheme="minorHAnsi"/>
                <w:color w:val="000000"/>
                <w:lang w:eastAsia="pl-PL"/>
              </w:rPr>
              <w:t xml:space="preserve">oruszania się po rynku pracy. </w:t>
            </w:r>
          </w:p>
          <w:p w:rsidR="000E302C" w:rsidRPr="00D24CBA" w:rsidRDefault="00F643B4" w:rsidP="00D24CBA">
            <w:pPr>
              <w:spacing w:after="0" w:line="240" w:lineRule="auto"/>
              <w:jc w:val="both"/>
              <w:rPr>
                <w:rFonts w:eastAsia="Times New Roman" w:cstheme="minorHAnsi"/>
                <w:color w:val="000000"/>
                <w:lang w:eastAsia="pl-PL"/>
              </w:rPr>
            </w:pPr>
            <w:r>
              <w:rPr>
                <w:rFonts w:eastAsia="Times New Roman" w:cstheme="minorHAnsi"/>
                <w:color w:val="000000"/>
                <w:lang w:eastAsia="pl-PL"/>
              </w:rPr>
              <w:t>W</w:t>
            </w:r>
            <w:r w:rsidR="000E302C" w:rsidRPr="00D24CBA">
              <w:rPr>
                <w:rFonts w:eastAsia="Times New Roman" w:cstheme="minorHAnsi"/>
                <w:color w:val="000000"/>
                <w:lang w:eastAsia="pl-PL"/>
              </w:rPr>
              <w:t>w</w:t>
            </w:r>
            <w:r>
              <w:rPr>
                <w:rFonts w:eastAsia="Times New Roman" w:cstheme="minorHAnsi"/>
                <w:color w:val="000000"/>
                <w:lang w:eastAsia="pl-PL"/>
              </w:rPr>
              <w:t>.</w:t>
            </w:r>
            <w:r w:rsidR="000E302C" w:rsidRPr="00D24CBA">
              <w:rPr>
                <w:rFonts w:eastAsia="Times New Roman" w:cstheme="minorHAnsi"/>
                <w:color w:val="000000"/>
                <w:lang w:eastAsia="pl-PL"/>
              </w:rPr>
              <w:t xml:space="preserve"> osoby potrzebują wsparcia, które umożliwi wzrost ich aktywności zawodowej, a w konsekwencji wejście lub powrót na rynek pracy.</w:t>
            </w:r>
          </w:p>
        </w:tc>
      </w:tr>
      <w:tr w:rsidR="000E302C" w:rsidRPr="0007626D" w:rsidTr="002C08A8">
        <w:trPr>
          <w:trHeight w:val="234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D24CBA" w:rsidRDefault="000E302C" w:rsidP="00D24CBA">
            <w:pPr>
              <w:spacing w:after="0" w:line="240" w:lineRule="auto"/>
              <w:jc w:val="both"/>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D24CBA" w:rsidRDefault="000E302C" w:rsidP="00D24CBA">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Opis projektowanych działań</w:t>
            </w:r>
          </w:p>
        </w:tc>
      </w:tr>
      <w:tr w:rsidR="000E302C" w:rsidRPr="0007626D" w:rsidTr="002C08A8">
        <w:trPr>
          <w:trHeight w:val="1716"/>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24CBA" w:rsidRDefault="000E302C" w:rsidP="00621A1C">
            <w:pPr>
              <w:spacing w:after="0" w:line="240" w:lineRule="auto"/>
              <w:jc w:val="both"/>
              <w:rPr>
                <w:rFonts w:eastAsia="Times New Roman" w:cstheme="minorHAnsi"/>
                <w:color w:val="000000"/>
                <w:lang w:eastAsia="pl-PL"/>
              </w:rPr>
            </w:pPr>
            <w:r w:rsidRPr="00D24CBA">
              <w:rPr>
                <w:rFonts w:eastAsia="Times New Roman" w:cstheme="minorHAnsi"/>
                <w:color w:val="000000"/>
                <w:lang w:eastAsia="pl-PL"/>
              </w:rPr>
              <w:t>Projekt będzie realizowany przez Powiatowy Urząd Pracy w Piotrkowie Trybunalskim. Grupą docelową projektu są osoby bezrobotne zarejestrowane na terenie miasta, w tym na obszarze rewitalizacji, w szczególności osoby młode, osoby starsze, długotrwale bezrobotne, kobiety, osoby o niskich kwalifikacjach, osoby z niepełnosprawnościami. PUP realizować będzie, odpowiednio dobrane do potrzeb osób bezrobotnych, usługi i instrumenty rynku pracy, o których mowa w ustawie o promocji zatrudnienia i instytucjach rynku pracy. Negatywne skutki bezrobocia obejmują nie tylko obszar rewitalizacji ale przenikają wzajemnie pomiędzy wszystkimi jednostkami strukturalnymi miasta. Zaprogramowane przez PUP działania nie mają więc selektywnego charakteru i skierowane są do wszystkich osób kwalifikujących się do wsparcia w związku z sytuacją na rynku pracy.</w:t>
            </w:r>
          </w:p>
          <w:p w:rsidR="00F643B4" w:rsidRDefault="000E302C" w:rsidP="00621A1C">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Zadania</w:t>
            </w:r>
            <w:r w:rsidR="00621A1C">
              <w:rPr>
                <w:rFonts w:eastAsia="Times New Roman" w:cstheme="minorHAnsi"/>
                <w:color w:val="000000"/>
                <w:lang w:eastAsia="pl-PL"/>
              </w:rPr>
              <w:t xml:space="preserve"> w projekcie to</w:t>
            </w:r>
            <w:r w:rsidRPr="00D24CBA">
              <w:rPr>
                <w:rFonts w:eastAsia="Times New Roman" w:cstheme="minorHAnsi"/>
                <w:color w:val="000000"/>
                <w:lang w:eastAsia="pl-PL"/>
              </w:rPr>
              <w:t xml:space="preserve">: • Szkolenia indywidualne, bony szkoleniowe • Staże • Prace interwencyjne • Bony na zasiedlenie • Refundacja kosztów doposażenia/ wyposażenia stanowiska pracy.  Rekrutacja uczestników projektu jest realizowana zgodnie z ustawą o promocji zatrudnienia i instytucjach rynku pracy. Kryteria rekrutacyjne zapewniają pierwszeństwo udziału osobom bezrobotnym znajdującym się w szczególnie trudnej sytuacji na rynku pracy, tj.: kobietom, osobom młodym, osobom starszym, osobom z niepełnosprawnościami, osobom długotrwale bezrobotnym i osobom o niskich kwalifikacjach. W projekcie przyjęto, że osoby bezrobotne znajdujące się w szczególnie trudnej sytuacji na rynku pracy będą stanowiły co najmniej 60 % wszystkich uczestników projektu. Materiały informacyjne oraz dokumenty do pobrania są prezentowane językiem zrozumiałym, w tym wersje plików są udostępnione w postaci "Word", "dostępny PDF". </w:t>
            </w:r>
          </w:p>
          <w:p w:rsidR="00F643B4" w:rsidRDefault="000E302C" w:rsidP="00621A1C">
            <w:pPr>
              <w:spacing w:before="240" w:after="0" w:line="240" w:lineRule="auto"/>
              <w:jc w:val="both"/>
              <w:rPr>
                <w:rFonts w:eastAsia="Times New Roman" w:cstheme="minorHAnsi"/>
                <w:color w:val="000000"/>
                <w:lang w:eastAsia="pl-PL"/>
              </w:rPr>
            </w:pPr>
            <w:r w:rsidRPr="00D24CBA">
              <w:rPr>
                <w:rFonts w:eastAsia="Times New Roman" w:cstheme="minorHAnsi"/>
                <w:color w:val="000000"/>
                <w:lang w:eastAsia="pl-PL"/>
              </w:rPr>
              <w:t>Informacje o projekcie oraz dokumen</w:t>
            </w:r>
            <w:r w:rsidR="00F643B4">
              <w:rPr>
                <w:rFonts w:eastAsia="Times New Roman" w:cstheme="minorHAnsi"/>
                <w:color w:val="000000"/>
                <w:lang w:eastAsia="pl-PL"/>
              </w:rPr>
              <w:t>ty do pobrania, znajdują się na</w:t>
            </w:r>
            <w:r w:rsidR="00621A1C">
              <w:rPr>
                <w:rFonts w:eastAsia="Times New Roman" w:cstheme="minorHAnsi"/>
                <w:color w:val="000000"/>
                <w:lang w:eastAsia="pl-PL"/>
              </w:rPr>
              <w:t xml:space="preserve"> stronie internetowej </w:t>
            </w:r>
            <w:r w:rsidRPr="00D24CBA">
              <w:rPr>
                <w:rFonts w:eastAsia="Times New Roman" w:cstheme="minorHAnsi"/>
                <w:color w:val="000000"/>
                <w:lang w:eastAsia="pl-PL"/>
              </w:rPr>
              <w:t>www.piotrkowtrybunalski.praca.gov.pl (strona zgodna ze standarde</w:t>
            </w:r>
            <w:r w:rsidR="00F643B4">
              <w:rPr>
                <w:rFonts w:eastAsia="Times New Roman" w:cstheme="minorHAnsi"/>
                <w:color w:val="000000"/>
                <w:lang w:eastAsia="pl-PL"/>
              </w:rPr>
              <w:t xml:space="preserve">m WCAG 2.0, poziom AA). </w:t>
            </w:r>
          </w:p>
          <w:p w:rsidR="000E302C" w:rsidRPr="00D24CBA" w:rsidRDefault="00F643B4" w:rsidP="00621A1C">
            <w:pPr>
              <w:spacing w:before="240" w:after="0" w:line="240" w:lineRule="auto"/>
              <w:jc w:val="both"/>
              <w:rPr>
                <w:rFonts w:eastAsia="Times New Roman" w:cstheme="minorHAnsi"/>
                <w:color w:val="000000"/>
                <w:lang w:eastAsia="pl-PL"/>
              </w:rPr>
            </w:pPr>
            <w:r>
              <w:rPr>
                <w:rFonts w:eastAsia="Times New Roman" w:cstheme="minorHAnsi"/>
                <w:color w:val="000000"/>
                <w:lang w:eastAsia="pl-PL"/>
              </w:rPr>
              <w:t xml:space="preserve">Budynek </w:t>
            </w:r>
            <w:r w:rsidR="000E302C" w:rsidRPr="00D24CBA">
              <w:rPr>
                <w:rFonts w:eastAsia="Times New Roman" w:cstheme="minorHAnsi"/>
                <w:color w:val="000000"/>
                <w:lang w:eastAsia="pl-PL"/>
              </w:rPr>
              <w:t>Urzędu jest przystosowany do obsługi osób z niepełnosprawnościami: barierki, podjazd umożliwiający poruszanie się osobom na wózku, stanowiska doradców klienta znajdują się na parterze i są odpowiednio oznakowane. Jeden z doradców klienta przeszkolony jest w zakresie obsługi osób niesłyszących – posługuje się językiem migowym</w:t>
            </w:r>
          </w:p>
        </w:tc>
      </w:tr>
      <w:tr w:rsidR="000E302C" w:rsidRPr="0007626D" w:rsidTr="002C08A8">
        <w:trPr>
          <w:trHeight w:val="1716"/>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3300"/>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600"/>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 xml:space="preserve">Powiatowy Urząd Pracy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14 665 848</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D24CBA" w:rsidRDefault="000E302C" w:rsidP="000E302C">
            <w:pPr>
              <w:spacing w:after="0" w:line="240" w:lineRule="auto"/>
              <w:jc w:val="center"/>
              <w:rPr>
                <w:rFonts w:eastAsia="Times New Roman" w:cstheme="minorHAnsi"/>
                <w:color w:val="000000"/>
                <w:lang w:eastAsia="pl-PL"/>
              </w:rPr>
            </w:pPr>
            <w:r w:rsidRPr="00D24CBA">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76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bezrobotnych, w tym długotrwale bezrobotnych, objętych wsparciem w programie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1 316</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 w Piotrkowie Trybunalskim</w:t>
            </w:r>
          </w:p>
        </w:tc>
      </w:tr>
      <w:tr w:rsidR="000E302C" w:rsidRPr="0007626D" w:rsidTr="002C08A8">
        <w:trPr>
          <w:trHeight w:val="749"/>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osób z niepełnosprawnościami objętych wsparciem w programie</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154</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E81E02"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812"/>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które uzyskały kwalifikacje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63</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 w Piotrkowie Trybunalskim</w:t>
            </w:r>
          </w:p>
        </w:tc>
      </w:tr>
      <w:tr w:rsidR="000E302C" w:rsidRPr="0007626D" w:rsidTr="002C08A8">
        <w:trPr>
          <w:trHeight w:val="732"/>
        </w:trPr>
        <w:tc>
          <w:tcPr>
            <w:tcW w:w="4212" w:type="dxa"/>
            <w:gridSpan w:val="4"/>
            <w:tcBorders>
              <w:top w:val="nil"/>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pracujących, łącznie z prowadzącymi działalność na własny rachunek, po opuszczeniu programu </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E81E02" w:rsidRDefault="000E302C" w:rsidP="000E302C">
            <w:pPr>
              <w:spacing w:after="0" w:line="240" w:lineRule="auto"/>
              <w:rPr>
                <w:rFonts w:eastAsia="Times New Roman" w:cstheme="minorHAnsi"/>
                <w:color w:val="000000"/>
                <w:lang w:eastAsia="pl-PL"/>
              </w:rPr>
            </w:pPr>
          </w:p>
        </w:tc>
        <w:tc>
          <w:tcPr>
            <w:tcW w:w="1840" w:type="dxa"/>
            <w:gridSpan w:val="2"/>
            <w:tcBorders>
              <w:top w:val="nil"/>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1 050</w:t>
            </w: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36"/>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xml:space="preserve">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1191"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1274" w:type="dxa"/>
            <w:tcBorders>
              <w:top w:val="single" w:sz="4" w:space="0" w:color="auto"/>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597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0E302C" w:rsidRPr="0007626D" w:rsidTr="002C08A8">
        <w:trPr>
          <w:trHeight w:val="705"/>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A19</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 xml:space="preserve">S </w:t>
            </w:r>
          </w:p>
        </w:tc>
        <w:tc>
          <w:tcPr>
            <w:tcW w:w="1274"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N</w:t>
            </w:r>
          </w:p>
        </w:tc>
        <w:tc>
          <w:tcPr>
            <w:tcW w:w="59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Wsparcie rozwoju przedsiębiorczości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Cel strategiczny GPR</w:t>
            </w:r>
          </w:p>
        </w:tc>
      </w:tr>
      <w:tr w:rsidR="000E302C" w:rsidRPr="0007626D" w:rsidTr="002C08A8">
        <w:trPr>
          <w:trHeight w:val="600"/>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2</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Ożywienie gospodarcze obszaru rewitalizacji dla rozwoju przedsiębiorczościi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0E302C" w:rsidRPr="0007626D" w:rsidTr="002C08A8">
        <w:trPr>
          <w:trHeight w:val="762"/>
        </w:trPr>
        <w:tc>
          <w:tcPr>
            <w:tcW w:w="1192" w:type="dxa"/>
            <w:tcBorders>
              <w:top w:val="nil"/>
              <w:left w:val="single" w:sz="4" w:space="0" w:color="auto"/>
              <w:bottom w:val="single" w:sz="4" w:space="0" w:color="auto"/>
              <w:right w:val="single" w:sz="4" w:space="0" w:color="auto"/>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2.1</w:t>
            </w:r>
          </w:p>
        </w:tc>
        <w:tc>
          <w:tcPr>
            <w:tcW w:w="8439" w:type="dxa"/>
            <w:gridSpan w:val="9"/>
            <w:tcBorders>
              <w:top w:val="single" w:sz="4" w:space="0" w:color="auto"/>
              <w:left w:val="nil"/>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Rozwój lokalnej przedsiębiorczości poprzez zapewnienie odpowiedniej infrastruktury technicznej i wsparcie  nowo powstających i rozwijających się firm</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0E302C" w:rsidRPr="0007626D" w:rsidTr="002C08A8">
        <w:trPr>
          <w:trHeight w:val="456"/>
        </w:trPr>
        <w:tc>
          <w:tcPr>
            <w:tcW w:w="9631" w:type="dxa"/>
            <w:gridSpan w:val="10"/>
            <w:tcBorders>
              <w:top w:val="single" w:sz="4" w:space="0" w:color="auto"/>
              <w:left w:val="single" w:sz="4" w:space="0" w:color="auto"/>
              <w:bottom w:val="nil"/>
              <w:right w:val="single" w:sz="4" w:space="0" w:color="000000"/>
            </w:tcBorders>
            <w:shd w:val="clear" w:color="auto" w:fill="auto"/>
            <w:vAlign w:val="center"/>
            <w:hideMark/>
          </w:tcPr>
          <w:p w:rsidR="000E302C" w:rsidRPr="00E81E02" w:rsidRDefault="000E302C" w:rsidP="00E81E02">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Niski poziom przedsiębiorczości, niedostateczne wsparcie przedsiębiorczości</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0E302C" w:rsidRPr="0007626D" w:rsidTr="002C08A8">
        <w:trPr>
          <w:trHeight w:val="1308"/>
        </w:trPr>
        <w:tc>
          <w:tcPr>
            <w:tcW w:w="963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Projekt jest realizowany przez Powiatowy Urząd Pracy w Piotrkowie Trybunalskim. Grupą docelową projektu są osoby bezrobotne, w szczególności osoby młode, osoby starsze, długotrwale bezrobotne, kobiety, osoby o niskich kwalifikacjach, osoby z niepełnosprawnościami. PUP realizować będzie jedną z form aktywizacji zawodowej, o której mowa w ustawie o promocji zatrudnienia i instytucjach rynku pracy, tj.:</w:t>
            </w:r>
            <w:r w:rsidRPr="00E81E02">
              <w:rPr>
                <w:rFonts w:eastAsia="Times New Roman" w:cstheme="minorHAnsi"/>
                <w:color w:val="000000"/>
                <w:lang w:eastAsia="pl-PL"/>
              </w:rPr>
              <w:br/>
              <w:t xml:space="preserve">• Jednorazowe środki na podjęcie działalności gospodarczej.  Rekrutacja uczestników projektu jest realizowana zgodnie z ustawą o promocji zatrudnienia i instytucjach rynku pracy. Kryteria rekrutacyjne zapewniają pierwszeństwo udziału osobom bezrobotnym znajdującym się w szczególnie trudnej sytuacji na rynku pracy, tj.: kobietom, osobom młodym, osobom starszym, osobom z niepełnosprawnościami, osobom długotrwale bezrobotnym i osobom o niskich kwalifikacjach. W projekcie przyjęto, że osoby bezrobotne znajdujące się w szczególnie trudnej sytuacji na rynku pracy będą stanowiły co najmniej 60 % wszystkich uczestników projektu. </w:t>
            </w:r>
          </w:p>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Materiały informacyjne oraz dokumenty do pobrania są prezentowane językiem zrozumiałym, w tym wersje plików są udostępnione w postaci "Word", "dostępny PDF". </w:t>
            </w:r>
          </w:p>
          <w:p w:rsidR="00621A1C"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Informacje o projekcie oraz dokumen</w:t>
            </w:r>
            <w:r w:rsidR="00E81E02">
              <w:rPr>
                <w:rFonts w:eastAsia="Times New Roman" w:cstheme="minorHAnsi"/>
                <w:color w:val="000000"/>
                <w:lang w:eastAsia="pl-PL"/>
              </w:rPr>
              <w:t>t</w:t>
            </w:r>
            <w:r w:rsidR="00621A1C">
              <w:rPr>
                <w:rFonts w:eastAsia="Times New Roman" w:cstheme="minorHAnsi"/>
                <w:color w:val="000000"/>
                <w:lang w:eastAsia="pl-PL"/>
              </w:rPr>
              <w:t xml:space="preserve">y do pobrania, znajdują się na stronie internetowej </w:t>
            </w:r>
            <w:r w:rsidRPr="00E81E02">
              <w:rPr>
                <w:rFonts w:eastAsia="Times New Roman" w:cstheme="minorHAnsi"/>
                <w:color w:val="000000"/>
                <w:lang w:eastAsia="pl-PL"/>
              </w:rPr>
              <w:t xml:space="preserve">www.piotrkowtrybunalski.praca.gov.pl (strona zgodna ze standardem WCAG 2.0, poziom AA). </w:t>
            </w:r>
          </w:p>
          <w:p w:rsidR="000E302C" w:rsidRPr="00E81E02" w:rsidRDefault="000E302C" w:rsidP="00621A1C">
            <w:pPr>
              <w:spacing w:before="240" w:line="240" w:lineRule="auto"/>
              <w:jc w:val="both"/>
              <w:rPr>
                <w:rFonts w:eastAsia="Times New Roman" w:cstheme="minorHAnsi"/>
                <w:color w:val="000000"/>
                <w:lang w:eastAsia="pl-PL"/>
              </w:rPr>
            </w:pPr>
            <w:r w:rsidRPr="00E81E02">
              <w:rPr>
                <w:rFonts w:eastAsia="Times New Roman" w:cstheme="minorHAnsi"/>
                <w:color w:val="000000"/>
                <w:lang w:eastAsia="pl-PL"/>
              </w:rPr>
              <w:t>Budynek Urzędu jest przystosowany do obsługi osób z niepełnosprawnościami: barierki, podjazd umożliwiający poruszanie się osobom na wózku, stanowiska doradców klienta znajdują się na parterze i są odpowiednio oznakowane. Jeden z doradców klienta przeszkolony jest w zakresie obsługi osób niesłyszących – posługuje się językiem migowym.</w:t>
            </w:r>
          </w:p>
        </w:tc>
      </w:tr>
      <w:tr w:rsidR="000E302C" w:rsidRPr="0007626D" w:rsidTr="002C08A8">
        <w:trPr>
          <w:trHeight w:val="1308"/>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292"/>
        </w:trPr>
        <w:tc>
          <w:tcPr>
            <w:tcW w:w="9631" w:type="dxa"/>
            <w:gridSpan w:val="10"/>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552"/>
        </w:trPr>
        <w:tc>
          <w:tcPr>
            <w:tcW w:w="3657" w:type="dxa"/>
            <w:gridSpan w:val="3"/>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59"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E81E02"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Podmiot realizują</w:t>
            </w:r>
            <w:r w:rsidR="000E302C" w:rsidRPr="0007626D">
              <w:rPr>
                <w:rFonts w:eastAsia="Times New Roman" w:cstheme="minorHAnsi"/>
                <w:color w:val="000000"/>
                <w:lang w:eastAsia="pl-PL"/>
              </w:rPr>
              <w:t>cy projekt</w:t>
            </w:r>
          </w:p>
        </w:tc>
        <w:tc>
          <w:tcPr>
            <w:tcW w:w="1294"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F97603" w:rsidP="000E302C">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1721" w:type="dxa"/>
            <w:gridSpan w:val="2"/>
            <w:tcBorders>
              <w:top w:val="single" w:sz="4" w:space="0" w:color="auto"/>
              <w:left w:val="nil"/>
              <w:bottom w:val="single" w:sz="4" w:space="0" w:color="auto"/>
              <w:right w:val="single" w:sz="4" w:space="0" w:color="000000"/>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0E302C" w:rsidRPr="0007626D" w:rsidTr="002C08A8">
        <w:trPr>
          <w:trHeight w:val="528"/>
        </w:trPr>
        <w:tc>
          <w:tcPr>
            <w:tcW w:w="36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Miasto Piotrków Trybunalski</w:t>
            </w:r>
          </w:p>
        </w:tc>
        <w:tc>
          <w:tcPr>
            <w:tcW w:w="2959" w:type="dxa"/>
            <w:gridSpan w:val="3"/>
            <w:tcBorders>
              <w:top w:val="single" w:sz="4" w:space="0" w:color="auto"/>
              <w:left w:val="nil"/>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Powiatowy Urząd Pracy w Piotrkowie Trybunalskim </w:t>
            </w:r>
          </w:p>
        </w:tc>
        <w:tc>
          <w:tcPr>
            <w:tcW w:w="12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7 560 000</w:t>
            </w:r>
          </w:p>
        </w:tc>
        <w:tc>
          <w:tcPr>
            <w:tcW w:w="17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2024-2030</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0E302C" w:rsidRPr="0007626D" w:rsidTr="002C08A8">
        <w:trPr>
          <w:trHeight w:val="958"/>
        </w:trPr>
        <w:tc>
          <w:tcPr>
            <w:tcW w:w="4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które otrzymały bezzwrotne środki na podjęcie działalności gospodarczej w programie </w:t>
            </w:r>
          </w:p>
        </w:tc>
        <w:tc>
          <w:tcPr>
            <w:tcW w:w="1406" w:type="dxa"/>
            <w:tcBorders>
              <w:top w:val="nil"/>
              <w:left w:val="nil"/>
              <w:bottom w:val="single" w:sz="4" w:space="0" w:color="auto"/>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252</w:t>
            </w:r>
          </w:p>
        </w:tc>
        <w:tc>
          <w:tcPr>
            <w:tcW w:w="2173" w:type="dxa"/>
            <w:gridSpan w:val="3"/>
            <w:tcBorders>
              <w:top w:val="single" w:sz="4" w:space="0" w:color="auto"/>
              <w:left w:val="nil"/>
              <w:bottom w:val="nil"/>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w:t>
            </w: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Rezultaty projektu</w:t>
            </w:r>
          </w:p>
        </w:tc>
      </w:tr>
      <w:tr w:rsidR="000E302C" w:rsidRPr="0007626D" w:rsidTr="002C08A8">
        <w:trPr>
          <w:trHeight w:val="288"/>
        </w:trPr>
        <w:tc>
          <w:tcPr>
            <w:tcW w:w="4212"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Nazwa wskaźnika</w:t>
            </w:r>
          </w:p>
        </w:tc>
        <w:tc>
          <w:tcPr>
            <w:tcW w:w="1406" w:type="dxa"/>
            <w:tcBorders>
              <w:top w:val="nil"/>
              <w:left w:val="nil"/>
              <w:bottom w:val="single" w:sz="4" w:space="0" w:color="auto"/>
              <w:right w:val="single" w:sz="4" w:space="0" w:color="auto"/>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Jm</w:t>
            </w:r>
          </w:p>
        </w:tc>
        <w:tc>
          <w:tcPr>
            <w:tcW w:w="1840"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Wartość docelowa</w:t>
            </w:r>
          </w:p>
        </w:tc>
        <w:tc>
          <w:tcPr>
            <w:tcW w:w="2173"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Źródło danych</w:t>
            </w:r>
          </w:p>
        </w:tc>
      </w:tr>
      <w:tr w:rsidR="000E302C" w:rsidRPr="0007626D" w:rsidTr="002C08A8">
        <w:trPr>
          <w:trHeight w:val="456"/>
        </w:trPr>
        <w:tc>
          <w:tcPr>
            <w:tcW w:w="4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osób pracujących, łącznie z prowadzącymi działalność na własny rachunek, po opuszczeniu programu </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w:t>
            </w:r>
          </w:p>
        </w:tc>
        <w:tc>
          <w:tcPr>
            <w:tcW w:w="217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302C" w:rsidRPr="00E81E02" w:rsidRDefault="000E302C" w:rsidP="000E302C">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PUP</w:t>
            </w:r>
          </w:p>
        </w:tc>
      </w:tr>
      <w:tr w:rsidR="000E302C" w:rsidRPr="0007626D" w:rsidTr="002C08A8">
        <w:trPr>
          <w:trHeight w:val="509"/>
        </w:trPr>
        <w:tc>
          <w:tcPr>
            <w:tcW w:w="4212" w:type="dxa"/>
            <w:gridSpan w:val="4"/>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lang w:eastAsia="pl-PL"/>
              </w:rPr>
            </w:pPr>
          </w:p>
        </w:tc>
        <w:tc>
          <w:tcPr>
            <w:tcW w:w="2173" w:type="dxa"/>
            <w:gridSpan w:val="3"/>
            <w:vMerge/>
            <w:tcBorders>
              <w:top w:val="single" w:sz="4" w:space="0" w:color="auto"/>
              <w:left w:val="single" w:sz="4" w:space="0" w:color="auto"/>
              <w:bottom w:val="single" w:sz="4" w:space="0" w:color="000000"/>
              <w:right w:val="single" w:sz="4" w:space="0" w:color="000000"/>
            </w:tcBorders>
            <w:vAlign w:val="center"/>
            <w:hideMark/>
          </w:tcPr>
          <w:p w:rsidR="000E302C" w:rsidRPr="0007626D" w:rsidRDefault="000E302C" w:rsidP="000E302C">
            <w:pPr>
              <w:spacing w:after="0" w:line="240" w:lineRule="auto"/>
              <w:rPr>
                <w:rFonts w:eastAsia="Times New Roman" w:cstheme="minorHAnsi"/>
                <w:color w:val="000000"/>
                <w:sz w:val="18"/>
                <w:szCs w:val="18"/>
                <w:lang w:eastAsia="pl-PL"/>
              </w:rPr>
            </w:pPr>
          </w:p>
        </w:tc>
      </w:tr>
      <w:tr w:rsidR="000E302C" w:rsidRPr="0007626D" w:rsidTr="002C08A8">
        <w:trPr>
          <w:trHeight w:val="288"/>
        </w:trPr>
        <w:tc>
          <w:tcPr>
            <w:tcW w:w="9631"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Źródła finansowania projektu</w:t>
            </w:r>
          </w:p>
        </w:tc>
      </w:tr>
      <w:tr w:rsidR="000E302C" w:rsidRPr="0007626D" w:rsidTr="002C08A8">
        <w:trPr>
          <w:trHeight w:val="960"/>
        </w:trPr>
        <w:tc>
          <w:tcPr>
            <w:tcW w:w="1192" w:type="dxa"/>
            <w:tcBorders>
              <w:top w:val="nil"/>
              <w:left w:val="single" w:sz="4" w:space="0" w:color="auto"/>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(EFRR)</w:t>
            </w:r>
          </w:p>
        </w:tc>
        <w:tc>
          <w:tcPr>
            <w:tcW w:w="1191"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FEŁ 2021-2027 (EFS+)</w:t>
            </w:r>
          </w:p>
        </w:tc>
        <w:tc>
          <w:tcPr>
            <w:tcW w:w="55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X</w:t>
            </w:r>
          </w:p>
        </w:tc>
        <w:tc>
          <w:tcPr>
            <w:tcW w:w="140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FERS</w:t>
            </w:r>
          </w:p>
        </w:tc>
        <w:tc>
          <w:tcPr>
            <w:tcW w:w="998"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42"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Inne fund, progr.</w:t>
            </w:r>
          </w:p>
        </w:tc>
        <w:tc>
          <w:tcPr>
            <w:tcW w:w="452"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c>
          <w:tcPr>
            <w:tcW w:w="826" w:type="dxa"/>
            <w:tcBorders>
              <w:top w:val="nil"/>
              <w:left w:val="nil"/>
              <w:bottom w:val="single" w:sz="4" w:space="0" w:color="auto"/>
              <w:right w:val="single" w:sz="4" w:space="0" w:color="auto"/>
            </w:tcBorders>
            <w:shd w:val="clear" w:color="000000" w:fill="D8D8D8"/>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Wkład własny</w:t>
            </w:r>
          </w:p>
        </w:tc>
        <w:tc>
          <w:tcPr>
            <w:tcW w:w="895" w:type="dxa"/>
            <w:tcBorders>
              <w:top w:val="nil"/>
              <w:left w:val="nil"/>
              <w:bottom w:val="single" w:sz="4" w:space="0" w:color="auto"/>
              <w:right w:val="single" w:sz="4" w:space="0" w:color="auto"/>
            </w:tcBorders>
            <w:shd w:val="clear" w:color="auto" w:fill="auto"/>
            <w:noWrap/>
            <w:vAlign w:val="center"/>
            <w:hideMark/>
          </w:tcPr>
          <w:p w:rsidR="000E302C" w:rsidRPr="0007626D" w:rsidRDefault="000E302C" w:rsidP="000E302C">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 xml:space="preserve"> </w:t>
            </w: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jc w:val="center"/>
              <w:rPr>
                <w:rFonts w:eastAsia="Times New Roman" w:cstheme="minorHAnsi"/>
                <w:color w:val="000000"/>
                <w:lang w:eastAsia="pl-PL"/>
              </w:rPr>
            </w:pPr>
          </w:p>
        </w:tc>
        <w:tc>
          <w:tcPr>
            <w:tcW w:w="1191"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274"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lang w:eastAsia="pl-PL"/>
              </w:rPr>
            </w:pPr>
          </w:p>
        </w:tc>
      </w:tr>
      <w:tr w:rsidR="000E302C" w:rsidRPr="0007626D" w:rsidTr="002C08A8">
        <w:trPr>
          <w:trHeight w:val="288"/>
        </w:trPr>
        <w:tc>
          <w:tcPr>
            <w:tcW w:w="1192"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r w:rsidRPr="00E81E02">
              <w:rPr>
                <w:rFonts w:eastAsia="Times New Roman" w:cstheme="minorHAnsi"/>
                <w:color w:val="000000"/>
                <w:sz w:val="24"/>
                <w:szCs w:val="24"/>
                <w:lang w:eastAsia="pl-PL"/>
              </w:rPr>
              <w:t>Przypis:</w:t>
            </w:r>
          </w:p>
        </w:tc>
        <w:tc>
          <w:tcPr>
            <w:tcW w:w="1191"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p>
        </w:tc>
        <w:tc>
          <w:tcPr>
            <w:tcW w:w="1274" w:type="dxa"/>
            <w:tcBorders>
              <w:top w:val="nil"/>
              <w:left w:val="nil"/>
              <w:bottom w:val="nil"/>
              <w:right w:val="nil"/>
            </w:tcBorders>
            <w:shd w:val="clear" w:color="auto" w:fill="auto"/>
            <w:noWrap/>
            <w:vAlign w:val="bottom"/>
            <w:hideMark/>
          </w:tcPr>
          <w:p w:rsidR="000E302C" w:rsidRPr="00E81E02" w:rsidRDefault="000E302C" w:rsidP="00621A1C">
            <w:pPr>
              <w:spacing w:after="0" w:line="240" w:lineRule="auto"/>
              <w:rPr>
                <w:rFonts w:eastAsia="Times New Roman" w:cstheme="minorHAnsi"/>
                <w:color w:val="000000"/>
                <w:sz w:val="24"/>
                <w:szCs w:val="24"/>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r>
      <w:tr w:rsidR="000E302C" w:rsidRPr="0007626D" w:rsidTr="002C08A8">
        <w:trPr>
          <w:trHeight w:val="288"/>
        </w:trPr>
        <w:tc>
          <w:tcPr>
            <w:tcW w:w="8736" w:type="dxa"/>
            <w:gridSpan w:val="9"/>
            <w:tcBorders>
              <w:top w:val="nil"/>
              <w:left w:val="nil"/>
              <w:bottom w:val="nil"/>
              <w:right w:val="nil"/>
            </w:tcBorders>
            <w:shd w:val="clear" w:color="auto" w:fill="auto"/>
            <w:noWrap/>
            <w:vAlign w:val="bottom"/>
            <w:hideMark/>
          </w:tcPr>
          <w:p w:rsidR="000E302C" w:rsidRPr="00E81E02" w:rsidRDefault="000E302C" w:rsidP="00361980">
            <w:pPr>
              <w:spacing w:before="240"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Typ projektu: „I” – infrastrukturalny; „N” – nieinfrastrukturalny (miękki)</w:t>
            </w: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4212" w:type="dxa"/>
            <w:gridSpan w:val="4"/>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Sfera oddziaływania projektu:</w:t>
            </w:r>
          </w:p>
        </w:tc>
        <w:tc>
          <w:tcPr>
            <w:tcW w:w="140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9631" w:type="dxa"/>
            <w:gridSpan w:val="10"/>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S - społeczna; G - gospodarcza; Ś - środowiskowa; FP - funkcj</w:t>
            </w:r>
            <w:r w:rsidR="00621A1C">
              <w:rPr>
                <w:rFonts w:eastAsia="Times New Roman" w:cstheme="minorHAnsi"/>
                <w:color w:val="000000"/>
                <w:sz w:val="24"/>
                <w:szCs w:val="24"/>
                <w:lang w:eastAsia="pl-PL"/>
              </w:rPr>
              <w:t>onalno</w:t>
            </w:r>
            <w:r w:rsidRPr="00E81E02">
              <w:rPr>
                <w:rFonts w:eastAsia="Times New Roman" w:cstheme="minorHAnsi"/>
                <w:color w:val="000000"/>
                <w:sz w:val="24"/>
                <w:szCs w:val="24"/>
                <w:lang w:eastAsia="pl-PL"/>
              </w:rPr>
              <w:t>- przestrz</w:t>
            </w:r>
            <w:r w:rsidR="00621A1C">
              <w:rPr>
                <w:rFonts w:eastAsia="Times New Roman" w:cstheme="minorHAnsi"/>
                <w:color w:val="000000"/>
                <w:sz w:val="24"/>
                <w:szCs w:val="24"/>
                <w:lang w:eastAsia="pl-PL"/>
              </w:rPr>
              <w:t>enna</w:t>
            </w:r>
            <w:r w:rsidRPr="00E81E02">
              <w:rPr>
                <w:rFonts w:eastAsia="Times New Roman" w:cstheme="minorHAnsi"/>
                <w:color w:val="000000"/>
                <w:sz w:val="24"/>
                <w:szCs w:val="24"/>
                <w:lang w:eastAsia="pl-PL"/>
              </w:rPr>
              <w:t>; T -techniczna</w:t>
            </w:r>
          </w:p>
        </w:tc>
      </w:tr>
      <w:tr w:rsidR="000E302C" w:rsidRPr="0007626D" w:rsidTr="002C08A8">
        <w:trPr>
          <w:trHeight w:val="288"/>
        </w:trPr>
        <w:tc>
          <w:tcPr>
            <w:tcW w:w="4212" w:type="dxa"/>
            <w:gridSpan w:val="4"/>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Inne źródła finansowania:</w:t>
            </w:r>
          </w:p>
        </w:tc>
        <w:tc>
          <w:tcPr>
            <w:tcW w:w="140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361980">
            <w:pPr>
              <w:spacing w:after="0"/>
              <w:rPr>
                <w:rFonts w:eastAsia="Times New Roman" w:cstheme="minorHAnsi"/>
                <w:color w:val="000000"/>
                <w:sz w:val="20"/>
                <w:szCs w:val="20"/>
                <w:lang w:eastAsia="pl-PL"/>
              </w:rPr>
            </w:pPr>
          </w:p>
        </w:tc>
      </w:tr>
      <w:tr w:rsidR="000E302C" w:rsidRPr="0007626D" w:rsidTr="002C08A8">
        <w:trPr>
          <w:trHeight w:val="288"/>
        </w:trPr>
        <w:tc>
          <w:tcPr>
            <w:tcW w:w="9631" w:type="dxa"/>
            <w:gridSpan w:val="10"/>
            <w:tcBorders>
              <w:top w:val="nil"/>
              <w:left w:val="nil"/>
              <w:bottom w:val="nil"/>
              <w:right w:val="nil"/>
            </w:tcBorders>
            <w:shd w:val="clear" w:color="auto" w:fill="auto"/>
            <w:noWrap/>
            <w:vAlign w:val="bottom"/>
            <w:hideMark/>
          </w:tcPr>
          <w:p w:rsidR="000E302C" w:rsidRPr="00E81E02" w:rsidRDefault="000E302C" w:rsidP="00361980">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FP - Fundusz Pracy; PR - programy rządowe; NFOŚiGW - Narodowy Fund Ochr</w:t>
            </w:r>
            <w:r w:rsidR="00621A1C">
              <w:rPr>
                <w:rFonts w:eastAsia="Times New Roman" w:cstheme="minorHAnsi"/>
                <w:color w:val="000000"/>
                <w:sz w:val="24"/>
                <w:szCs w:val="24"/>
                <w:lang w:eastAsia="pl-PL"/>
              </w:rPr>
              <w:t xml:space="preserve">ony </w:t>
            </w:r>
            <w:r w:rsidRPr="00E81E02">
              <w:rPr>
                <w:rFonts w:eastAsia="Times New Roman" w:cstheme="minorHAnsi"/>
                <w:color w:val="000000"/>
                <w:sz w:val="24"/>
                <w:szCs w:val="24"/>
                <w:lang w:eastAsia="pl-PL"/>
              </w:rPr>
              <w:t xml:space="preserve"> Środ</w:t>
            </w:r>
            <w:r w:rsidR="00621A1C">
              <w:rPr>
                <w:rFonts w:eastAsia="Times New Roman" w:cstheme="minorHAnsi"/>
                <w:color w:val="000000"/>
                <w:sz w:val="24"/>
                <w:szCs w:val="24"/>
                <w:lang w:eastAsia="pl-PL"/>
              </w:rPr>
              <w:t xml:space="preserve">owiska </w:t>
            </w:r>
            <w:r w:rsidRPr="00E81E02">
              <w:rPr>
                <w:rFonts w:eastAsia="Times New Roman" w:cstheme="minorHAnsi"/>
                <w:color w:val="000000"/>
                <w:sz w:val="24"/>
                <w:szCs w:val="24"/>
                <w:lang w:eastAsia="pl-PL"/>
              </w:rPr>
              <w:t xml:space="preserve"> i G</w:t>
            </w:r>
            <w:r w:rsidR="00621A1C">
              <w:rPr>
                <w:rFonts w:eastAsia="Times New Roman" w:cstheme="minorHAnsi"/>
                <w:color w:val="000000"/>
                <w:sz w:val="24"/>
                <w:szCs w:val="24"/>
                <w:lang w:eastAsia="pl-PL"/>
              </w:rPr>
              <w:t xml:space="preserve">ospodarki </w:t>
            </w:r>
            <w:r w:rsidRPr="00E81E02">
              <w:rPr>
                <w:rFonts w:eastAsia="Times New Roman" w:cstheme="minorHAnsi"/>
                <w:color w:val="000000"/>
                <w:sz w:val="24"/>
                <w:szCs w:val="24"/>
                <w:lang w:eastAsia="pl-PL"/>
              </w:rPr>
              <w:t>W</w:t>
            </w:r>
            <w:r w:rsidR="00621A1C">
              <w:rPr>
                <w:rFonts w:eastAsia="Times New Roman" w:cstheme="minorHAnsi"/>
                <w:color w:val="000000"/>
                <w:sz w:val="24"/>
                <w:szCs w:val="24"/>
                <w:lang w:eastAsia="pl-PL"/>
              </w:rPr>
              <w:t>odnej,</w:t>
            </w:r>
          </w:p>
        </w:tc>
      </w:tr>
      <w:tr w:rsidR="000E302C" w:rsidRPr="0007626D" w:rsidTr="002C08A8">
        <w:trPr>
          <w:trHeight w:val="288"/>
        </w:trPr>
        <w:tc>
          <w:tcPr>
            <w:tcW w:w="3657" w:type="dxa"/>
            <w:gridSpan w:val="3"/>
            <w:tcBorders>
              <w:top w:val="nil"/>
              <w:left w:val="nil"/>
              <w:bottom w:val="nil"/>
              <w:right w:val="nil"/>
            </w:tcBorders>
            <w:shd w:val="clear" w:color="auto" w:fill="auto"/>
            <w:noWrap/>
            <w:vAlign w:val="bottom"/>
            <w:hideMark/>
          </w:tcPr>
          <w:p w:rsidR="009F527E" w:rsidRDefault="000E302C" w:rsidP="009F527E">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BM - budżet Miasta</w:t>
            </w:r>
          </w:p>
          <w:p w:rsidR="00BD2314" w:rsidRPr="00E81E02" w:rsidRDefault="00BD2314" w:rsidP="009F527E">
            <w:pPr>
              <w:spacing w:after="0"/>
              <w:rPr>
                <w:rFonts w:eastAsia="Times New Roman" w:cstheme="minorHAnsi"/>
                <w:color w:val="000000"/>
                <w:sz w:val="24"/>
                <w:szCs w:val="24"/>
                <w:lang w:eastAsia="pl-PL"/>
              </w:rPr>
            </w:pPr>
          </w:p>
        </w:tc>
        <w:tc>
          <w:tcPr>
            <w:tcW w:w="55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140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998"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4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452"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26"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c>
          <w:tcPr>
            <w:tcW w:w="895" w:type="dxa"/>
            <w:tcBorders>
              <w:top w:val="nil"/>
              <w:left w:val="nil"/>
              <w:bottom w:val="nil"/>
              <w:right w:val="nil"/>
            </w:tcBorders>
            <w:shd w:val="clear" w:color="auto" w:fill="auto"/>
            <w:noWrap/>
            <w:vAlign w:val="bottom"/>
            <w:hideMark/>
          </w:tcPr>
          <w:p w:rsidR="000E302C" w:rsidRPr="0007626D" w:rsidRDefault="000E302C" w:rsidP="000E302C">
            <w:pPr>
              <w:spacing w:after="0" w:line="240" w:lineRule="auto"/>
              <w:rPr>
                <w:rFonts w:eastAsia="Times New Roman" w:cstheme="minorHAnsi"/>
                <w:color w:val="000000"/>
                <w:sz w:val="20"/>
                <w:szCs w:val="20"/>
                <w:lang w:eastAsia="pl-PL"/>
              </w:rPr>
            </w:pPr>
          </w:p>
        </w:tc>
      </w:tr>
    </w:tbl>
    <w:p w:rsidR="00614B7C" w:rsidRPr="0007626D" w:rsidRDefault="00614B7C" w:rsidP="000E302C">
      <w:pPr>
        <w:pStyle w:val="Nagwek2"/>
        <w:numPr>
          <w:ilvl w:val="1"/>
          <w:numId w:val="1"/>
        </w:numPr>
        <w:ind w:left="1004"/>
        <w:rPr>
          <w:rFonts w:asciiTheme="minorHAnsi" w:hAnsiTheme="minorHAnsi" w:cstheme="minorHAnsi"/>
        </w:rPr>
      </w:pPr>
      <w:bookmarkStart w:id="73" w:name="_Toc137839817"/>
      <w:bookmarkStart w:id="74" w:name="_Toc149901150"/>
      <w:r w:rsidRPr="0007626D">
        <w:rPr>
          <w:rFonts w:asciiTheme="minorHAnsi" w:hAnsiTheme="minorHAnsi" w:cstheme="minorHAnsi"/>
        </w:rPr>
        <w:t>Charakterystyka pozostałych dopuszczalnych przedsięwzięć rewitalizacyjnych</w:t>
      </w:r>
      <w:bookmarkEnd w:id="73"/>
      <w:bookmarkEnd w:id="74"/>
    </w:p>
    <w:p w:rsidR="00361980" w:rsidRDefault="000E302C" w:rsidP="000E302C">
      <w:pPr>
        <w:autoSpaceDE w:val="0"/>
        <w:autoSpaceDN w:val="0"/>
        <w:adjustRightInd w:val="0"/>
        <w:spacing w:before="240" w:after="0"/>
        <w:jc w:val="both"/>
        <w:rPr>
          <w:rFonts w:eastAsia="TrebuchetMS" w:cstheme="minorHAnsi"/>
          <w:color w:val="3D3C3B"/>
          <w:sz w:val="24"/>
          <w:szCs w:val="24"/>
        </w:rPr>
      </w:pPr>
      <w:r w:rsidRPr="0007626D">
        <w:rPr>
          <w:rFonts w:eastAsia="TrebuchetMS" w:cstheme="minorHAnsi"/>
          <w:color w:val="3D3C3B"/>
          <w:sz w:val="24"/>
          <w:szCs w:val="24"/>
        </w:rPr>
        <w:t xml:space="preserve">Dla pozostałych dopuszczalnych przedsięwzięć rewitalizacyjnych o charakterze uzupełniającym zidentyfikowanych w wyniku naboru podano, podobnie jak dla przedsięwzięć podstawowych, informacje o zakresie działań w ramach przedsięwzięcia, podmiocie realizującym, celach, szacunkowej wartości, a także zgodności z celami operacyjnymi GPR. Są to </w:t>
      </w:r>
      <w:r w:rsidR="00621A1C">
        <w:rPr>
          <w:rFonts w:eastAsia="TrebuchetMS" w:cstheme="minorHAnsi"/>
          <w:color w:val="3D3C3B"/>
          <w:sz w:val="24"/>
          <w:szCs w:val="24"/>
        </w:rPr>
        <w:t>trzy</w:t>
      </w:r>
      <w:r w:rsidR="002D3E49" w:rsidRPr="0007626D">
        <w:rPr>
          <w:rFonts w:eastAsia="TrebuchetMS" w:cstheme="minorHAnsi"/>
          <w:color w:val="3D3C3B"/>
          <w:sz w:val="24"/>
          <w:szCs w:val="24"/>
        </w:rPr>
        <w:t xml:space="preserve"> </w:t>
      </w:r>
      <w:r w:rsidRPr="0007626D">
        <w:rPr>
          <w:rFonts w:eastAsia="TrebuchetMS" w:cstheme="minorHAnsi"/>
          <w:color w:val="3D3C3B"/>
          <w:sz w:val="24"/>
          <w:szCs w:val="24"/>
        </w:rPr>
        <w:t xml:space="preserve">przedsięwzięcia </w:t>
      </w:r>
      <w:r w:rsidR="002D3E49" w:rsidRPr="0007626D">
        <w:rPr>
          <w:rFonts w:eastAsia="TrebuchetMS" w:cstheme="minorHAnsi"/>
          <w:color w:val="3D3C3B"/>
          <w:sz w:val="24"/>
          <w:szCs w:val="24"/>
        </w:rPr>
        <w:t xml:space="preserve">infrastrukturalne </w:t>
      </w:r>
      <w:r w:rsidR="00621A1C">
        <w:rPr>
          <w:rFonts w:eastAsia="TrebuchetMS" w:cstheme="minorHAnsi"/>
          <w:color w:val="3D3C3B"/>
          <w:sz w:val="24"/>
          <w:szCs w:val="24"/>
        </w:rPr>
        <w:t xml:space="preserve">– dwa </w:t>
      </w:r>
      <w:r w:rsidR="002D3E49" w:rsidRPr="0007626D">
        <w:rPr>
          <w:rFonts w:eastAsia="TrebuchetMS" w:cstheme="minorHAnsi"/>
          <w:color w:val="3D3C3B"/>
          <w:sz w:val="24"/>
          <w:szCs w:val="24"/>
        </w:rPr>
        <w:t>w zakresie kulturalno-rekreacyjnym</w:t>
      </w:r>
      <w:r w:rsidR="00621A1C">
        <w:rPr>
          <w:rFonts w:eastAsia="TrebuchetMS" w:cstheme="minorHAnsi"/>
          <w:color w:val="3D3C3B"/>
          <w:sz w:val="24"/>
          <w:szCs w:val="24"/>
        </w:rPr>
        <w:t xml:space="preserve">  oraz jeden w zakresie  gospodarki mieszkaniowej. </w:t>
      </w:r>
      <w:r w:rsidR="00361980">
        <w:rPr>
          <w:rFonts w:eastAsia="TrebuchetMS" w:cstheme="minorHAnsi"/>
          <w:color w:val="3D3C3B"/>
          <w:sz w:val="24"/>
          <w:szCs w:val="24"/>
        </w:rPr>
        <w:t xml:space="preserve"> </w:t>
      </w:r>
    </w:p>
    <w:p w:rsidR="00361980" w:rsidRDefault="00361980" w:rsidP="002C08A8">
      <w:pPr>
        <w:autoSpaceDE w:val="0"/>
        <w:autoSpaceDN w:val="0"/>
        <w:adjustRightInd w:val="0"/>
        <w:spacing w:before="240" w:after="0"/>
        <w:jc w:val="both"/>
        <w:rPr>
          <w:rFonts w:eastAsia="TrebuchetMS" w:cstheme="minorHAnsi"/>
          <w:color w:val="3D3C3B"/>
          <w:sz w:val="24"/>
          <w:szCs w:val="24"/>
        </w:rPr>
      </w:pPr>
      <w:r>
        <w:rPr>
          <w:rFonts w:eastAsia="TrebuchetMS" w:cstheme="minorHAnsi"/>
          <w:color w:val="3D3C3B"/>
          <w:sz w:val="24"/>
          <w:szCs w:val="24"/>
        </w:rPr>
        <w:t>R</w:t>
      </w:r>
      <w:r w:rsidR="000E302C" w:rsidRPr="0007626D">
        <w:rPr>
          <w:rFonts w:eastAsia="TrebuchetMS" w:cstheme="minorHAnsi"/>
          <w:color w:val="3D3C3B"/>
          <w:sz w:val="24"/>
          <w:szCs w:val="24"/>
        </w:rPr>
        <w:t>ealizacja</w:t>
      </w:r>
      <w:r>
        <w:rPr>
          <w:rFonts w:eastAsia="TrebuchetMS" w:cstheme="minorHAnsi"/>
          <w:color w:val="3D3C3B"/>
          <w:sz w:val="24"/>
          <w:szCs w:val="24"/>
        </w:rPr>
        <w:t xml:space="preserve"> projektów uzupełniających</w:t>
      </w:r>
      <w:r w:rsidR="000E302C" w:rsidRPr="0007626D">
        <w:rPr>
          <w:rFonts w:eastAsia="TrebuchetMS" w:cstheme="minorHAnsi"/>
          <w:color w:val="3D3C3B"/>
          <w:sz w:val="24"/>
          <w:szCs w:val="24"/>
        </w:rPr>
        <w:t xml:space="preserve"> w dużym stopniu zależeć będzie od możliwości finansowych Miasta i innych potencjalnych podmiotów jako ich realizatorów, w tym od dostępności zewnętrznych źródeł finansowania, Stanowią one jednak ważną wartość dodaną w prowadzonym procesie rewitalizacji.</w:t>
      </w:r>
    </w:p>
    <w:p w:rsidR="00BD2314" w:rsidRDefault="00BD2314" w:rsidP="002C08A8">
      <w:pPr>
        <w:autoSpaceDE w:val="0"/>
        <w:autoSpaceDN w:val="0"/>
        <w:adjustRightInd w:val="0"/>
        <w:spacing w:before="240" w:after="0"/>
        <w:jc w:val="both"/>
        <w:rPr>
          <w:rFonts w:eastAsia="TrebuchetMS" w:cstheme="minorHAnsi"/>
          <w:color w:val="3D3C3B"/>
          <w:sz w:val="24"/>
          <w:szCs w:val="24"/>
        </w:rPr>
      </w:pPr>
    </w:p>
    <w:p w:rsidR="00BD2314" w:rsidRPr="002C08A8" w:rsidRDefault="00BD2314" w:rsidP="002C08A8">
      <w:pPr>
        <w:autoSpaceDE w:val="0"/>
        <w:autoSpaceDN w:val="0"/>
        <w:adjustRightInd w:val="0"/>
        <w:spacing w:before="240" w:after="0"/>
        <w:jc w:val="both"/>
        <w:rPr>
          <w:rFonts w:eastAsia="TrebuchetMS" w:cstheme="minorHAnsi"/>
          <w:color w:val="3D3C3B"/>
          <w:sz w:val="24"/>
          <w:szCs w:val="24"/>
        </w:rPr>
      </w:pPr>
    </w:p>
    <w:p w:rsidR="000E302C" w:rsidRPr="0007626D" w:rsidRDefault="000E302C" w:rsidP="00980C7D">
      <w:pPr>
        <w:pStyle w:val="Legenda"/>
        <w:spacing w:before="240"/>
        <w:rPr>
          <w:rFonts w:cstheme="minorHAnsi"/>
        </w:rPr>
      </w:pPr>
      <w:bookmarkStart w:id="75" w:name="_Toc149901086"/>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10</w:t>
      </w:r>
      <w:r w:rsidR="00F470D0" w:rsidRPr="0007626D">
        <w:rPr>
          <w:rFonts w:cstheme="minorHAnsi"/>
        </w:rPr>
        <w:fldChar w:fldCharType="end"/>
      </w:r>
      <w:r w:rsidRPr="0007626D">
        <w:rPr>
          <w:rFonts w:cstheme="minorHAnsi"/>
        </w:rPr>
        <w:t xml:space="preserve"> - Lista uzupełniających przedsięwzięć rewitalizacyjnych</w:t>
      </w:r>
      <w:bookmarkEnd w:id="75"/>
    </w:p>
    <w:tbl>
      <w:tblPr>
        <w:tblW w:w="9430" w:type="dxa"/>
        <w:tblInd w:w="58" w:type="dxa"/>
        <w:tblCellMar>
          <w:left w:w="70" w:type="dxa"/>
          <w:right w:w="70" w:type="dxa"/>
        </w:tblCellMar>
        <w:tblLook w:val="04A0" w:firstRow="1" w:lastRow="0" w:firstColumn="1" w:lastColumn="0" w:noHBand="0" w:noVBand="1"/>
      </w:tblPr>
      <w:tblGrid>
        <w:gridCol w:w="793"/>
        <w:gridCol w:w="790"/>
        <w:gridCol w:w="803"/>
        <w:gridCol w:w="1054"/>
        <w:gridCol w:w="1164"/>
        <w:gridCol w:w="764"/>
        <w:gridCol w:w="900"/>
        <w:gridCol w:w="1054"/>
        <w:gridCol w:w="1054"/>
        <w:gridCol w:w="1054"/>
      </w:tblGrid>
      <w:tr w:rsidR="00980C7D" w:rsidRPr="0007626D" w:rsidTr="00980C7D">
        <w:trPr>
          <w:trHeight w:val="288"/>
        </w:trPr>
        <w:tc>
          <w:tcPr>
            <w:tcW w:w="79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790"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704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980C7D" w:rsidRPr="0007626D" w:rsidTr="00980C7D">
        <w:trPr>
          <w:trHeight w:val="636"/>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B1</w:t>
            </w:r>
          </w:p>
        </w:tc>
        <w:tc>
          <w:tcPr>
            <w:tcW w:w="790"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FP</w:t>
            </w:r>
          </w:p>
        </w:tc>
        <w:tc>
          <w:tcPr>
            <w:tcW w:w="803"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I</w:t>
            </w:r>
          </w:p>
        </w:tc>
        <w:tc>
          <w:tcPr>
            <w:tcW w:w="7044" w:type="dxa"/>
            <w:gridSpan w:val="7"/>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Budowa infrastruktury sportowo-rekreacyjnej - Baseny sezonowe</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980C7D" w:rsidRPr="0007626D" w:rsidTr="00980C7D">
        <w:trPr>
          <w:trHeight w:val="876"/>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980C7D" w:rsidRPr="0007626D" w:rsidTr="00361980">
        <w:trPr>
          <w:trHeight w:val="723"/>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Budowa i modernizacja  infrastruktury społeczno-kulturalnej , sportowo-rekreacyjnej i dziedzictwa narodowego</w:t>
            </w:r>
          </w:p>
        </w:tc>
      </w:tr>
      <w:tr w:rsidR="00980C7D" w:rsidRPr="0007626D" w:rsidTr="00361980">
        <w:trPr>
          <w:trHeight w:val="705"/>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3.5 </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Poprawa dostępności do infrastruktury publicznej dla osób ze szczególnymi potrzebami</w:t>
            </w:r>
          </w:p>
        </w:tc>
      </w:tr>
      <w:tr w:rsidR="00980C7D" w:rsidRPr="0007626D" w:rsidTr="00E81E02">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980C7D" w:rsidRPr="0007626D" w:rsidTr="00E81E02">
        <w:trPr>
          <w:trHeight w:val="540"/>
        </w:trPr>
        <w:tc>
          <w:tcPr>
            <w:tcW w:w="9430" w:type="dxa"/>
            <w:gridSpan w:val="10"/>
            <w:tcBorders>
              <w:top w:val="single" w:sz="4" w:space="0" w:color="auto"/>
              <w:left w:val="single" w:sz="4" w:space="0" w:color="auto"/>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Niedobór zagospodarowanej przestrzeni publicznej służącej aktywności</w:t>
            </w:r>
            <w:r w:rsidR="00E81E02">
              <w:rPr>
                <w:rFonts w:eastAsia="Times New Roman" w:cstheme="minorHAnsi"/>
                <w:color w:val="000000"/>
                <w:lang w:eastAsia="pl-PL"/>
              </w:rPr>
              <w:t xml:space="preserve"> społeczno-kulturalnej oraz </w:t>
            </w:r>
            <w:r w:rsidRPr="00E81E02">
              <w:rPr>
                <w:rFonts w:eastAsia="Times New Roman" w:cstheme="minorHAnsi"/>
                <w:color w:val="000000"/>
                <w:lang w:eastAsia="pl-PL"/>
              </w:rPr>
              <w:t>integracji mieszkańców, w tym zielonej architektury i rekreacyjno-sportowej</w:t>
            </w:r>
          </w:p>
        </w:tc>
      </w:tr>
      <w:tr w:rsidR="00980C7D" w:rsidRPr="0007626D" w:rsidTr="00E81E02">
        <w:trPr>
          <w:trHeight w:val="276"/>
        </w:trPr>
        <w:tc>
          <w:tcPr>
            <w:tcW w:w="9430" w:type="dxa"/>
            <w:gridSpan w:val="10"/>
            <w:tcBorders>
              <w:left w:val="single" w:sz="4" w:space="0" w:color="auto"/>
              <w:bottom w:val="single" w:sz="4" w:space="0" w:color="auto"/>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Niedostateczna dostępność do infrastruktury publicznej dla osób ze szczególnymi potrzebami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980C7D" w:rsidRPr="0007626D" w:rsidTr="00980C7D">
        <w:trPr>
          <w:trHeight w:val="648"/>
        </w:trPr>
        <w:tc>
          <w:tcPr>
            <w:tcW w:w="9430"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Default="00980C7D" w:rsidP="00E81E02">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Akwen wodny Bugaj, w tym kąpielisko sezonowe "Słoneczko" motorycznie nie</w:t>
            </w:r>
            <w:r w:rsidR="00155CF0" w:rsidRPr="00E81E02">
              <w:rPr>
                <w:rFonts w:eastAsia="Times New Roman" w:cstheme="minorHAnsi"/>
                <w:color w:val="000000"/>
                <w:lang w:eastAsia="pl-PL"/>
              </w:rPr>
              <w:t xml:space="preserve"> spełnia wymagań sanitarno-epide</w:t>
            </w:r>
            <w:r w:rsidRPr="00E81E02">
              <w:rPr>
                <w:rFonts w:eastAsia="Times New Roman" w:cstheme="minorHAnsi"/>
                <w:color w:val="000000"/>
                <w:lang w:eastAsia="pl-PL"/>
              </w:rPr>
              <w:t>miologicznych. Stan sanitarny wody w okresie letnim przekracza c</w:t>
            </w:r>
            <w:r w:rsidR="00155CF0" w:rsidRPr="00E81E02">
              <w:rPr>
                <w:rFonts w:eastAsia="Times New Roman" w:cstheme="minorHAnsi"/>
                <w:color w:val="000000"/>
                <w:lang w:eastAsia="pl-PL"/>
              </w:rPr>
              <w:t>zęsto dopuszczalne normy czystoś</w:t>
            </w:r>
            <w:r w:rsidRPr="00E81E02">
              <w:rPr>
                <w:rFonts w:eastAsia="Times New Roman" w:cstheme="minorHAnsi"/>
                <w:color w:val="000000"/>
                <w:lang w:eastAsia="pl-PL"/>
              </w:rPr>
              <w:t xml:space="preserve">ci wody. Sporządzona diagnoza wskazała na silne zapotrzebowanie mieszkańców obszaru rewitalizacji na zewnętrzną (na wolnym powietrzu)  infrastrukturę rekreacji wodnej. </w:t>
            </w:r>
          </w:p>
          <w:p w:rsidR="00361980" w:rsidRDefault="00980C7D" w:rsidP="00361980">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przewiduje budowę  trzech basenów sezonowych o konstrukcji stelażowej, zjeżdżalnię oraz wodny plac zabaw ze splash-parkiem. W okresie zimowym część infrastruktury wykorzystywana będzie na lodowisko.. </w:t>
            </w:r>
          </w:p>
          <w:p w:rsidR="00980C7D" w:rsidRPr="00E81E02" w:rsidRDefault="00980C7D" w:rsidP="00361980">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Podmiot odpowiedzialny za realizację projektu – Ośrodek Sportu i Rekreacji w Piotrkowie Trybunalskim. Obiekt wyposażony będzie w niezbędne wyposażenie i elementy gwarantujące pełną dostępność obiektu dla osób ze specjalnymi potrzebami.</w:t>
            </w:r>
          </w:p>
        </w:tc>
      </w:tr>
      <w:tr w:rsidR="00980C7D" w:rsidRPr="0007626D" w:rsidTr="00980C7D">
        <w:trPr>
          <w:trHeight w:val="648"/>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361980">
        <w:trPr>
          <w:trHeight w:val="1819"/>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552"/>
        </w:trPr>
        <w:tc>
          <w:tcPr>
            <w:tcW w:w="2386"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82" w:type="dxa"/>
            <w:gridSpan w:val="3"/>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954"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F97603" w:rsidP="00980C7D">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2108"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980C7D" w:rsidRPr="0007626D" w:rsidTr="00361980">
        <w:trPr>
          <w:trHeight w:val="1087"/>
        </w:trPr>
        <w:tc>
          <w:tcPr>
            <w:tcW w:w="23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JS15 - Żwirki 6, dz. nr 177/11; oddziaływanie na cały or.</w:t>
            </w:r>
          </w:p>
        </w:tc>
        <w:tc>
          <w:tcPr>
            <w:tcW w:w="298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Ośrodek Sportu i Rekreacji w Piotrkowie Trybunalskim </w:t>
            </w:r>
          </w:p>
        </w:tc>
        <w:tc>
          <w:tcPr>
            <w:tcW w:w="19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8 907 000</w:t>
            </w:r>
          </w:p>
        </w:tc>
        <w:tc>
          <w:tcPr>
            <w:tcW w:w="21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2023 - 2024</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980C7D">
        <w:trPr>
          <w:trHeight w:val="768"/>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wspartych obiektów infrastruktury (innych niż budynki mieszkalne) zlokalizowanych na rewitalizowanych obszarach</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w:t>
            </w:r>
          </w:p>
        </w:tc>
        <w:tc>
          <w:tcPr>
            <w:tcW w:w="31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Protokół odbioru</w:t>
            </w:r>
          </w:p>
        </w:tc>
      </w:tr>
      <w:tr w:rsidR="00980C7D" w:rsidRPr="0007626D" w:rsidTr="00361980">
        <w:trPr>
          <w:trHeight w:val="971"/>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Liczba obiektów dostosowanych do potrzeb osób z niepełnosprawnościami </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6</w:t>
            </w:r>
          </w:p>
        </w:tc>
        <w:tc>
          <w:tcPr>
            <w:tcW w:w="3162" w:type="dxa"/>
            <w:gridSpan w:val="3"/>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Rezultaty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361980">
        <w:trPr>
          <w:trHeight w:val="773"/>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Liczba ludności zamieszkującej obszar rewitalizacji</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osób</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18 716</w:t>
            </w:r>
          </w:p>
        </w:tc>
        <w:tc>
          <w:tcPr>
            <w:tcW w:w="316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Dane statystyczne Urzędu Miasta w Piotrkowie Trybunalskim</w:t>
            </w:r>
          </w:p>
        </w:tc>
      </w:tr>
      <w:tr w:rsidR="00980C7D" w:rsidRPr="0007626D" w:rsidTr="00980C7D">
        <w:trPr>
          <w:trHeight w:val="288"/>
        </w:trPr>
        <w:tc>
          <w:tcPr>
            <w:tcW w:w="793"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790"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803"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164"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764"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900" w:type="dxa"/>
            <w:tcBorders>
              <w:top w:val="nil"/>
              <w:left w:val="nil"/>
              <w:bottom w:val="nil"/>
              <w:right w:val="nil"/>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c>
          <w:tcPr>
            <w:tcW w:w="1054" w:type="dxa"/>
            <w:tcBorders>
              <w:top w:val="nil"/>
              <w:left w:val="nil"/>
              <w:bottom w:val="nil"/>
              <w:right w:val="nil"/>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sz w:val="18"/>
                <w:szCs w:val="18"/>
                <w:lang w:eastAsia="pl-PL"/>
              </w:rPr>
            </w:pPr>
          </w:p>
        </w:tc>
      </w:tr>
      <w:tr w:rsidR="00980C7D" w:rsidRPr="0007626D" w:rsidTr="00980C7D">
        <w:trPr>
          <w:trHeight w:val="288"/>
        </w:trPr>
        <w:tc>
          <w:tcPr>
            <w:tcW w:w="79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Nr proj.</w:t>
            </w:r>
          </w:p>
        </w:tc>
        <w:tc>
          <w:tcPr>
            <w:tcW w:w="790"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Sfera</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Typ proj.</w:t>
            </w:r>
          </w:p>
        </w:tc>
        <w:tc>
          <w:tcPr>
            <w:tcW w:w="7044" w:type="dxa"/>
            <w:gridSpan w:val="7"/>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Tytuł projektu</w:t>
            </w:r>
          </w:p>
        </w:tc>
      </w:tr>
      <w:tr w:rsidR="00980C7D" w:rsidRPr="0007626D" w:rsidTr="00361980">
        <w:trPr>
          <w:trHeight w:val="643"/>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B2</w:t>
            </w:r>
          </w:p>
        </w:tc>
        <w:tc>
          <w:tcPr>
            <w:tcW w:w="790"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FP</w:t>
            </w:r>
          </w:p>
        </w:tc>
        <w:tc>
          <w:tcPr>
            <w:tcW w:w="803"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I</w:t>
            </w:r>
          </w:p>
        </w:tc>
        <w:tc>
          <w:tcPr>
            <w:tcW w:w="704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b/>
                <w:bCs/>
                <w:color w:val="000000"/>
                <w:sz w:val="24"/>
                <w:szCs w:val="24"/>
                <w:lang w:eastAsia="pl-PL"/>
              </w:rPr>
            </w:pPr>
            <w:r w:rsidRPr="00E81E02">
              <w:rPr>
                <w:rFonts w:eastAsia="Times New Roman" w:cstheme="minorHAnsi"/>
                <w:b/>
                <w:bCs/>
                <w:color w:val="000000"/>
                <w:sz w:val="24"/>
                <w:szCs w:val="24"/>
                <w:lang w:eastAsia="pl-PL"/>
              </w:rPr>
              <w:t>Mediateka - wieloformatowa projekcja multimedialna</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Cel strategiczny GPR</w:t>
            </w:r>
          </w:p>
        </w:tc>
      </w:tr>
      <w:tr w:rsidR="00980C7D" w:rsidRPr="0007626D" w:rsidTr="00980C7D">
        <w:trPr>
          <w:trHeight w:val="972"/>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80C7D" w:rsidRPr="0007626D" w:rsidRDefault="00980C7D" w:rsidP="00980C7D">
            <w:pPr>
              <w:spacing w:after="0" w:line="240" w:lineRule="auto"/>
              <w:jc w:val="center"/>
              <w:rPr>
                <w:rFonts w:eastAsia="Times New Roman" w:cstheme="minorHAnsi"/>
                <w:color w:val="000000"/>
                <w:sz w:val="20"/>
                <w:szCs w:val="20"/>
                <w:lang w:eastAsia="pl-PL"/>
              </w:rPr>
            </w:pPr>
            <w:r w:rsidRPr="0007626D">
              <w:rPr>
                <w:rFonts w:eastAsia="Times New Roman" w:cstheme="minorHAnsi"/>
                <w:color w:val="000000"/>
                <w:sz w:val="20"/>
                <w:szCs w:val="20"/>
                <w:lang w:eastAsia="pl-PL"/>
              </w:rPr>
              <w:t>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Dostosowanie infrastruktury publicznej do potrzeb mieszkańców, w tym wykluczonych i ze szczególnymi potrzebami oraz poprawa środowiska naturalnego i ładu przestrzennego obszaru rewitalizacji</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 w ramach celu strategicznego</w:t>
            </w:r>
          </w:p>
        </w:tc>
      </w:tr>
      <w:tr w:rsidR="00980C7D" w:rsidRPr="0007626D" w:rsidTr="00980C7D">
        <w:trPr>
          <w:trHeight w:val="504"/>
        </w:trPr>
        <w:tc>
          <w:tcPr>
            <w:tcW w:w="793" w:type="dxa"/>
            <w:tcBorders>
              <w:top w:val="nil"/>
              <w:left w:val="single" w:sz="4" w:space="0" w:color="auto"/>
              <w:bottom w:val="single" w:sz="4" w:space="0" w:color="auto"/>
              <w:right w:val="single" w:sz="4" w:space="0" w:color="auto"/>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 3.3</w:t>
            </w:r>
          </w:p>
        </w:tc>
        <w:tc>
          <w:tcPr>
            <w:tcW w:w="8637" w:type="dxa"/>
            <w:gridSpan w:val="9"/>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Budowa i modernizacja  infrastruktury społeczno-kulturalnej , sportowo-rekreacyjnej i dziedzictwa narodowego</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problemu, jaki ma rozwiązać projekt</w:t>
            </w:r>
          </w:p>
        </w:tc>
      </w:tr>
      <w:tr w:rsidR="00980C7D" w:rsidRPr="0007626D" w:rsidTr="00361980">
        <w:trPr>
          <w:trHeight w:val="855"/>
        </w:trPr>
        <w:tc>
          <w:tcPr>
            <w:tcW w:w="9430" w:type="dxa"/>
            <w:gridSpan w:val="10"/>
            <w:tcBorders>
              <w:top w:val="single" w:sz="4" w:space="0" w:color="auto"/>
              <w:left w:val="single" w:sz="4" w:space="0" w:color="auto"/>
              <w:bottom w:val="nil"/>
              <w:right w:val="single" w:sz="4" w:space="0" w:color="000000"/>
            </w:tcBorders>
            <w:shd w:val="clear" w:color="auto" w:fill="auto"/>
            <w:vAlign w:val="center"/>
            <w:hideMark/>
          </w:tcPr>
          <w:p w:rsidR="00980C7D" w:rsidRPr="00E81E02" w:rsidRDefault="00980C7D" w:rsidP="00361980">
            <w:pPr>
              <w:spacing w:after="0"/>
              <w:rPr>
                <w:rFonts w:eastAsia="Times New Roman" w:cstheme="minorHAnsi"/>
                <w:color w:val="000000"/>
                <w:lang w:eastAsia="pl-PL"/>
              </w:rPr>
            </w:pPr>
            <w:r w:rsidRPr="00E81E02">
              <w:rPr>
                <w:rFonts w:eastAsia="Times New Roman" w:cstheme="minorHAnsi"/>
                <w:color w:val="000000"/>
                <w:lang w:eastAsia="pl-PL"/>
              </w:rPr>
              <w:t>Niedobór zagospodarowanej przestrzeni publicznej służącej aktywności społeczno-kulturalnej oraz integracji mieszkańców, w tym zielonej architektury i rekreacyjno-sportowej</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Opis projektowanych działań</w:t>
            </w:r>
          </w:p>
        </w:tc>
      </w:tr>
      <w:tr w:rsidR="00980C7D" w:rsidRPr="0007626D" w:rsidTr="00980C7D">
        <w:trPr>
          <w:trHeight w:val="2436"/>
        </w:trPr>
        <w:tc>
          <w:tcPr>
            <w:tcW w:w="9430"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Default="00980C7D" w:rsidP="00E81E02">
            <w:pPr>
              <w:spacing w:before="240" w:after="24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dotyczy modernizacji głównej siedziby Miejskiej Biblioteki Publicznej im. Adama Próchnika – Mediateki 800-lecia polegającą na stworzeniu wielkoformatowej powierzchni projekcji multimedialnej na fasadach budynku oraz postawienie przy Mediatece zadaszonego książkomatu.  Budynek Mediateki 800-lecia jest trzykondygnacyjnym obiektem użyteczności publicznej, z czego jedna kondygnacja jest podziemna. </w:t>
            </w:r>
          </w:p>
          <w:p w:rsidR="00361980" w:rsidRDefault="00980C7D" w:rsidP="00E81E02">
            <w:pPr>
              <w:spacing w:before="240" w:after="240" w:line="240" w:lineRule="auto"/>
              <w:jc w:val="both"/>
              <w:rPr>
                <w:rFonts w:eastAsia="Times New Roman" w:cstheme="minorHAnsi"/>
                <w:color w:val="000000"/>
                <w:lang w:eastAsia="pl-PL"/>
              </w:rPr>
            </w:pPr>
            <w:r w:rsidRPr="00E81E02">
              <w:rPr>
                <w:rFonts w:eastAsia="Times New Roman" w:cstheme="minorHAnsi"/>
                <w:color w:val="000000"/>
                <w:lang w:eastAsia="pl-PL"/>
              </w:rPr>
              <w:t>Obiekt zaprojektowano i wybudowano  w formie ksiąg ustawionych na półce, z których dwie otwierają się odpowiednio na Stare Miasto i w kierunku wschodnim połączono ciągiem komunikacyjnym wyznaczającym oś widokową na Zamek Królewski. Bryła budynku o wysokości 8,00 m i powierzchni całkowitej 7 447,87 m2,  usytuowana jest na placu pofranciszkańskim, nieopodal Rynku Trybunalskiego. Lokalizacja ta jest szczególna i niepowtarzalna – od strony zachodniej z okien Mediateki 800-lecia widać historyczną część Piotrkowa</w:t>
            </w:r>
            <w:r w:rsidR="00E81E02">
              <w:rPr>
                <w:rFonts w:eastAsia="Times New Roman" w:cstheme="minorHAnsi"/>
                <w:color w:val="000000"/>
                <w:lang w:eastAsia="pl-PL"/>
              </w:rPr>
              <w:t xml:space="preserve">. </w:t>
            </w:r>
            <w:r w:rsidRPr="00E81E02">
              <w:rPr>
                <w:rFonts w:eastAsia="Times New Roman" w:cstheme="minorHAnsi"/>
                <w:color w:val="000000"/>
                <w:lang w:eastAsia="pl-PL"/>
              </w:rPr>
              <w:t xml:space="preserve">Ponadto powstanie też niepowtarzalne miejsce do aranżowania wydarzeń kulturalnych i edukacyjnych czy eventowych.  </w:t>
            </w:r>
          </w:p>
          <w:p w:rsidR="00361980" w:rsidRDefault="00980C7D" w:rsidP="00C1486E">
            <w:pPr>
              <w:spacing w:before="240"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Projekt zakłada rozbudowanie Mediateki 800-lecia poprzez instalację na wszystkich szklanych częściach  budynku (na wewnętrznych płaszczyznach szklanych elewacji) folii ciekłokrystalicznej i montażu urządzeń projektowych oraz wyposażenie instytucji kultury w nową usługę – możliwość odbioru zarezerwowanych wcześniej książek poza godzinami otwarcia placówki z książkomatu usytuowanego w przestrzeni wokół Mediateki. </w:t>
            </w:r>
          </w:p>
          <w:p w:rsidR="00E81E02" w:rsidRDefault="00980C7D"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Realizacja projektu poprawi wyposażenie i ofertę Mediateki 800-lecia.   Projekt zakłada zainstalowanie na częściach szklanych poszczególnych ścian budynku (poza częścią już wyposażoną w folię – świetliki i część I pietra po stronie zachodniej) folii ciekłokrystalicznej i montaż urządzeń projektowych oraz postawienie od strony północnej książkomatu. Prace rew</w:t>
            </w:r>
            <w:r w:rsidR="00155CF0" w:rsidRPr="00E81E02">
              <w:rPr>
                <w:rFonts w:eastAsia="Times New Roman" w:cstheme="minorHAnsi"/>
                <w:color w:val="000000"/>
                <w:lang w:eastAsia="pl-PL"/>
              </w:rPr>
              <w:t>italizacyjne będą polegały na:</w:t>
            </w:r>
          </w:p>
          <w:p w:rsidR="00E81E02" w:rsidRDefault="00155CF0"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1.</w:t>
            </w:r>
            <w:r w:rsidR="00980C7D" w:rsidRPr="00E81E02">
              <w:rPr>
                <w:rFonts w:eastAsia="Times New Roman" w:cstheme="minorHAnsi"/>
                <w:color w:val="000000"/>
                <w:lang w:eastAsia="pl-PL"/>
              </w:rPr>
              <w:t xml:space="preserve"> Przeprowadzeniu  konsultacji z projektantami budynku oraz wykonawcą inwestycji w celu sporządzenia wytycznych do projektu budowy wielkoformatowej powierzchni projekcji multimedialnej na fasadach budynku oraz postawienie przy Mediatece zadaszonego książkomatu; § Przygotowanie projektu architektonicznego wielkoformatowej powierzchni projekcji multimedialnej na fasadach budynku oraz postawienie przy Media</w:t>
            </w:r>
            <w:r w:rsidRPr="00E81E02">
              <w:rPr>
                <w:rFonts w:eastAsia="Times New Roman" w:cstheme="minorHAnsi"/>
                <w:color w:val="000000"/>
                <w:lang w:eastAsia="pl-PL"/>
              </w:rPr>
              <w:t>tece zadaszonego książkomatu;</w:t>
            </w:r>
          </w:p>
          <w:p w:rsidR="00E81E02" w:rsidRDefault="00155CF0" w:rsidP="00C1486E">
            <w:pPr>
              <w:spacing w:after="0" w:line="240" w:lineRule="auto"/>
              <w:jc w:val="both"/>
              <w:rPr>
                <w:rFonts w:eastAsia="Times New Roman" w:cstheme="minorHAnsi"/>
                <w:color w:val="000000"/>
                <w:lang w:eastAsia="pl-PL"/>
              </w:rPr>
            </w:pPr>
            <w:r w:rsidRPr="00E81E02">
              <w:rPr>
                <w:rFonts w:eastAsia="Times New Roman" w:cstheme="minorHAnsi"/>
                <w:color w:val="000000"/>
                <w:lang w:eastAsia="pl-PL"/>
              </w:rPr>
              <w:t xml:space="preserve">2. </w:t>
            </w:r>
            <w:r w:rsidR="00980C7D" w:rsidRPr="00E81E02">
              <w:rPr>
                <w:rFonts w:eastAsia="Times New Roman" w:cstheme="minorHAnsi"/>
                <w:color w:val="000000"/>
                <w:lang w:eastAsia="pl-PL"/>
              </w:rPr>
              <w:t>Uzyskaniu wymaganych dokumentów/ekspertyz konserwatora WUOZŁ odnośnie możliwości oraz warunków postawienia w oto</w:t>
            </w:r>
            <w:r w:rsidRPr="00E81E02">
              <w:rPr>
                <w:rFonts w:eastAsia="Times New Roman" w:cstheme="minorHAnsi"/>
                <w:color w:val="000000"/>
                <w:lang w:eastAsia="pl-PL"/>
              </w:rPr>
              <w:t>czeniu Mediateki książkomatu;</w:t>
            </w:r>
            <w:r w:rsidR="00E81E02">
              <w:rPr>
                <w:rFonts w:eastAsia="Times New Roman" w:cstheme="minorHAnsi"/>
                <w:color w:val="000000"/>
                <w:lang w:eastAsia="pl-PL"/>
              </w:rPr>
              <w:t xml:space="preserve"> </w:t>
            </w:r>
          </w:p>
          <w:p w:rsidR="00E81E02" w:rsidRDefault="00E81E02" w:rsidP="00C1486E">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3. </w:t>
            </w:r>
            <w:r w:rsidR="00980C7D" w:rsidRPr="00E81E02">
              <w:rPr>
                <w:rFonts w:eastAsia="Times New Roman" w:cstheme="minorHAnsi"/>
                <w:color w:val="000000"/>
                <w:lang w:eastAsia="pl-PL"/>
              </w:rPr>
              <w:t>Budowa wielkoformatowej powierzchni projekcji multimedialnej na fasadach budynku oraz postawienie przy Medi</w:t>
            </w:r>
            <w:r w:rsidR="00155CF0" w:rsidRPr="00E81E02">
              <w:rPr>
                <w:rFonts w:eastAsia="Times New Roman" w:cstheme="minorHAnsi"/>
                <w:color w:val="000000"/>
                <w:lang w:eastAsia="pl-PL"/>
              </w:rPr>
              <w:t>atece zadaszonego książkomatu;</w:t>
            </w:r>
            <w:r>
              <w:rPr>
                <w:rFonts w:eastAsia="Times New Roman" w:cstheme="minorHAnsi"/>
                <w:color w:val="000000"/>
                <w:lang w:eastAsia="pl-PL"/>
              </w:rPr>
              <w:t xml:space="preserve"> </w:t>
            </w:r>
          </w:p>
          <w:p w:rsidR="00980C7D" w:rsidRPr="00E81E02" w:rsidRDefault="00E81E02" w:rsidP="00C1486E">
            <w:pPr>
              <w:spacing w:after="0" w:line="240" w:lineRule="auto"/>
              <w:jc w:val="both"/>
              <w:rPr>
                <w:rFonts w:eastAsia="Times New Roman" w:cstheme="minorHAnsi"/>
                <w:color w:val="000000"/>
                <w:lang w:eastAsia="pl-PL"/>
              </w:rPr>
            </w:pPr>
            <w:r>
              <w:rPr>
                <w:rFonts w:eastAsia="Times New Roman" w:cstheme="minorHAnsi"/>
                <w:color w:val="000000"/>
                <w:lang w:eastAsia="pl-PL"/>
              </w:rPr>
              <w:t xml:space="preserve">4. </w:t>
            </w:r>
            <w:r w:rsidR="00980C7D" w:rsidRPr="00E81E02">
              <w:rPr>
                <w:rFonts w:eastAsia="Times New Roman" w:cstheme="minorHAnsi"/>
                <w:color w:val="000000"/>
                <w:lang w:eastAsia="pl-PL"/>
              </w:rPr>
              <w:t>Sporządzenie dokumentac</w:t>
            </w:r>
            <w:r>
              <w:rPr>
                <w:rFonts w:eastAsia="Times New Roman" w:cstheme="minorHAnsi"/>
                <w:color w:val="000000"/>
                <w:lang w:eastAsia="pl-PL"/>
              </w:rPr>
              <w:t xml:space="preserve">ji powykonawczej i odbiór prac. </w:t>
            </w:r>
            <w:r w:rsidR="00980C7D" w:rsidRPr="00E81E02">
              <w:rPr>
                <w:rFonts w:eastAsia="Times New Roman" w:cstheme="minorHAnsi"/>
                <w:color w:val="000000"/>
                <w:lang w:eastAsia="pl-PL"/>
              </w:rPr>
              <w:t>Podmiotem odpowiedzialnym za realizację projektu będzie Urząd Miasta w Piotrkowie Trybun</w:t>
            </w:r>
            <w:r w:rsidR="00980C7D" w:rsidRPr="00E81E02">
              <w:rPr>
                <w:rFonts w:eastAsia="Times New Roman" w:cstheme="minorHAnsi"/>
                <w:color w:val="000000"/>
                <w:sz w:val="20"/>
                <w:szCs w:val="20"/>
                <w:lang w:eastAsia="pl-PL"/>
              </w:rPr>
              <w:t>alskim.</w:t>
            </w:r>
          </w:p>
        </w:tc>
      </w:tr>
      <w:tr w:rsidR="00980C7D" w:rsidRPr="0007626D" w:rsidTr="00980C7D">
        <w:trPr>
          <w:trHeight w:val="2436"/>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2868"/>
        </w:trPr>
        <w:tc>
          <w:tcPr>
            <w:tcW w:w="9430" w:type="dxa"/>
            <w:gridSpan w:val="10"/>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r w:rsidR="00980C7D" w:rsidRPr="0007626D" w:rsidTr="00980C7D">
        <w:trPr>
          <w:trHeight w:val="552"/>
        </w:trPr>
        <w:tc>
          <w:tcPr>
            <w:tcW w:w="2386" w:type="dxa"/>
            <w:gridSpan w:val="3"/>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Miejsce realizacji projektu</w:t>
            </w:r>
          </w:p>
        </w:tc>
        <w:tc>
          <w:tcPr>
            <w:tcW w:w="298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Podmiot realizujacy projekt</w:t>
            </w:r>
          </w:p>
        </w:tc>
        <w:tc>
          <w:tcPr>
            <w:tcW w:w="1954"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F97603" w:rsidP="00980C7D">
            <w:pPr>
              <w:spacing w:after="0" w:line="240" w:lineRule="auto"/>
              <w:jc w:val="center"/>
              <w:rPr>
                <w:rFonts w:eastAsia="Times New Roman" w:cstheme="minorHAnsi"/>
                <w:color w:val="000000"/>
                <w:lang w:eastAsia="pl-PL"/>
              </w:rPr>
            </w:pPr>
            <w:r>
              <w:rPr>
                <w:rFonts w:eastAsia="Times New Roman" w:cstheme="minorHAnsi"/>
                <w:color w:val="000000"/>
                <w:lang w:eastAsia="pl-PL"/>
              </w:rPr>
              <w:t>Szacunkowy k</w:t>
            </w:r>
            <w:r w:rsidRPr="0007626D">
              <w:rPr>
                <w:rFonts w:eastAsia="Times New Roman" w:cstheme="minorHAnsi"/>
                <w:color w:val="000000"/>
                <w:lang w:eastAsia="pl-PL"/>
              </w:rPr>
              <w:t>oszt projektu netto[zł</w:t>
            </w:r>
            <w:r>
              <w:rPr>
                <w:rFonts w:eastAsia="Times New Roman" w:cstheme="minorHAnsi"/>
                <w:color w:val="000000"/>
                <w:lang w:eastAsia="pl-PL"/>
              </w:rPr>
              <w:t>]</w:t>
            </w:r>
          </w:p>
        </w:tc>
        <w:tc>
          <w:tcPr>
            <w:tcW w:w="2108" w:type="dxa"/>
            <w:gridSpan w:val="2"/>
            <w:tcBorders>
              <w:top w:val="single" w:sz="4" w:space="0" w:color="auto"/>
              <w:left w:val="nil"/>
              <w:bottom w:val="single" w:sz="4" w:space="0" w:color="auto"/>
              <w:right w:val="single" w:sz="4" w:space="0" w:color="000000"/>
            </w:tcBorders>
            <w:shd w:val="clear" w:color="000000" w:fill="D8D8D8"/>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Orientacyjny okres realizacji [rok od-do]</w:t>
            </w:r>
          </w:p>
        </w:tc>
      </w:tr>
      <w:tr w:rsidR="00980C7D" w:rsidRPr="0007626D" w:rsidTr="00980C7D">
        <w:trPr>
          <w:trHeight w:val="876"/>
        </w:trPr>
        <w:tc>
          <w:tcPr>
            <w:tcW w:w="23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 xml:space="preserve">JS1 - M. Curie-Skłodowskiej   3 , dz. nr 151 0b 21; oddziaływanie na cały or. </w:t>
            </w:r>
          </w:p>
        </w:tc>
        <w:tc>
          <w:tcPr>
            <w:tcW w:w="2982" w:type="dxa"/>
            <w:gridSpan w:val="3"/>
            <w:tcBorders>
              <w:top w:val="single" w:sz="4" w:space="0" w:color="auto"/>
              <w:left w:val="nil"/>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Urząd Miasta w Piotrkowie Trybunalskiom</w:t>
            </w:r>
          </w:p>
        </w:tc>
        <w:tc>
          <w:tcPr>
            <w:tcW w:w="19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15 000 000</w:t>
            </w:r>
          </w:p>
        </w:tc>
        <w:tc>
          <w:tcPr>
            <w:tcW w:w="21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lang w:eastAsia="pl-PL"/>
              </w:rPr>
            </w:pPr>
            <w:r w:rsidRPr="00E81E02">
              <w:rPr>
                <w:rFonts w:eastAsia="Times New Roman" w:cstheme="minorHAnsi"/>
                <w:color w:val="000000"/>
                <w:lang w:eastAsia="pl-PL"/>
              </w:rPr>
              <w:t>2025-2026</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Produkty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07626D" w:rsidRDefault="00980C7D" w:rsidP="00980C7D">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Źródło danych</w:t>
            </w:r>
          </w:p>
        </w:tc>
      </w:tr>
      <w:tr w:rsidR="00980C7D" w:rsidRPr="0007626D" w:rsidTr="00980C7D">
        <w:trPr>
          <w:trHeight w:val="672"/>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Liczba obiektów kulturalnych i  turystycznych objętych wsparciem</w:t>
            </w:r>
          </w:p>
        </w:tc>
        <w:tc>
          <w:tcPr>
            <w:tcW w:w="1164" w:type="dxa"/>
            <w:tcBorders>
              <w:top w:val="nil"/>
              <w:left w:val="nil"/>
              <w:bottom w:val="single" w:sz="4" w:space="0" w:color="auto"/>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szt</w:t>
            </w:r>
          </w:p>
        </w:tc>
        <w:tc>
          <w:tcPr>
            <w:tcW w:w="16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1</w:t>
            </w:r>
          </w:p>
        </w:tc>
        <w:tc>
          <w:tcPr>
            <w:tcW w:w="3162" w:type="dxa"/>
            <w:gridSpan w:val="3"/>
            <w:tcBorders>
              <w:top w:val="single" w:sz="4" w:space="0" w:color="auto"/>
              <w:left w:val="nil"/>
              <w:bottom w:val="nil"/>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Protokół odbioru</w:t>
            </w:r>
          </w:p>
        </w:tc>
      </w:tr>
      <w:tr w:rsidR="00980C7D" w:rsidRPr="0007626D" w:rsidTr="00980C7D">
        <w:trPr>
          <w:trHeight w:val="288"/>
        </w:trPr>
        <w:tc>
          <w:tcPr>
            <w:tcW w:w="943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Rezultaty projektu</w:t>
            </w:r>
          </w:p>
        </w:tc>
      </w:tr>
      <w:tr w:rsidR="00980C7D" w:rsidRPr="0007626D" w:rsidTr="00980C7D">
        <w:trPr>
          <w:trHeight w:val="288"/>
        </w:trPr>
        <w:tc>
          <w:tcPr>
            <w:tcW w:w="3440"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Nazwa wskaźnika</w:t>
            </w:r>
          </w:p>
        </w:tc>
        <w:tc>
          <w:tcPr>
            <w:tcW w:w="1164" w:type="dxa"/>
            <w:tcBorders>
              <w:top w:val="nil"/>
              <w:left w:val="nil"/>
              <w:bottom w:val="single" w:sz="4" w:space="0" w:color="auto"/>
              <w:right w:val="single" w:sz="4" w:space="0" w:color="auto"/>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Jm</w:t>
            </w:r>
          </w:p>
        </w:tc>
        <w:tc>
          <w:tcPr>
            <w:tcW w:w="166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Wartość docelowa</w:t>
            </w:r>
          </w:p>
        </w:tc>
        <w:tc>
          <w:tcPr>
            <w:tcW w:w="3162" w:type="dxa"/>
            <w:gridSpan w:val="3"/>
            <w:tcBorders>
              <w:top w:val="single" w:sz="4" w:space="0" w:color="auto"/>
              <w:left w:val="nil"/>
              <w:bottom w:val="single" w:sz="4" w:space="0" w:color="auto"/>
              <w:right w:val="single" w:sz="4" w:space="0" w:color="000000"/>
            </w:tcBorders>
            <w:shd w:val="clear" w:color="000000" w:fill="D8D8D8"/>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Źródło danych</w:t>
            </w:r>
          </w:p>
        </w:tc>
      </w:tr>
      <w:tr w:rsidR="00980C7D" w:rsidRPr="0007626D" w:rsidTr="00980C7D">
        <w:trPr>
          <w:trHeight w:val="456"/>
        </w:trPr>
        <w:tc>
          <w:tcPr>
            <w:tcW w:w="3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Liczba osób korzystających z nowej/ zmodernizowanej infrastruktury</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osób</w:t>
            </w:r>
          </w:p>
        </w:tc>
        <w:tc>
          <w:tcPr>
            <w:tcW w:w="16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5 000</w:t>
            </w:r>
          </w:p>
        </w:tc>
        <w:tc>
          <w:tcPr>
            <w:tcW w:w="31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0C7D" w:rsidRPr="00E81E02" w:rsidRDefault="00980C7D" w:rsidP="00980C7D">
            <w:pPr>
              <w:spacing w:after="0" w:line="240" w:lineRule="auto"/>
              <w:jc w:val="center"/>
              <w:rPr>
                <w:rFonts w:eastAsia="Times New Roman" w:cstheme="minorHAnsi"/>
                <w:color w:val="000000"/>
                <w:sz w:val="24"/>
                <w:szCs w:val="24"/>
                <w:lang w:eastAsia="pl-PL"/>
              </w:rPr>
            </w:pPr>
            <w:r w:rsidRPr="00E81E02">
              <w:rPr>
                <w:rFonts w:eastAsia="Times New Roman" w:cstheme="minorHAnsi"/>
                <w:color w:val="000000"/>
                <w:sz w:val="24"/>
                <w:szCs w:val="24"/>
                <w:lang w:eastAsia="pl-PL"/>
              </w:rPr>
              <w:t>Dane ankietowe</w:t>
            </w:r>
          </w:p>
        </w:tc>
      </w:tr>
      <w:tr w:rsidR="00980C7D" w:rsidRPr="0007626D" w:rsidTr="00980C7D">
        <w:trPr>
          <w:trHeight w:val="509"/>
        </w:trPr>
        <w:tc>
          <w:tcPr>
            <w:tcW w:w="3440" w:type="dxa"/>
            <w:gridSpan w:val="4"/>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980C7D" w:rsidRPr="0007626D" w:rsidRDefault="00980C7D" w:rsidP="00980C7D">
            <w:pPr>
              <w:spacing w:after="0" w:line="240" w:lineRule="auto"/>
              <w:rPr>
                <w:rFonts w:eastAsia="Times New Roman" w:cstheme="minorHAnsi"/>
                <w:color w:val="000000"/>
                <w:lang w:eastAsia="pl-PL"/>
              </w:rPr>
            </w:pPr>
          </w:p>
        </w:tc>
        <w:tc>
          <w:tcPr>
            <w:tcW w:w="1664" w:type="dxa"/>
            <w:gridSpan w:val="2"/>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lang w:eastAsia="pl-PL"/>
              </w:rPr>
            </w:pPr>
          </w:p>
        </w:tc>
        <w:tc>
          <w:tcPr>
            <w:tcW w:w="3162" w:type="dxa"/>
            <w:gridSpan w:val="3"/>
            <w:vMerge/>
            <w:tcBorders>
              <w:top w:val="single" w:sz="4" w:space="0" w:color="auto"/>
              <w:left w:val="single" w:sz="4" w:space="0" w:color="auto"/>
              <w:bottom w:val="single" w:sz="4" w:space="0" w:color="000000"/>
              <w:right w:val="single" w:sz="4" w:space="0" w:color="000000"/>
            </w:tcBorders>
            <w:vAlign w:val="center"/>
            <w:hideMark/>
          </w:tcPr>
          <w:p w:rsidR="00980C7D" w:rsidRPr="0007626D" w:rsidRDefault="00980C7D" w:rsidP="00980C7D">
            <w:pPr>
              <w:spacing w:after="0" w:line="240" w:lineRule="auto"/>
              <w:rPr>
                <w:rFonts w:eastAsia="Times New Roman" w:cstheme="minorHAnsi"/>
                <w:color w:val="000000"/>
                <w:sz w:val="18"/>
                <w:szCs w:val="18"/>
                <w:lang w:eastAsia="pl-PL"/>
              </w:rPr>
            </w:pPr>
          </w:p>
        </w:tc>
      </w:tr>
    </w:tbl>
    <w:p w:rsidR="00980C7D" w:rsidRDefault="00980C7D" w:rsidP="00361980">
      <w:pPr>
        <w:spacing w:after="0"/>
        <w:rPr>
          <w:rFonts w:cstheme="minorHAnsi"/>
        </w:rPr>
      </w:pPr>
    </w:p>
    <w:tbl>
      <w:tblPr>
        <w:tblW w:w="9424" w:type="dxa"/>
        <w:tblInd w:w="61" w:type="dxa"/>
        <w:tblCellMar>
          <w:left w:w="70" w:type="dxa"/>
          <w:right w:w="70" w:type="dxa"/>
        </w:tblCellMar>
        <w:tblLook w:val="04A0" w:firstRow="1" w:lastRow="0" w:firstColumn="1" w:lastColumn="0" w:noHBand="0" w:noVBand="1"/>
      </w:tblPr>
      <w:tblGrid>
        <w:gridCol w:w="748"/>
        <w:gridCol w:w="736"/>
        <w:gridCol w:w="736"/>
        <w:gridCol w:w="788"/>
        <w:gridCol w:w="885"/>
        <w:gridCol w:w="18"/>
        <w:gridCol w:w="1526"/>
        <w:gridCol w:w="511"/>
        <w:gridCol w:w="3476"/>
      </w:tblGrid>
      <w:tr w:rsidR="00361980" w:rsidRPr="00361980" w:rsidTr="00361980">
        <w:trPr>
          <w:trHeight w:val="288"/>
        </w:trPr>
        <w:tc>
          <w:tcPr>
            <w:tcW w:w="74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Nr proj.</w:t>
            </w:r>
          </w:p>
        </w:tc>
        <w:tc>
          <w:tcPr>
            <w:tcW w:w="736" w:type="dxa"/>
            <w:tcBorders>
              <w:top w:val="single" w:sz="4" w:space="0" w:color="auto"/>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Sfera</w:t>
            </w:r>
          </w:p>
        </w:tc>
        <w:tc>
          <w:tcPr>
            <w:tcW w:w="736" w:type="dxa"/>
            <w:tcBorders>
              <w:top w:val="single" w:sz="4" w:space="0" w:color="auto"/>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Typ proj.</w:t>
            </w:r>
          </w:p>
        </w:tc>
        <w:tc>
          <w:tcPr>
            <w:tcW w:w="7204" w:type="dxa"/>
            <w:gridSpan w:val="6"/>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Tytuł projektu</w:t>
            </w:r>
          </w:p>
        </w:tc>
      </w:tr>
      <w:tr w:rsidR="00361980" w:rsidRPr="00361980" w:rsidTr="00361980">
        <w:trPr>
          <w:trHeight w:val="636"/>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B3</w:t>
            </w:r>
          </w:p>
        </w:tc>
        <w:tc>
          <w:tcPr>
            <w:tcW w:w="736"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FP</w:t>
            </w:r>
          </w:p>
        </w:tc>
        <w:tc>
          <w:tcPr>
            <w:tcW w:w="736"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b/>
                <w:bCs/>
                <w:color w:val="000000"/>
                <w:lang w:eastAsia="pl-PL"/>
              </w:rPr>
            </w:pPr>
            <w:r w:rsidRPr="00361980">
              <w:rPr>
                <w:rFonts w:ascii="Calibri" w:eastAsia="Times New Roman" w:hAnsi="Calibri" w:cs="Calibri"/>
                <w:b/>
                <w:bCs/>
                <w:color w:val="000000"/>
                <w:lang w:eastAsia="pl-PL"/>
              </w:rPr>
              <w:t>I</w:t>
            </w:r>
          </w:p>
        </w:tc>
        <w:tc>
          <w:tcPr>
            <w:tcW w:w="7204" w:type="dxa"/>
            <w:gridSpan w:val="6"/>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ascii="Calibri" w:eastAsia="Times New Roman" w:hAnsi="Calibri" w:cs="Calibri"/>
                <w:b/>
                <w:bCs/>
                <w:color w:val="000000"/>
                <w:sz w:val="20"/>
                <w:szCs w:val="20"/>
                <w:lang w:eastAsia="pl-PL"/>
              </w:rPr>
            </w:pPr>
            <w:r w:rsidRPr="00361980">
              <w:rPr>
                <w:rFonts w:ascii="Calibri" w:eastAsia="Times New Roman" w:hAnsi="Calibri" w:cs="Calibri"/>
                <w:b/>
                <w:bCs/>
                <w:color w:val="000000"/>
                <w:sz w:val="20"/>
                <w:szCs w:val="20"/>
                <w:lang w:eastAsia="pl-PL"/>
              </w:rPr>
              <w:t>Przebudowa budynku przy POW 3 wraz z jego otoczeniem</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Cel strategiczny GPR</w:t>
            </w:r>
          </w:p>
        </w:tc>
      </w:tr>
      <w:tr w:rsidR="00361980" w:rsidRPr="00361980" w:rsidTr="00361980">
        <w:trPr>
          <w:trHeight w:val="876"/>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ascii="Calibri" w:eastAsia="Times New Roman" w:hAnsi="Calibri" w:cs="Calibri"/>
                <w:color w:val="000000"/>
                <w:sz w:val="20"/>
                <w:szCs w:val="20"/>
                <w:lang w:eastAsia="pl-PL"/>
              </w:rPr>
            </w:pPr>
            <w:r w:rsidRPr="00361980">
              <w:rPr>
                <w:rFonts w:ascii="Calibri" w:eastAsia="Times New Roman" w:hAnsi="Calibri" w:cs="Calibri"/>
                <w:color w:val="000000"/>
                <w:sz w:val="20"/>
                <w:szCs w:val="20"/>
                <w:lang w:eastAsia="pl-PL"/>
              </w:rPr>
              <w:t>3</w:t>
            </w:r>
          </w:p>
        </w:tc>
        <w:tc>
          <w:tcPr>
            <w:tcW w:w="8676" w:type="dxa"/>
            <w:gridSpan w:val="8"/>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Dostosowanie infrastruktury publicznej do potrzeb mieszkańców, w tym wykluczonych i ze szczególnymi potrzebami oraz poprawa środowiska naturalnego i ładu przestrzennego obszaru rewitalizacji</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ascii="Calibri" w:eastAsia="Times New Roman" w:hAnsi="Calibri" w:cs="Calibri"/>
                <w:color w:val="000000"/>
                <w:lang w:eastAsia="pl-PL"/>
              </w:rPr>
            </w:pPr>
            <w:r w:rsidRPr="00361980">
              <w:rPr>
                <w:rFonts w:ascii="Calibri" w:eastAsia="Times New Roman" w:hAnsi="Calibri" w:cs="Calibri"/>
                <w:color w:val="000000"/>
                <w:lang w:eastAsia="pl-PL"/>
              </w:rPr>
              <w:t>Kierunki działań w ramach celu strategicznego</w:t>
            </w:r>
          </w:p>
        </w:tc>
      </w:tr>
      <w:tr w:rsidR="00361980" w:rsidRPr="00361980" w:rsidTr="00361980">
        <w:trPr>
          <w:trHeight w:val="696"/>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 3.2</w:t>
            </w:r>
          </w:p>
        </w:tc>
        <w:tc>
          <w:tcPr>
            <w:tcW w:w="8676" w:type="dxa"/>
            <w:gridSpan w:val="8"/>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Budowa i modernizacja, w tym termomodernizacja obiektów użyteczności publicznej i budownictwa wielorodzinnego</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Opis problemu, jaki ma rozwiązać projekt</w:t>
            </w:r>
          </w:p>
        </w:tc>
      </w:tr>
      <w:tr w:rsidR="00361980" w:rsidRPr="00361980" w:rsidTr="00361980">
        <w:trPr>
          <w:trHeight w:val="540"/>
        </w:trPr>
        <w:tc>
          <w:tcPr>
            <w:tcW w:w="9424" w:type="dxa"/>
            <w:gridSpan w:val="9"/>
            <w:tcBorders>
              <w:top w:val="single" w:sz="4" w:space="0" w:color="auto"/>
              <w:left w:val="single" w:sz="4" w:space="0" w:color="auto"/>
              <w:bottom w:val="nil"/>
              <w:right w:val="single" w:sz="4" w:space="0" w:color="000000"/>
            </w:tcBorders>
            <w:shd w:val="clear" w:color="auto" w:fill="auto"/>
            <w:vAlign w:val="center"/>
            <w:hideMark/>
          </w:tcPr>
          <w:p w:rsidR="00361980" w:rsidRPr="00361980" w:rsidRDefault="00361980" w:rsidP="00361980">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Degradacja infrastruktury publicznej. Występują obiekty/przestrzenie nieużytkowane</w:t>
            </w:r>
          </w:p>
        </w:tc>
      </w:tr>
      <w:tr w:rsidR="00361980" w:rsidRPr="00361980" w:rsidTr="00361980">
        <w:trPr>
          <w:trHeight w:val="276"/>
        </w:trPr>
        <w:tc>
          <w:tcPr>
            <w:tcW w:w="9424" w:type="dxa"/>
            <w:gridSpan w:val="9"/>
            <w:tcBorders>
              <w:top w:val="nil"/>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Niska estetyka przestrzeni publicznych</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Opis projektowanych działań</w:t>
            </w:r>
          </w:p>
        </w:tc>
      </w:tr>
      <w:tr w:rsidR="00361980" w:rsidRPr="00361980" w:rsidTr="00361980">
        <w:trPr>
          <w:trHeight w:val="648"/>
        </w:trPr>
        <w:tc>
          <w:tcPr>
            <w:tcW w:w="9424"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Pr="00361980" w:rsidRDefault="00361980" w:rsidP="00C1486E">
            <w:pPr>
              <w:spacing w:after="0" w:line="240" w:lineRule="auto"/>
              <w:ind w:firstLineChars="100" w:firstLine="220"/>
              <w:rPr>
                <w:rFonts w:eastAsia="Times New Roman" w:cstheme="minorHAnsi"/>
                <w:color w:val="000000"/>
                <w:lang w:eastAsia="pl-PL"/>
              </w:rPr>
            </w:pPr>
            <w:r w:rsidRPr="00361980">
              <w:rPr>
                <w:rFonts w:eastAsia="Times New Roman" w:cstheme="minorHAnsi"/>
                <w:color w:val="000000"/>
                <w:lang w:eastAsia="pl-PL"/>
              </w:rPr>
              <w:t xml:space="preserve">Obecnie budynek przy POW 3 jest nieużywanym od ok 20-u lat pustostanem wymagającym gruntownego remontu. Jest on położony ok 200 m od stacji kolejowej i dworca autobusowego. Budynek swym wyglądem szpeci okolicę. Jest ruiną. Generalny remont budynku pozwoliłby na uzyskanie przez ul POW nowego bardziej przyjaznego wyglądu. Ożywiłby ją poprzez: - nowe funkcje lokali użytkowych na parterze np.: restaurację czy sklepy - stworzenie mieszkań. W ramach realizacji projektu zostaną stworzone następujące ułatwienia: - podjazdy dla wózków - winda - rampy/podnośniki.  </w:t>
            </w:r>
          </w:p>
        </w:tc>
      </w:tr>
      <w:tr w:rsidR="00361980" w:rsidRPr="00361980" w:rsidTr="00361980">
        <w:trPr>
          <w:trHeight w:val="648"/>
        </w:trPr>
        <w:tc>
          <w:tcPr>
            <w:tcW w:w="9424" w:type="dxa"/>
            <w:gridSpan w:val="9"/>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509"/>
        </w:trPr>
        <w:tc>
          <w:tcPr>
            <w:tcW w:w="9424" w:type="dxa"/>
            <w:gridSpan w:val="9"/>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552"/>
        </w:trPr>
        <w:tc>
          <w:tcPr>
            <w:tcW w:w="2220"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Miejsce realizacji projektu</w:t>
            </w:r>
          </w:p>
        </w:tc>
        <w:tc>
          <w:tcPr>
            <w:tcW w:w="1691" w:type="dxa"/>
            <w:gridSpan w:val="3"/>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Podmiot realizujacy projekt</w:t>
            </w:r>
          </w:p>
        </w:tc>
        <w:tc>
          <w:tcPr>
            <w:tcW w:w="2037" w:type="dxa"/>
            <w:gridSpan w:val="2"/>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Szacunkowy koszt projektu netto[zł]</w:t>
            </w:r>
          </w:p>
        </w:tc>
        <w:tc>
          <w:tcPr>
            <w:tcW w:w="3476" w:type="dxa"/>
            <w:tcBorders>
              <w:top w:val="single" w:sz="4" w:space="0" w:color="auto"/>
              <w:left w:val="nil"/>
              <w:bottom w:val="single" w:sz="4" w:space="0" w:color="auto"/>
              <w:right w:val="single" w:sz="4" w:space="0" w:color="000000"/>
            </w:tcBorders>
            <w:shd w:val="clear" w:color="000000" w:fill="D8D8D8"/>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Orientacyjny okres realizacji [rok od-do]</w:t>
            </w:r>
          </w:p>
        </w:tc>
      </w:tr>
      <w:tr w:rsidR="00361980" w:rsidRPr="00361980" w:rsidTr="00361980">
        <w:trPr>
          <w:trHeight w:val="876"/>
        </w:trPr>
        <w:tc>
          <w:tcPr>
            <w:tcW w:w="2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b/>
                <w:bCs/>
                <w:color w:val="000000"/>
                <w:lang w:eastAsia="pl-PL"/>
              </w:rPr>
              <w:t xml:space="preserve">JS1 </w:t>
            </w:r>
            <w:r w:rsidRPr="00361980">
              <w:rPr>
                <w:rFonts w:eastAsia="Times New Roman" w:cstheme="minorHAnsi"/>
                <w:color w:val="000000"/>
                <w:lang w:eastAsia="pl-PL"/>
              </w:rPr>
              <w:t>- ul. POW 3, działka nr 1/2 obręb 22</w:t>
            </w:r>
          </w:p>
        </w:tc>
        <w:tc>
          <w:tcPr>
            <w:tcW w:w="1691" w:type="dxa"/>
            <w:gridSpan w:val="3"/>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Przychodnia Stomatologiczna AESTHETIC DENTAL Emilia Bartczak </w:t>
            </w:r>
          </w:p>
        </w:tc>
        <w:tc>
          <w:tcPr>
            <w:tcW w:w="20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6 000 000</w:t>
            </w:r>
          </w:p>
        </w:tc>
        <w:tc>
          <w:tcPr>
            <w:tcW w:w="3476" w:type="dxa"/>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2024 - 2027</w:t>
            </w: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Produkty projektu</w:t>
            </w:r>
          </w:p>
        </w:tc>
      </w:tr>
      <w:tr w:rsidR="00361980" w:rsidRPr="00361980" w:rsidTr="00361980">
        <w:trPr>
          <w:trHeight w:val="288"/>
        </w:trPr>
        <w:tc>
          <w:tcPr>
            <w:tcW w:w="3008"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Nazwa wskaźnika</w:t>
            </w:r>
          </w:p>
        </w:tc>
        <w:tc>
          <w:tcPr>
            <w:tcW w:w="885" w:type="dxa"/>
            <w:tcBorders>
              <w:top w:val="nil"/>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Jm</w:t>
            </w:r>
          </w:p>
        </w:tc>
        <w:tc>
          <w:tcPr>
            <w:tcW w:w="154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Wartość docelowa</w:t>
            </w:r>
          </w:p>
        </w:tc>
        <w:tc>
          <w:tcPr>
            <w:tcW w:w="3987"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Źródło danych</w:t>
            </w:r>
          </w:p>
        </w:tc>
      </w:tr>
      <w:tr w:rsidR="00361980" w:rsidRPr="00361980" w:rsidTr="00361980">
        <w:trPr>
          <w:trHeight w:val="768"/>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Liczba wspartych budynków mieszkalnych zlokalizowanych na rewitalizowanych obszarach</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Protokół odbioru</w:t>
            </w:r>
          </w:p>
        </w:tc>
      </w:tr>
      <w:tr w:rsidR="00361980" w:rsidRPr="00361980" w:rsidTr="00361980">
        <w:trPr>
          <w:trHeight w:val="768"/>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Liczba zmodernizowanych energetycznie budynków </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672"/>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 xml:space="preserve">Liczba obiektów dostosowanych do potrzeb osób z niepełnosprawnościami </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szt</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1</w:t>
            </w:r>
          </w:p>
        </w:tc>
        <w:tc>
          <w:tcPr>
            <w:tcW w:w="3987" w:type="dxa"/>
            <w:gridSpan w:val="2"/>
            <w:vMerge/>
            <w:tcBorders>
              <w:top w:val="single" w:sz="4" w:space="0" w:color="auto"/>
              <w:left w:val="single" w:sz="4" w:space="0" w:color="auto"/>
              <w:bottom w:val="single" w:sz="4" w:space="0" w:color="000000"/>
              <w:right w:val="single" w:sz="4" w:space="0" w:color="000000"/>
            </w:tcBorders>
            <w:vAlign w:val="center"/>
            <w:hideMark/>
          </w:tcPr>
          <w:p w:rsidR="00361980" w:rsidRPr="00361980" w:rsidRDefault="00361980" w:rsidP="00361980">
            <w:pPr>
              <w:spacing w:after="0" w:line="240" w:lineRule="auto"/>
              <w:rPr>
                <w:rFonts w:eastAsia="Times New Roman" w:cstheme="minorHAnsi"/>
                <w:color w:val="000000"/>
                <w:lang w:eastAsia="pl-PL"/>
              </w:rPr>
            </w:pPr>
          </w:p>
        </w:tc>
      </w:tr>
      <w:tr w:rsidR="00361980" w:rsidRPr="00361980" w:rsidTr="00361980">
        <w:trPr>
          <w:trHeight w:val="288"/>
        </w:trPr>
        <w:tc>
          <w:tcPr>
            <w:tcW w:w="9424" w:type="dxa"/>
            <w:gridSpan w:val="9"/>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Rezultaty projektu</w:t>
            </w:r>
          </w:p>
        </w:tc>
      </w:tr>
      <w:tr w:rsidR="00361980" w:rsidRPr="00361980" w:rsidTr="00361980">
        <w:trPr>
          <w:trHeight w:val="288"/>
        </w:trPr>
        <w:tc>
          <w:tcPr>
            <w:tcW w:w="3008" w:type="dxa"/>
            <w:gridSpan w:val="4"/>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Nazwa wskaźnika</w:t>
            </w:r>
          </w:p>
        </w:tc>
        <w:tc>
          <w:tcPr>
            <w:tcW w:w="885" w:type="dxa"/>
            <w:tcBorders>
              <w:top w:val="nil"/>
              <w:left w:val="nil"/>
              <w:bottom w:val="single" w:sz="4" w:space="0" w:color="auto"/>
              <w:right w:val="single" w:sz="4" w:space="0" w:color="auto"/>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Jm</w:t>
            </w:r>
          </w:p>
        </w:tc>
        <w:tc>
          <w:tcPr>
            <w:tcW w:w="1544"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Wartość docelowa</w:t>
            </w:r>
          </w:p>
        </w:tc>
        <w:tc>
          <w:tcPr>
            <w:tcW w:w="3987" w:type="dxa"/>
            <w:gridSpan w:val="2"/>
            <w:tcBorders>
              <w:top w:val="single" w:sz="4" w:space="0" w:color="auto"/>
              <w:left w:val="nil"/>
              <w:bottom w:val="single" w:sz="4" w:space="0" w:color="auto"/>
              <w:right w:val="single" w:sz="4" w:space="0" w:color="000000"/>
            </w:tcBorders>
            <w:shd w:val="clear" w:color="000000" w:fill="D8D8D8"/>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Źródło danych</w:t>
            </w:r>
          </w:p>
        </w:tc>
      </w:tr>
      <w:tr w:rsidR="00361980" w:rsidRPr="00361980" w:rsidTr="00361980">
        <w:trPr>
          <w:trHeight w:val="540"/>
        </w:trPr>
        <w:tc>
          <w:tcPr>
            <w:tcW w:w="30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Liczba ludności zamieszkującej obszar rewitalizacji</w:t>
            </w:r>
          </w:p>
        </w:tc>
        <w:tc>
          <w:tcPr>
            <w:tcW w:w="885" w:type="dxa"/>
            <w:tcBorders>
              <w:top w:val="nil"/>
              <w:left w:val="nil"/>
              <w:bottom w:val="single" w:sz="4" w:space="0" w:color="auto"/>
              <w:right w:val="single" w:sz="4" w:space="0" w:color="auto"/>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osób</w:t>
            </w:r>
          </w:p>
        </w:tc>
        <w:tc>
          <w:tcPr>
            <w:tcW w:w="15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6 577</w:t>
            </w:r>
          </w:p>
        </w:tc>
        <w:tc>
          <w:tcPr>
            <w:tcW w:w="3987" w:type="dxa"/>
            <w:gridSpan w:val="2"/>
            <w:tcBorders>
              <w:top w:val="single" w:sz="4" w:space="0" w:color="auto"/>
              <w:left w:val="nil"/>
              <w:bottom w:val="single" w:sz="4" w:space="0" w:color="auto"/>
              <w:right w:val="single" w:sz="4" w:space="0" w:color="000000"/>
            </w:tcBorders>
            <w:shd w:val="clear" w:color="auto" w:fill="auto"/>
            <w:vAlign w:val="center"/>
            <w:hideMark/>
          </w:tcPr>
          <w:p w:rsidR="00361980" w:rsidRPr="00361980" w:rsidRDefault="00361980" w:rsidP="00361980">
            <w:pPr>
              <w:spacing w:after="0" w:line="240" w:lineRule="auto"/>
              <w:jc w:val="center"/>
              <w:rPr>
                <w:rFonts w:eastAsia="Times New Roman" w:cstheme="minorHAnsi"/>
                <w:color w:val="000000"/>
                <w:lang w:eastAsia="pl-PL"/>
              </w:rPr>
            </w:pPr>
            <w:r w:rsidRPr="00361980">
              <w:rPr>
                <w:rFonts w:eastAsia="Times New Roman" w:cstheme="minorHAnsi"/>
                <w:color w:val="000000"/>
                <w:lang w:eastAsia="pl-PL"/>
              </w:rPr>
              <w:t>Dane statystyczne Urzędu Miasta w Piotrkowie Trybunalskim</w:t>
            </w:r>
          </w:p>
        </w:tc>
      </w:tr>
    </w:tbl>
    <w:p w:rsidR="00361980" w:rsidRDefault="00361980" w:rsidP="00361980">
      <w:pPr>
        <w:spacing w:after="0"/>
        <w:rPr>
          <w:rFonts w:cstheme="minorHAnsi"/>
        </w:rPr>
      </w:pPr>
    </w:p>
    <w:tbl>
      <w:tblPr>
        <w:tblW w:w="9619" w:type="dxa"/>
        <w:tblInd w:w="58" w:type="dxa"/>
        <w:tblCellMar>
          <w:left w:w="70" w:type="dxa"/>
          <w:right w:w="70" w:type="dxa"/>
        </w:tblCellMar>
        <w:tblLook w:val="04A0" w:firstRow="1" w:lastRow="0" w:firstColumn="1" w:lastColumn="0" w:noHBand="0" w:noVBand="1"/>
      </w:tblPr>
      <w:tblGrid>
        <w:gridCol w:w="1188"/>
        <w:gridCol w:w="1187"/>
        <w:gridCol w:w="1270"/>
        <w:gridCol w:w="555"/>
        <w:gridCol w:w="4524"/>
        <w:gridCol w:w="895"/>
      </w:tblGrid>
      <w:tr w:rsidR="00C1486E" w:rsidRPr="00E81E02" w:rsidTr="00B8282C">
        <w:trPr>
          <w:gridAfter w:val="3"/>
          <w:wAfter w:w="5974" w:type="dxa"/>
          <w:trHeight w:val="288"/>
        </w:trPr>
        <w:tc>
          <w:tcPr>
            <w:tcW w:w="1188"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r w:rsidRPr="00E81E02">
              <w:rPr>
                <w:rFonts w:eastAsia="Times New Roman" w:cstheme="minorHAnsi"/>
                <w:color w:val="000000"/>
                <w:sz w:val="24"/>
                <w:szCs w:val="24"/>
                <w:lang w:eastAsia="pl-PL"/>
              </w:rPr>
              <w:t>Przypis:</w:t>
            </w:r>
          </w:p>
        </w:tc>
        <w:tc>
          <w:tcPr>
            <w:tcW w:w="1187"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p>
        </w:tc>
        <w:tc>
          <w:tcPr>
            <w:tcW w:w="1270" w:type="dxa"/>
            <w:tcBorders>
              <w:top w:val="nil"/>
              <w:left w:val="nil"/>
              <w:bottom w:val="nil"/>
              <w:right w:val="nil"/>
            </w:tcBorders>
            <w:shd w:val="clear" w:color="auto" w:fill="auto"/>
            <w:noWrap/>
            <w:vAlign w:val="bottom"/>
            <w:hideMark/>
          </w:tcPr>
          <w:p w:rsidR="00C1486E" w:rsidRPr="00E81E02" w:rsidRDefault="00C1486E" w:rsidP="00B8282C">
            <w:pPr>
              <w:spacing w:after="0" w:line="240" w:lineRule="auto"/>
              <w:rPr>
                <w:rFonts w:eastAsia="Times New Roman" w:cstheme="minorHAnsi"/>
                <w:color w:val="000000"/>
                <w:sz w:val="24"/>
                <w:szCs w:val="24"/>
                <w:lang w:eastAsia="pl-PL"/>
              </w:rPr>
            </w:pPr>
          </w:p>
        </w:tc>
      </w:tr>
      <w:tr w:rsidR="00C1486E" w:rsidRPr="00E81E02" w:rsidTr="00B8282C">
        <w:trPr>
          <w:gridAfter w:val="1"/>
          <w:wAfter w:w="895" w:type="dxa"/>
          <w:trHeight w:val="288"/>
        </w:trPr>
        <w:tc>
          <w:tcPr>
            <w:tcW w:w="8724" w:type="dxa"/>
            <w:gridSpan w:val="5"/>
            <w:tcBorders>
              <w:top w:val="nil"/>
              <w:left w:val="nil"/>
              <w:bottom w:val="nil"/>
              <w:right w:val="nil"/>
            </w:tcBorders>
            <w:shd w:val="clear" w:color="auto" w:fill="auto"/>
            <w:noWrap/>
            <w:vAlign w:val="bottom"/>
            <w:hideMark/>
          </w:tcPr>
          <w:p w:rsidR="00C1486E" w:rsidRPr="00E81E02" w:rsidRDefault="00C1486E" w:rsidP="00B8282C">
            <w:pPr>
              <w:spacing w:before="240"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Typ projektu: „I” – infrastrukturalny; „N” – nieinfrastrukturalny (miękki)</w:t>
            </w:r>
          </w:p>
        </w:tc>
      </w:tr>
      <w:tr w:rsidR="00C1486E" w:rsidRPr="00E81E02" w:rsidTr="00B8282C">
        <w:trPr>
          <w:gridAfter w:val="2"/>
          <w:wAfter w:w="5419" w:type="dxa"/>
          <w:trHeight w:val="288"/>
        </w:trPr>
        <w:tc>
          <w:tcPr>
            <w:tcW w:w="4200" w:type="dxa"/>
            <w:gridSpan w:val="4"/>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Sfera oddziaływania projektu:</w:t>
            </w:r>
          </w:p>
        </w:tc>
      </w:tr>
      <w:tr w:rsidR="00C1486E" w:rsidRPr="00E81E02" w:rsidTr="00B8282C">
        <w:trPr>
          <w:trHeight w:val="288"/>
        </w:trPr>
        <w:tc>
          <w:tcPr>
            <w:tcW w:w="9619" w:type="dxa"/>
            <w:gridSpan w:val="6"/>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S - społeczna; G - gospodarcza; Ś - środowiskowa; FP - funkcj</w:t>
            </w:r>
            <w:r>
              <w:rPr>
                <w:rFonts w:eastAsia="Times New Roman" w:cstheme="minorHAnsi"/>
                <w:color w:val="000000"/>
                <w:sz w:val="24"/>
                <w:szCs w:val="24"/>
                <w:lang w:eastAsia="pl-PL"/>
              </w:rPr>
              <w:t>onalno</w:t>
            </w:r>
            <w:r w:rsidRPr="00E81E02">
              <w:rPr>
                <w:rFonts w:eastAsia="Times New Roman" w:cstheme="minorHAnsi"/>
                <w:color w:val="000000"/>
                <w:sz w:val="24"/>
                <w:szCs w:val="24"/>
                <w:lang w:eastAsia="pl-PL"/>
              </w:rPr>
              <w:t>- przestrz</w:t>
            </w:r>
            <w:r>
              <w:rPr>
                <w:rFonts w:eastAsia="Times New Roman" w:cstheme="minorHAnsi"/>
                <w:color w:val="000000"/>
                <w:sz w:val="24"/>
                <w:szCs w:val="24"/>
                <w:lang w:eastAsia="pl-PL"/>
              </w:rPr>
              <w:t>enna</w:t>
            </w:r>
            <w:r w:rsidRPr="00E81E02">
              <w:rPr>
                <w:rFonts w:eastAsia="Times New Roman" w:cstheme="minorHAnsi"/>
                <w:color w:val="000000"/>
                <w:sz w:val="24"/>
                <w:szCs w:val="24"/>
                <w:lang w:eastAsia="pl-PL"/>
              </w:rPr>
              <w:t>; T -techniczna</w:t>
            </w:r>
          </w:p>
        </w:tc>
      </w:tr>
      <w:tr w:rsidR="00C1486E" w:rsidRPr="00E81E02" w:rsidTr="00B8282C">
        <w:trPr>
          <w:gridAfter w:val="2"/>
          <w:wAfter w:w="5419" w:type="dxa"/>
          <w:trHeight w:val="288"/>
        </w:trPr>
        <w:tc>
          <w:tcPr>
            <w:tcW w:w="4200" w:type="dxa"/>
            <w:gridSpan w:val="4"/>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i/>
                <w:iCs/>
                <w:color w:val="000000"/>
                <w:sz w:val="24"/>
                <w:szCs w:val="24"/>
                <w:lang w:eastAsia="pl-PL"/>
              </w:rPr>
            </w:pPr>
            <w:r w:rsidRPr="00E81E02">
              <w:rPr>
                <w:rFonts w:eastAsia="Times New Roman" w:cstheme="minorHAnsi"/>
                <w:i/>
                <w:iCs/>
                <w:color w:val="000000"/>
                <w:sz w:val="24"/>
                <w:szCs w:val="24"/>
                <w:lang w:eastAsia="pl-PL"/>
              </w:rPr>
              <w:t>Inne źródła finansowania:</w:t>
            </w:r>
          </w:p>
        </w:tc>
      </w:tr>
      <w:tr w:rsidR="00C1486E" w:rsidRPr="00E81E02" w:rsidTr="00B8282C">
        <w:trPr>
          <w:trHeight w:val="288"/>
        </w:trPr>
        <w:tc>
          <w:tcPr>
            <w:tcW w:w="9619" w:type="dxa"/>
            <w:gridSpan w:val="6"/>
            <w:tcBorders>
              <w:top w:val="nil"/>
              <w:left w:val="nil"/>
              <w:bottom w:val="nil"/>
              <w:right w:val="nil"/>
            </w:tcBorders>
            <w:shd w:val="clear" w:color="auto" w:fill="auto"/>
            <w:noWrap/>
            <w:vAlign w:val="bottom"/>
            <w:hideMark/>
          </w:tcPr>
          <w:p w:rsidR="00C1486E" w:rsidRPr="00E81E02"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FP - Fundusz Pracy; PR - programy rządowe; NFOŚiGW - Narodowy Fund Ochr</w:t>
            </w:r>
            <w:r>
              <w:rPr>
                <w:rFonts w:eastAsia="Times New Roman" w:cstheme="minorHAnsi"/>
                <w:color w:val="000000"/>
                <w:sz w:val="24"/>
                <w:szCs w:val="24"/>
                <w:lang w:eastAsia="pl-PL"/>
              </w:rPr>
              <w:t xml:space="preserve">ony </w:t>
            </w:r>
            <w:r w:rsidRPr="00E81E02">
              <w:rPr>
                <w:rFonts w:eastAsia="Times New Roman" w:cstheme="minorHAnsi"/>
                <w:color w:val="000000"/>
                <w:sz w:val="24"/>
                <w:szCs w:val="24"/>
                <w:lang w:eastAsia="pl-PL"/>
              </w:rPr>
              <w:t xml:space="preserve"> Środ</w:t>
            </w:r>
            <w:r>
              <w:rPr>
                <w:rFonts w:eastAsia="Times New Roman" w:cstheme="minorHAnsi"/>
                <w:color w:val="000000"/>
                <w:sz w:val="24"/>
                <w:szCs w:val="24"/>
                <w:lang w:eastAsia="pl-PL"/>
              </w:rPr>
              <w:t xml:space="preserve">owiska </w:t>
            </w:r>
            <w:r w:rsidRPr="00E81E02">
              <w:rPr>
                <w:rFonts w:eastAsia="Times New Roman" w:cstheme="minorHAnsi"/>
                <w:color w:val="000000"/>
                <w:sz w:val="24"/>
                <w:szCs w:val="24"/>
                <w:lang w:eastAsia="pl-PL"/>
              </w:rPr>
              <w:t xml:space="preserve"> i G</w:t>
            </w:r>
            <w:r>
              <w:rPr>
                <w:rFonts w:eastAsia="Times New Roman" w:cstheme="minorHAnsi"/>
                <w:color w:val="000000"/>
                <w:sz w:val="24"/>
                <w:szCs w:val="24"/>
                <w:lang w:eastAsia="pl-PL"/>
              </w:rPr>
              <w:t xml:space="preserve">ospodarki </w:t>
            </w:r>
            <w:r w:rsidRPr="00E81E02">
              <w:rPr>
                <w:rFonts w:eastAsia="Times New Roman" w:cstheme="minorHAnsi"/>
                <w:color w:val="000000"/>
                <w:sz w:val="24"/>
                <w:szCs w:val="24"/>
                <w:lang w:eastAsia="pl-PL"/>
              </w:rPr>
              <w:t>W</w:t>
            </w:r>
            <w:r>
              <w:rPr>
                <w:rFonts w:eastAsia="Times New Roman" w:cstheme="minorHAnsi"/>
                <w:color w:val="000000"/>
                <w:sz w:val="24"/>
                <w:szCs w:val="24"/>
                <w:lang w:eastAsia="pl-PL"/>
              </w:rPr>
              <w:t>odnej,</w:t>
            </w:r>
          </w:p>
        </w:tc>
      </w:tr>
      <w:tr w:rsidR="00C1486E" w:rsidRPr="00E81E02" w:rsidTr="00B8282C">
        <w:trPr>
          <w:gridAfter w:val="3"/>
          <w:wAfter w:w="5974" w:type="dxa"/>
          <w:trHeight w:val="288"/>
        </w:trPr>
        <w:tc>
          <w:tcPr>
            <w:tcW w:w="3645" w:type="dxa"/>
            <w:gridSpan w:val="3"/>
            <w:tcBorders>
              <w:top w:val="nil"/>
              <w:left w:val="nil"/>
              <w:bottom w:val="nil"/>
              <w:right w:val="nil"/>
            </w:tcBorders>
            <w:shd w:val="clear" w:color="auto" w:fill="auto"/>
            <w:noWrap/>
            <w:vAlign w:val="bottom"/>
            <w:hideMark/>
          </w:tcPr>
          <w:p w:rsidR="00C1486E" w:rsidRDefault="00C1486E" w:rsidP="00B8282C">
            <w:pPr>
              <w:spacing w:after="0"/>
              <w:rPr>
                <w:rFonts w:eastAsia="Times New Roman" w:cstheme="minorHAnsi"/>
                <w:color w:val="000000"/>
                <w:sz w:val="24"/>
                <w:szCs w:val="24"/>
                <w:lang w:eastAsia="pl-PL"/>
              </w:rPr>
            </w:pPr>
            <w:r w:rsidRPr="00E81E02">
              <w:rPr>
                <w:rFonts w:eastAsia="Times New Roman" w:cstheme="minorHAnsi"/>
                <w:color w:val="000000"/>
                <w:sz w:val="24"/>
                <w:szCs w:val="24"/>
                <w:lang w:eastAsia="pl-PL"/>
              </w:rPr>
              <w:t>BM - budżet Miasta</w:t>
            </w:r>
          </w:p>
          <w:p w:rsidR="009F527E" w:rsidRPr="00E81E02" w:rsidRDefault="009F527E" w:rsidP="009F527E">
            <w:pPr>
              <w:spacing w:before="240" w:after="0"/>
              <w:rPr>
                <w:rFonts w:eastAsia="Times New Roman" w:cstheme="minorHAnsi"/>
                <w:color w:val="000000"/>
                <w:sz w:val="24"/>
                <w:szCs w:val="24"/>
                <w:lang w:eastAsia="pl-PL"/>
              </w:rPr>
            </w:pPr>
          </w:p>
        </w:tc>
      </w:tr>
    </w:tbl>
    <w:p w:rsidR="009F527E" w:rsidRPr="00BD2314" w:rsidRDefault="009F527E" w:rsidP="00BD2314">
      <w:pPr>
        <w:pStyle w:val="Nagwek2"/>
        <w:numPr>
          <w:ilvl w:val="1"/>
          <w:numId w:val="1"/>
        </w:numPr>
        <w:spacing w:after="240"/>
        <w:rPr>
          <w:rFonts w:asciiTheme="minorHAnsi" w:hAnsiTheme="minorHAnsi" w:cstheme="minorHAnsi"/>
        </w:rPr>
      </w:pPr>
      <w:bookmarkStart w:id="76" w:name="_Toc149901151"/>
      <w:r w:rsidRPr="009F527E">
        <w:rPr>
          <w:rFonts w:asciiTheme="minorHAnsi" w:hAnsiTheme="minorHAnsi" w:cstheme="minorHAnsi"/>
        </w:rPr>
        <w:t>Inne zagadnienia dotyczące realizacji przedsięwzięć rewitalizacyjnych</w:t>
      </w:r>
      <w:bookmarkEnd w:id="76"/>
    </w:p>
    <w:p w:rsidR="009F527E" w:rsidRPr="0007626D" w:rsidRDefault="009F527E" w:rsidP="009F527E">
      <w:pPr>
        <w:pStyle w:val="Tekstpodstawowy"/>
        <w:numPr>
          <w:ilvl w:val="0"/>
          <w:numId w:val="43"/>
        </w:numPr>
        <w:spacing w:before="155" w:line="276" w:lineRule="auto"/>
        <w:ind w:right="1"/>
        <w:jc w:val="both"/>
        <w:rPr>
          <w:rFonts w:asciiTheme="minorHAnsi" w:hAnsiTheme="minorHAnsi" w:cstheme="minorHAnsi"/>
          <w:sz w:val="24"/>
          <w:szCs w:val="24"/>
          <w:lang w:val="pl-PL"/>
        </w:rPr>
      </w:pPr>
      <w:r>
        <w:rPr>
          <w:rFonts w:asciiTheme="minorHAnsi" w:hAnsiTheme="minorHAnsi" w:cstheme="minorHAnsi"/>
          <w:sz w:val="24"/>
          <w:szCs w:val="24"/>
          <w:lang w:val="pl-PL"/>
        </w:rPr>
        <w:t>Prace konserwatorskie, restauratorskie,</w:t>
      </w:r>
      <w:r w:rsidRPr="0007626D">
        <w:rPr>
          <w:rFonts w:asciiTheme="minorHAnsi" w:hAnsiTheme="minorHAnsi" w:cstheme="minorHAnsi"/>
          <w:sz w:val="24"/>
          <w:szCs w:val="24"/>
          <w:lang w:val="pl-PL"/>
        </w:rPr>
        <w:t xml:space="preserve"> ro</w:t>
      </w:r>
      <w:r>
        <w:rPr>
          <w:rFonts w:asciiTheme="minorHAnsi" w:hAnsiTheme="minorHAnsi" w:cstheme="minorHAnsi"/>
          <w:sz w:val="24"/>
          <w:szCs w:val="24"/>
          <w:lang w:val="pl-PL"/>
        </w:rPr>
        <w:t xml:space="preserve">boty budowlane, badania </w:t>
      </w:r>
      <w:r w:rsidRPr="0007626D">
        <w:rPr>
          <w:rFonts w:asciiTheme="minorHAnsi" w:hAnsiTheme="minorHAnsi" w:cstheme="minorHAnsi"/>
          <w:sz w:val="24"/>
          <w:szCs w:val="24"/>
          <w:lang w:val="pl-PL"/>
        </w:rPr>
        <w:t>konserwatorskie i restauratorskie , a także inne działania, które mogłoby prowadzić do naruszenia lub zmiany wyglądu obiektów i terenów zabytkowych wpisanych do rejestru zabytków, ujętych w ewidencji zabytków lub wskazane do objęcia ochroną ustaleniami  w miejscowym planie zagospodarowania przestrzennego  albo  w decyzji o ustaleniu lokalizacji inwestycji celu publicznego, będą prowadzone zgodnie z wymogami odrębnych przepisów dotyczących ochrony</w:t>
      </w:r>
      <w:r w:rsidRPr="0007626D">
        <w:rPr>
          <w:rFonts w:asciiTheme="minorHAnsi" w:hAnsiTheme="minorHAnsi" w:cstheme="minorHAnsi"/>
          <w:spacing w:val="-7"/>
          <w:sz w:val="24"/>
          <w:szCs w:val="24"/>
          <w:lang w:val="pl-PL"/>
        </w:rPr>
        <w:t xml:space="preserve"> </w:t>
      </w:r>
      <w:r w:rsidRPr="0007626D">
        <w:rPr>
          <w:rFonts w:asciiTheme="minorHAnsi" w:hAnsiTheme="minorHAnsi" w:cstheme="minorHAnsi"/>
          <w:sz w:val="24"/>
          <w:szCs w:val="24"/>
          <w:lang w:val="pl-PL"/>
        </w:rPr>
        <w:t>zabytków.</w:t>
      </w:r>
    </w:p>
    <w:p w:rsidR="009F527E" w:rsidRDefault="009F527E" w:rsidP="009F527E">
      <w:pPr>
        <w:spacing w:before="121"/>
        <w:ind w:left="1134" w:right="1"/>
        <w:jc w:val="both"/>
        <w:rPr>
          <w:rFonts w:cstheme="minorHAnsi"/>
          <w:sz w:val="24"/>
          <w:szCs w:val="24"/>
        </w:rPr>
      </w:pPr>
      <w:r w:rsidRPr="0007626D">
        <w:rPr>
          <w:rFonts w:cstheme="minorHAnsi"/>
          <w:sz w:val="24"/>
          <w:szCs w:val="24"/>
        </w:rPr>
        <w:t xml:space="preserve">W przypadku </w:t>
      </w:r>
      <w:r w:rsidRPr="0007626D">
        <w:rPr>
          <w:rFonts w:cstheme="minorHAnsi"/>
          <w:b/>
          <w:sz w:val="24"/>
          <w:szCs w:val="24"/>
        </w:rPr>
        <w:t xml:space="preserve">obiektów i terenów objętych ochroną zabytków </w:t>
      </w:r>
      <w:r w:rsidRPr="0007626D">
        <w:rPr>
          <w:rFonts w:cstheme="minorHAnsi"/>
          <w:sz w:val="24"/>
          <w:szCs w:val="24"/>
        </w:rPr>
        <w:t xml:space="preserve">przed ewentualnymi planowanymi pracami polegającymi m. in. na remoncie, budowie, modernizacji, iluminacji świetlnej, zagospodarowaniu terenu oraz rewaloryzacji parków skwerów zieleni, Gmina każdorazowo wystąpi do Wojewódzkiego Konserwatora Zabytków o </w:t>
      </w:r>
      <w:r w:rsidRPr="0007626D">
        <w:rPr>
          <w:rFonts w:cstheme="minorHAnsi"/>
          <w:b/>
          <w:sz w:val="24"/>
          <w:szCs w:val="24"/>
        </w:rPr>
        <w:t>zalecenia konserwatorskie</w:t>
      </w:r>
      <w:r w:rsidRPr="0007626D">
        <w:rPr>
          <w:rFonts w:cstheme="minorHAnsi"/>
          <w:sz w:val="24"/>
          <w:szCs w:val="24"/>
        </w:rPr>
        <w:t xml:space="preserve">. Wskazane prace będą prowadzone </w:t>
      </w:r>
      <w:r w:rsidRPr="0007626D">
        <w:rPr>
          <w:rFonts w:cstheme="minorHAnsi"/>
          <w:b/>
          <w:sz w:val="24"/>
          <w:szCs w:val="24"/>
        </w:rPr>
        <w:t>zgodnie z wymogami odrębnych przepisów dotyczących ochrony zabytków</w:t>
      </w:r>
      <w:r w:rsidRPr="0007626D">
        <w:rPr>
          <w:rFonts w:cstheme="minorHAnsi"/>
          <w:sz w:val="24"/>
          <w:szCs w:val="24"/>
        </w:rPr>
        <w:t>.</w:t>
      </w:r>
    </w:p>
    <w:p w:rsidR="009F527E" w:rsidRPr="0004625B" w:rsidRDefault="009F527E" w:rsidP="009F527E">
      <w:pPr>
        <w:pStyle w:val="Akapitzlist"/>
        <w:numPr>
          <w:ilvl w:val="0"/>
          <w:numId w:val="43"/>
        </w:numPr>
        <w:autoSpaceDE w:val="0"/>
        <w:autoSpaceDN w:val="0"/>
        <w:adjustRightInd w:val="0"/>
        <w:spacing w:after="0"/>
        <w:jc w:val="both"/>
        <w:rPr>
          <w:rFonts w:cstheme="minorHAnsi"/>
          <w:sz w:val="24"/>
          <w:szCs w:val="24"/>
        </w:rPr>
      </w:pPr>
      <w:r w:rsidRPr="0004625B">
        <w:rPr>
          <w:rFonts w:cstheme="minorHAnsi"/>
          <w:sz w:val="24"/>
          <w:szCs w:val="24"/>
        </w:rPr>
        <w:t>Na wyznaczonym podobszarze rewitalizacji JS13 i JS15, Wojewoda Łódzki ustalił, Decyzją Nr 24/2022 z 30 listopada 2022 r., lokalizację inwestycji towarzyszącej inwestycjom w zakresie terminalu regazyfikacyjnego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MPa DN500 relacji Sieradz – Piotrków Trybunalski” – dla odcinka gazociągu nr 1 o długości ok. 28,9 km od pkt „Y”  do pkt „Z” wraz z infrastrukturą niezbędną do jego obsługi, przewidzianej do realizacji na nieruchomościach w gminach Wola Krzysztoporska, Rozprza i Sulejów, w powiecie piotrkowskim oraz w Mieście Piotrkowie Trybunalskim. W związku z powyższym stwierdza się, że planowane w podobszarach JS13 i JS15 przedsięwzięcia rewitalizacyjne nie będą kolidowały z  realizację ww. inwestycji celu publicznego.</w:t>
      </w:r>
    </w:p>
    <w:p w:rsidR="009F527E" w:rsidRDefault="009F527E" w:rsidP="009F527E">
      <w:pPr>
        <w:pStyle w:val="Akapitzlist"/>
        <w:numPr>
          <w:ilvl w:val="0"/>
          <w:numId w:val="43"/>
        </w:numPr>
        <w:autoSpaceDE w:val="0"/>
        <w:autoSpaceDN w:val="0"/>
        <w:adjustRightInd w:val="0"/>
        <w:spacing w:before="240" w:after="0"/>
        <w:jc w:val="both"/>
        <w:rPr>
          <w:rFonts w:cstheme="minorHAnsi"/>
          <w:sz w:val="24"/>
          <w:szCs w:val="24"/>
        </w:rPr>
      </w:pPr>
      <w:r>
        <w:rPr>
          <w:rFonts w:cstheme="minorHAnsi"/>
          <w:sz w:val="24"/>
          <w:szCs w:val="24"/>
        </w:rPr>
        <w:t>W ramach p</w:t>
      </w:r>
      <w:r w:rsidRPr="0004625B">
        <w:rPr>
          <w:rFonts w:cstheme="minorHAnsi"/>
          <w:sz w:val="24"/>
          <w:szCs w:val="24"/>
        </w:rPr>
        <w:t>rzedsięwzięcia</w:t>
      </w:r>
      <w:r>
        <w:rPr>
          <w:rFonts w:cstheme="minorHAnsi"/>
          <w:sz w:val="24"/>
          <w:szCs w:val="24"/>
        </w:rPr>
        <w:t xml:space="preserve"> A5 i A6 dwie inwestycje realizowane będą po północnej stronie granicy podobszaru rewitalizacji JS1 (Al. Wojska </w:t>
      </w:r>
      <w:r w:rsidR="000B377A">
        <w:rPr>
          <w:rFonts w:cstheme="minorHAnsi"/>
          <w:sz w:val="24"/>
          <w:szCs w:val="24"/>
        </w:rPr>
        <w:t>Polskiego numery:  29A, 33</w:t>
      </w:r>
      <w:r>
        <w:rPr>
          <w:rFonts w:cstheme="minorHAnsi"/>
          <w:sz w:val="24"/>
          <w:szCs w:val="24"/>
        </w:rPr>
        <w:t>. Działki, na których realizowane będą w/w przedsięwzięcia przynależą do podobszaru rewitalizacji JS1.</w:t>
      </w:r>
      <w:r w:rsidR="000B377A">
        <w:rPr>
          <w:rFonts w:cstheme="minorHAnsi"/>
          <w:sz w:val="24"/>
          <w:szCs w:val="24"/>
        </w:rPr>
        <w:t xml:space="preserve"> Natomiast na </w:t>
      </w:r>
      <w:r w:rsidR="000B377A" w:rsidRPr="000B377A">
        <w:rPr>
          <w:rFonts w:cstheme="minorHAnsi"/>
          <w:sz w:val="24"/>
          <w:szCs w:val="24"/>
        </w:rPr>
        <w:t>ul W</w:t>
      </w:r>
      <w:r w:rsidR="000B377A">
        <w:rPr>
          <w:rFonts w:cstheme="minorHAnsi"/>
          <w:sz w:val="24"/>
          <w:szCs w:val="24"/>
        </w:rPr>
        <w:t>ojska Polskiego</w:t>
      </w:r>
      <w:r w:rsidR="000B377A" w:rsidRPr="000B377A">
        <w:rPr>
          <w:rFonts w:cstheme="minorHAnsi"/>
          <w:sz w:val="24"/>
          <w:szCs w:val="24"/>
        </w:rPr>
        <w:t xml:space="preserve"> 73 działka </w:t>
      </w:r>
      <w:r w:rsidR="000B377A">
        <w:rPr>
          <w:rFonts w:cstheme="minorHAnsi"/>
          <w:sz w:val="24"/>
          <w:szCs w:val="24"/>
        </w:rPr>
        <w:t xml:space="preserve">nieznacznie </w:t>
      </w:r>
      <w:r w:rsidR="000B377A" w:rsidRPr="000B377A">
        <w:rPr>
          <w:rFonts w:cstheme="minorHAnsi"/>
          <w:sz w:val="24"/>
          <w:szCs w:val="24"/>
        </w:rPr>
        <w:t>przekracza</w:t>
      </w:r>
      <w:r w:rsidR="000B377A">
        <w:rPr>
          <w:rFonts w:cstheme="minorHAnsi"/>
          <w:sz w:val="24"/>
          <w:szCs w:val="24"/>
        </w:rPr>
        <w:t xml:space="preserve"> obszarowo</w:t>
      </w:r>
      <w:r w:rsidR="000B377A" w:rsidRPr="000B377A">
        <w:rPr>
          <w:rFonts w:cstheme="minorHAnsi"/>
          <w:sz w:val="24"/>
          <w:szCs w:val="24"/>
        </w:rPr>
        <w:t xml:space="preserve"> północną granicę JS1 lecz administracyjnie należy do JS1</w:t>
      </w:r>
      <w:r w:rsidR="000B377A">
        <w:rPr>
          <w:rFonts w:cstheme="minorHAnsi"/>
          <w:sz w:val="24"/>
          <w:szCs w:val="24"/>
        </w:rPr>
        <w:t>. W tym przypadku specyfika przedsięwzięcia A5 uzasadnia zastosowanie odstępstwa, o którym mowa w art. 15  ust 3 ustawy o rewitalizacji. Przedsięwzięcie A5, realizowane m.in. na działce pod adresem Wojska Polskiego 73 służy realizacji celów i kierunków działania Programu.</w:t>
      </w:r>
    </w:p>
    <w:p w:rsidR="009F527E" w:rsidRPr="00BD2314" w:rsidRDefault="009F527E" w:rsidP="009F527E">
      <w:pPr>
        <w:pStyle w:val="Akapitzlist"/>
        <w:numPr>
          <w:ilvl w:val="0"/>
          <w:numId w:val="43"/>
        </w:numPr>
        <w:autoSpaceDE w:val="0"/>
        <w:autoSpaceDN w:val="0"/>
        <w:adjustRightInd w:val="0"/>
        <w:spacing w:before="240" w:after="0"/>
        <w:jc w:val="both"/>
        <w:rPr>
          <w:rFonts w:cstheme="minorHAnsi"/>
          <w:sz w:val="24"/>
          <w:szCs w:val="24"/>
        </w:rPr>
      </w:pPr>
      <w:r>
        <w:rPr>
          <w:rFonts w:cstheme="minorHAnsi"/>
          <w:sz w:val="24"/>
          <w:szCs w:val="24"/>
        </w:rPr>
        <w:t>Stwierdza się, że</w:t>
      </w:r>
      <w:r w:rsidR="00BD2314">
        <w:rPr>
          <w:rFonts w:cstheme="minorHAnsi"/>
          <w:sz w:val="24"/>
          <w:szCs w:val="24"/>
        </w:rPr>
        <w:t xml:space="preserve"> na podstawie map zagrożenia powodziowego</w:t>
      </w:r>
      <w:r>
        <w:rPr>
          <w:rFonts w:cstheme="minorHAnsi"/>
          <w:sz w:val="24"/>
          <w:szCs w:val="24"/>
        </w:rPr>
        <w:t xml:space="preserve"> obszar rewitalizacji, na którym realizowane będą przedsięwzięcia wymieniowe w rozdz. 8.2 i 8.3</w:t>
      </w:r>
      <w:r w:rsidR="00BD2314">
        <w:rPr>
          <w:rFonts w:cstheme="minorHAnsi"/>
          <w:sz w:val="24"/>
          <w:szCs w:val="24"/>
        </w:rPr>
        <w:t xml:space="preserve"> znajduje się całkowicie poza obszarem szczególnego zagrożenia powodzią, na którym nie obowiązują zakazy wymienione w art. 77 ust 1 pkt 3 ustawy Prawo Wodne.</w:t>
      </w:r>
    </w:p>
    <w:p w:rsidR="00614B7C" w:rsidRPr="0007626D" w:rsidRDefault="00614B7C" w:rsidP="00BD2314">
      <w:pPr>
        <w:pStyle w:val="Nagwek1"/>
        <w:numPr>
          <w:ilvl w:val="0"/>
          <w:numId w:val="1"/>
        </w:numPr>
        <w:rPr>
          <w:rFonts w:asciiTheme="minorHAnsi" w:hAnsiTheme="minorHAnsi" w:cstheme="minorHAnsi"/>
        </w:rPr>
      </w:pPr>
      <w:bookmarkStart w:id="77" w:name="_Toc137839818"/>
      <w:bookmarkStart w:id="78" w:name="_Toc149901152"/>
      <w:r w:rsidRPr="0007626D">
        <w:rPr>
          <w:rFonts w:asciiTheme="minorHAnsi" w:hAnsiTheme="minorHAnsi" w:cstheme="minorHAnsi"/>
        </w:rPr>
        <w:t>Mechanizmy zapewnienia komplementarności przedsięwzięć i kierunków działań rewitalizacyjnych</w:t>
      </w:r>
      <w:bookmarkEnd w:id="77"/>
      <w:bookmarkEnd w:id="78"/>
    </w:p>
    <w:p w:rsidR="00614B7C" w:rsidRPr="0007626D" w:rsidRDefault="00614B7C" w:rsidP="00BD2314">
      <w:pPr>
        <w:pStyle w:val="Nagwek2"/>
        <w:numPr>
          <w:ilvl w:val="1"/>
          <w:numId w:val="1"/>
        </w:numPr>
        <w:ind w:left="1004"/>
        <w:rPr>
          <w:rFonts w:asciiTheme="minorHAnsi" w:hAnsiTheme="minorHAnsi" w:cstheme="minorHAnsi"/>
        </w:rPr>
      </w:pPr>
      <w:bookmarkStart w:id="79" w:name="_Toc137839819"/>
      <w:bookmarkStart w:id="80" w:name="_Toc149901153"/>
      <w:r w:rsidRPr="0007626D">
        <w:rPr>
          <w:rFonts w:asciiTheme="minorHAnsi" w:hAnsiTheme="minorHAnsi" w:cstheme="minorHAnsi"/>
        </w:rPr>
        <w:t>Mechanizmy integrowania kierunków działań oraz przedsięwzięć rewitalizacyjnych</w:t>
      </w:r>
      <w:bookmarkEnd w:id="79"/>
      <w:bookmarkEnd w:id="80"/>
    </w:p>
    <w:p w:rsidR="00614B7C" w:rsidRPr="0007626D" w:rsidRDefault="00614B7C" w:rsidP="00614B7C">
      <w:pPr>
        <w:autoSpaceDE w:val="0"/>
        <w:autoSpaceDN w:val="0"/>
        <w:adjustRightInd w:val="0"/>
        <w:spacing w:before="240"/>
        <w:jc w:val="both"/>
        <w:rPr>
          <w:rFonts w:cstheme="minorHAnsi"/>
          <w:sz w:val="24"/>
          <w:szCs w:val="24"/>
        </w:rPr>
      </w:pPr>
      <w:r w:rsidRPr="0007626D">
        <w:rPr>
          <w:rFonts w:cstheme="minorHAnsi"/>
          <w:sz w:val="24"/>
          <w:szCs w:val="24"/>
        </w:rPr>
        <w:t>Zachowanie komplementarności projektów rewitalizacyjnych w różnych wymiarach jest koniecznym wymogiem dla wspierania projektów w ramach wsparcia unijnego. Poszczególne wymiary zostały przedstawione w grafice poniżej.</w:t>
      </w:r>
    </w:p>
    <w:p w:rsidR="00362143" w:rsidRPr="0007626D" w:rsidRDefault="00614B7C" w:rsidP="00BE46C8">
      <w:pPr>
        <w:spacing w:before="240"/>
        <w:ind w:left="360"/>
        <w:rPr>
          <w:rFonts w:cstheme="minorHAnsi"/>
        </w:rPr>
      </w:pPr>
      <w:r w:rsidRPr="0007626D">
        <w:rPr>
          <w:rFonts w:cstheme="minorHAnsi"/>
          <w:noProof/>
          <w:lang w:eastAsia="pl-PL"/>
        </w:rPr>
        <w:drawing>
          <wp:inline distT="0" distB="0" distL="0" distR="0">
            <wp:extent cx="5756910" cy="5143500"/>
            <wp:effectExtent l="19050" t="0" r="0" b="0"/>
            <wp:docPr id="22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760720" cy="5146904"/>
                    </a:xfrm>
                    <a:prstGeom prst="rect">
                      <a:avLst/>
                    </a:prstGeom>
                    <a:noFill/>
                    <a:ln w="9525">
                      <a:noFill/>
                      <a:miter lim="800000"/>
                      <a:headEnd/>
                      <a:tailEnd/>
                    </a:ln>
                  </pic:spPr>
                </pic:pic>
              </a:graphicData>
            </a:graphic>
          </wp:inline>
        </w:drawing>
      </w:r>
    </w:p>
    <w:p w:rsidR="00614B7C" w:rsidRPr="0007626D" w:rsidRDefault="00614B7C" w:rsidP="00BD2314">
      <w:pPr>
        <w:pStyle w:val="Nagwek2"/>
        <w:numPr>
          <w:ilvl w:val="1"/>
          <w:numId w:val="1"/>
        </w:numPr>
        <w:spacing w:after="240"/>
        <w:ind w:left="1004"/>
        <w:rPr>
          <w:rFonts w:asciiTheme="minorHAnsi" w:hAnsiTheme="minorHAnsi" w:cstheme="minorHAnsi"/>
        </w:rPr>
      </w:pPr>
      <w:bookmarkStart w:id="81" w:name="_Toc137839820"/>
      <w:bookmarkStart w:id="82" w:name="_Toc149901154"/>
      <w:r w:rsidRPr="0007626D">
        <w:rPr>
          <w:rFonts w:asciiTheme="minorHAnsi" w:hAnsiTheme="minorHAnsi" w:cstheme="minorHAnsi"/>
        </w:rPr>
        <w:t>Komplementarność przestrzenna między przedsięwzięciami realizowanymi na obszarze rewitalizacji</w:t>
      </w:r>
      <w:bookmarkEnd w:id="81"/>
      <w:bookmarkEnd w:id="82"/>
      <w:r w:rsidRPr="0007626D">
        <w:rPr>
          <w:rFonts w:asciiTheme="minorHAnsi" w:hAnsiTheme="minorHAnsi" w:cstheme="minorHAnsi"/>
        </w:rPr>
        <w:t xml:space="preserve"> </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przestrzenna </w:t>
      </w:r>
      <w:r w:rsidRPr="0007626D">
        <w:rPr>
          <w:rFonts w:cstheme="minorHAnsi"/>
          <w:sz w:val="24"/>
          <w:szCs w:val="24"/>
        </w:rPr>
        <w:t>została zachowana dzięki skupieniu się wszystkich projektów na obszarze rewitalizacji. Projekty rewitalizacyjne z przedsięwzięć podstawowych  swym zasięgiem oddziaływania obejmują cały obszar rewitalizacji. Projekty infrastrukturalne dotyczą inwestycji na obszarze rewitalizacji i przywróceniu lub nadaniu nowych funkcji zdegradowanym przestrzeniom. Natomiast projekty o charakterze społecznym mają większy zasięg oddziaływania, który może  wychodzić poza obszar rewitalizacji, celem prowadzenie zrównoważonego rozwoju całego obszaru Miasta. Dlatego zasięg przestrzenny projektów miękkich (społecznych), jak i twardych o charakterze przestrzenno-funkcjonalnym, środowiskowym, technicznym, czy gospodarczym pokrywają się przestrzennie i odnoszą się do kompleksowej rewitalizacji społeczno-gospodarczej obszaru rewitalizacji.</w:t>
      </w:r>
    </w:p>
    <w:p w:rsidR="00362143" w:rsidRPr="0007626D" w:rsidRDefault="00362143" w:rsidP="002D3E49">
      <w:pPr>
        <w:autoSpaceDE w:val="0"/>
        <w:autoSpaceDN w:val="0"/>
        <w:adjustRightInd w:val="0"/>
        <w:spacing w:before="240" w:after="0"/>
        <w:jc w:val="both"/>
        <w:rPr>
          <w:rFonts w:cstheme="minorHAnsi"/>
          <w:sz w:val="24"/>
          <w:szCs w:val="24"/>
        </w:rPr>
      </w:pPr>
      <w:r w:rsidRPr="0007626D">
        <w:rPr>
          <w:rFonts w:cstheme="minorHAnsi"/>
          <w:sz w:val="24"/>
          <w:szCs w:val="24"/>
        </w:rPr>
        <w:t>We wszystkich podobszarach działania skupiają się również na budowie lub modernizacji otwartych przestrzeni  publicznych służących realizacji nowych funkcji społecznych, dostępnych dla wszystkich użytkowników, tworząc ciąg projektów o charakterze kluczowym dla całego obszaru rewitalizacji.</w:t>
      </w:r>
    </w:p>
    <w:p w:rsidR="00614B7C" w:rsidRPr="0007626D" w:rsidRDefault="00614B7C" w:rsidP="00BD2314">
      <w:pPr>
        <w:pStyle w:val="Nagwek2"/>
        <w:numPr>
          <w:ilvl w:val="1"/>
          <w:numId w:val="1"/>
        </w:numPr>
        <w:ind w:left="1004"/>
        <w:rPr>
          <w:rFonts w:asciiTheme="minorHAnsi" w:hAnsiTheme="minorHAnsi" w:cstheme="minorHAnsi"/>
        </w:rPr>
      </w:pPr>
      <w:bookmarkStart w:id="83" w:name="_Toc137839821"/>
      <w:bookmarkStart w:id="84" w:name="_Toc149901155"/>
      <w:r w:rsidRPr="0007626D">
        <w:rPr>
          <w:rFonts w:asciiTheme="minorHAnsi" w:hAnsiTheme="minorHAnsi" w:cstheme="minorHAnsi"/>
        </w:rPr>
        <w:t>Komplementarność  problemowa</w:t>
      </w:r>
      <w:bookmarkEnd w:id="83"/>
      <w:bookmarkEnd w:id="84"/>
    </w:p>
    <w:p w:rsidR="002D3E49"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problemowa </w:t>
      </w:r>
      <w:r w:rsidRPr="0007626D">
        <w:rPr>
          <w:rFonts w:cstheme="minorHAnsi"/>
          <w:sz w:val="24"/>
          <w:szCs w:val="24"/>
        </w:rPr>
        <w:t xml:space="preserve">przedsięwzięć rewitalizacyjnych również została zachowana. GPR obejmuje wszystkie sfery działań rewitalizacyjnych wyrażone w projektach rewitalizacyjnych, a są to sfera społeczna, gospodarcza, przestrzenno-funkcjonalna, techniczna i środowiskowa. </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Zaplanowane przedsięwzięcia  odnoszą do wszystkich z wymienionych sfer prowadząc do  przemiany społeczno-gospodarczej obszaru rewitalizacji. Projekty  wzajemnie się uzupełniają i łącznie oddziaływają na obszar we wszystkich aspektach rewitalizacji prowadząc do skutecznego i kompleksowego wyjścia z sytuacji kryzysowej obszarów zdegradowanych.</w:t>
      </w:r>
    </w:p>
    <w:p w:rsidR="00362143" w:rsidRPr="0007626D" w:rsidRDefault="00362143" w:rsidP="00362143">
      <w:pPr>
        <w:autoSpaceDE w:val="0"/>
        <w:autoSpaceDN w:val="0"/>
        <w:adjustRightInd w:val="0"/>
        <w:spacing w:before="240" w:after="0"/>
        <w:jc w:val="both"/>
        <w:rPr>
          <w:rFonts w:cstheme="minorHAnsi"/>
          <w:sz w:val="24"/>
          <w:szCs w:val="24"/>
        </w:rPr>
      </w:pPr>
      <w:r w:rsidRPr="0007626D">
        <w:rPr>
          <w:rFonts w:cstheme="minorHAnsi"/>
          <w:sz w:val="24"/>
          <w:szCs w:val="24"/>
        </w:rPr>
        <w:t>Powiązania zaplanowanych przedsięwzięć rewitalizacyjnych z zdiagnozowanymi problemami oraz wyznaczonymi w Programie kierunkami działań przedstawiono na poniższej macierzy</w:t>
      </w:r>
      <w:r w:rsidR="00052177" w:rsidRPr="0007626D">
        <w:rPr>
          <w:rFonts w:cstheme="minorHAnsi"/>
          <w:sz w:val="24"/>
          <w:szCs w:val="24"/>
        </w:rPr>
        <w:t>.</w:t>
      </w:r>
    </w:p>
    <w:p w:rsidR="00052177" w:rsidRPr="0007626D" w:rsidRDefault="00052177" w:rsidP="00362143">
      <w:pPr>
        <w:autoSpaceDE w:val="0"/>
        <w:autoSpaceDN w:val="0"/>
        <w:adjustRightInd w:val="0"/>
        <w:spacing w:before="240" w:after="0"/>
        <w:jc w:val="both"/>
        <w:rPr>
          <w:rFonts w:cstheme="minorHAnsi"/>
          <w:sz w:val="24"/>
          <w:szCs w:val="24"/>
        </w:rPr>
        <w:sectPr w:rsidR="00052177" w:rsidRPr="0007626D" w:rsidSect="00B84006">
          <w:headerReference w:type="default" r:id="rId51"/>
          <w:footerReference w:type="default" r:id="rId52"/>
          <w:pgSz w:w="11906" w:h="16838"/>
          <w:pgMar w:top="1417" w:right="1417" w:bottom="1417" w:left="1417" w:header="708" w:footer="708" w:gutter="0"/>
          <w:cols w:space="708"/>
          <w:docGrid w:linePitch="360"/>
        </w:sectPr>
      </w:pPr>
    </w:p>
    <w:p w:rsidR="00052177" w:rsidRPr="0007626D" w:rsidRDefault="00052177" w:rsidP="000153E8">
      <w:pPr>
        <w:pStyle w:val="Legenda"/>
        <w:rPr>
          <w:rFonts w:cstheme="minorHAnsi"/>
        </w:rPr>
      </w:pPr>
      <w:bookmarkStart w:id="85" w:name="_Toc149901087"/>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11</w:t>
      </w:r>
      <w:r w:rsidR="00F470D0" w:rsidRPr="0007626D">
        <w:rPr>
          <w:rFonts w:cstheme="minorHAnsi"/>
        </w:rPr>
        <w:fldChar w:fldCharType="end"/>
      </w:r>
      <w:r w:rsidRPr="0007626D">
        <w:rPr>
          <w:rFonts w:cstheme="minorHAnsi"/>
        </w:rPr>
        <w:t xml:space="preserve"> - Macierz powiązań problemów z przedsięwzięciami rewitalizacyjnymi</w:t>
      </w:r>
      <w:bookmarkEnd w:id="85"/>
    </w:p>
    <w:tbl>
      <w:tblPr>
        <w:tblW w:w="14840" w:type="dxa"/>
        <w:tblInd w:w="58" w:type="dxa"/>
        <w:tblCellMar>
          <w:left w:w="70" w:type="dxa"/>
          <w:right w:w="70" w:type="dxa"/>
        </w:tblCellMar>
        <w:tblLook w:val="04A0" w:firstRow="1" w:lastRow="0" w:firstColumn="1" w:lastColumn="0" w:noHBand="0" w:noVBand="1"/>
      </w:tblPr>
      <w:tblGrid>
        <w:gridCol w:w="3380"/>
        <w:gridCol w:w="500"/>
        <w:gridCol w:w="4360"/>
        <w:gridCol w:w="1100"/>
        <w:gridCol w:w="1100"/>
        <w:gridCol w:w="1100"/>
        <w:gridCol w:w="1100"/>
        <w:gridCol w:w="1100"/>
        <w:gridCol w:w="1100"/>
      </w:tblGrid>
      <w:tr w:rsidR="000153E8" w:rsidRPr="0007626D" w:rsidTr="000153E8">
        <w:trPr>
          <w:trHeight w:val="269"/>
        </w:trPr>
        <w:tc>
          <w:tcPr>
            <w:tcW w:w="1484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lang w:eastAsia="pl-PL"/>
              </w:rPr>
            </w:pPr>
            <w:r w:rsidRPr="0007626D">
              <w:rPr>
                <w:rFonts w:eastAsia="Times New Roman" w:cstheme="minorHAnsi"/>
                <w:b/>
                <w:bCs/>
                <w:color w:val="000000"/>
                <w:lang w:eastAsia="pl-PL"/>
              </w:rPr>
              <w:t>MACIERZ ZDIAGNOZOWANYCH PROBLEMÓW W PODOBSZARACH OR  I ZAPLANOWANYCH PROJEKTÓW REWITALIZACYJNYCH</w:t>
            </w:r>
          </w:p>
        </w:tc>
      </w:tr>
      <w:tr w:rsidR="000153E8" w:rsidRPr="0007626D" w:rsidTr="000153E8">
        <w:trPr>
          <w:trHeight w:val="509"/>
        </w:trPr>
        <w:tc>
          <w:tcPr>
            <w:tcW w:w="14840" w:type="dxa"/>
            <w:gridSpan w:val="9"/>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b/>
                <w:bCs/>
                <w:color w:val="000000"/>
                <w:lang w:eastAsia="pl-PL"/>
              </w:rPr>
            </w:pPr>
          </w:p>
        </w:tc>
      </w:tr>
      <w:tr w:rsidR="000153E8" w:rsidRPr="0007626D" w:rsidTr="000153E8">
        <w:trPr>
          <w:trHeight w:val="330"/>
        </w:trPr>
        <w:tc>
          <w:tcPr>
            <w:tcW w:w="3380" w:type="dxa"/>
            <w:vMerge w:val="restart"/>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Zdiagnozowany stan kryzysowy</w:t>
            </w:r>
          </w:p>
        </w:tc>
        <w:tc>
          <w:tcPr>
            <w:tcW w:w="48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KIERUNKI DZIAŁAŃ</w:t>
            </w:r>
          </w:p>
        </w:tc>
        <w:tc>
          <w:tcPr>
            <w:tcW w:w="6600" w:type="dxa"/>
            <w:gridSpan w:val="6"/>
            <w:tcBorders>
              <w:top w:val="single" w:sz="4" w:space="0" w:color="auto"/>
              <w:left w:val="nil"/>
              <w:bottom w:val="single" w:sz="8" w:space="0" w:color="auto"/>
              <w:right w:val="single" w:sz="4" w:space="0" w:color="000000"/>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LOKALIZACJA DZIAŁAŃ - Podobszary rewitalizacji</w:t>
            </w:r>
          </w:p>
        </w:tc>
      </w:tr>
      <w:tr w:rsidR="000153E8" w:rsidRPr="0007626D" w:rsidTr="000153E8">
        <w:trPr>
          <w:trHeight w:val="276"/>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220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 ŚRÓDMIEŚCIE</w:t>
            </w:r>
          </w:p>
        </w:tc>
        <w:tc>
          <w:tcPr>
            <w:tcW w:w="2200" w:type="dxa"/>
            <w:gridSpan w:val="2"/>
            <w:tcBorders>
              <w:top w:val="single" w:sz="8" w:space="0" w:color="auto"/>
              <w:left w:val="nil"/>
              <w:bottom w:val="single" w:sz="4" w:space="0" w:color="auto"/>
              <w:right w:val="single" w:sz="8"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JS13 BUGAJ</w:t>
            </w:r>
          </w:p>
        </w:tc>
        <w:tc>
          <w:tcPr>
            <w:tcW w:w="2200" w:type="dxa"/>
            <w:gridSpan w:val="2"/>
            <w:tcBorders>
              <w:top w:val="single" w:sz="8" w:space="0" w:color="auto"/>
              <w:left w:val="nil"/>
              <w:bottom w:val="single" w:sz="4" w:space="0" w:color="auto"/>
              <w:right w:val="single" w:sz="4" w:space="0" w:color="000000"/>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lang w:eastAsia="pl-PL"/>
              </w:rPr>
            </w:pPr>
            <w:r w:rsidRPr="0007626D">
              <w:rPr>
                <w:rFonts w:eastAsia="Times New Roman" w:cstheme="minorHAnsi"/>
                <w:color w:val="000000"/>
                <w:lang w:eastAsia="pl-PL"/>
              </w:rPr>
              <w:t>JS15 ŻWIRKI</w:t>
            </w:r>
          </w:p>
        </w:tc>
      </w:tr>
      <w:tr w:rsidR="000153E8" w:rsidRPr="0007626D" w:rsidTr="000153E8">
        <w:trPr>
          <w:trHeight w:val="735"/>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2200" w:type="dxa"/>
            <w:gridSpan w:val="2"/>
            <w:tcBorders>
              <w:top w:val="single" w:sz="4" w:space="0" w:color="auto"/>
              <w:left w:val="nil"/>
              <w:bottom w:val="single" w:sz="4" w:space="0" w:color="auto"/>
              <w:right w:val="single" w:sz="8"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c>
          <w:tcPr>
            <w:tcW w:w="2200" w:type="dxa"/>
            <w:gridSpan w:val="2"/>
            <w:tcBorders>
              <w:top w:val="single" w:sz="4" w:space="0" w:color="auto"/>
              <w:left w:val="nil"/>
              <w:bottom w:val="single" w:sz="4" w:space="0" w:color="auto"/>
              <w:right w:val="single" w:sz="8"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Nr projektu odpowiadającego na zdiagnozowane problemy</w:t>
            </w:r>
          </w:p>
        </w:tc>
      </w:tr>
      <w:tr w:rsidR="000153E8" w:rsidRPr="0007626D" w:rsidTr="000153E8">
        <w:trPr>
          <w:trHeight w:val="276"/>
        </w:trPr>
        <w:tc>
          <w:tcPr>
            <w:tcW w:w="3380" w:type="dxa"/>
            <w:vMerge/>
            <w:tcBorders>
              <w:top w:val="nil"/>
              <w:left w:val="single" w:sz="4" w:space="0" w:color="auto"/>
              <w:bottom w:val="single" w:sz="4" w:space="0" w:color="auto"/>
              <w:right w:val="nil"/>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4860" w:type="dxa"/>
            <w:gridSpan w:val="2"/>
            <w:vMerge/>
            <w:tcBorders>
              <w:top w:val="single" w:sz="4" w:space="0" w:color="auto"/>
              <w:left w:val="single" w:sz="4" w:space="0" w:color="auto"/>
              <w:bottom w:val="single" w:sz="4" w:space="0" w:color="000000"/>
              <w:right w:val="single" w:sz="4" w:space="0" w:color="000000"/>
            </w:tcBorders>
            <w:vAlign w:val="center"/>
            <w:hideMark/>
          </w:tcPr>
          <w:p w:rsidR="000153E8" w:rsidRPr="0007626D" w:rsidRDefault="000153E8" w:rsidP="000153E8">
            <w:pPr>
              <w:spacing w:after="0" w:line="240" w:lineRule="auto"/>
              <w:rPr>
                <w:rFonts w:eastAsia="Times New Roman" w:cstheme="minorHAnsi"/>
                <w:color w:val="000000"/>
                <w:lang w:eastAsia="pl-PL"/>
              </w:rPr>
            </w:pP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nil"/>
              <w:left w:val="single" w:sz="4" w:space="0" w:color="auto"/>
              <w:bottom w:val="single" w:sz="4" w:space="0" w:color="auto"/>
              <w:right w:val="single" w:sz="8"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"MIĘKKI"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"TWARDY"</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Sfera społeczna</w:t>
            </w:r>
          </w:p>
        </w:tc>
        <w:tc>
          <w:tcPr>
            <w:tcW w:w="5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436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single" w:sz="4" w:space="0" w:color="auto"/>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single" w:sz="4" w:space="0" w:color="auto"/>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Problemy demograficzne (Starzenie społeczeństwa, depopulacja itp.)</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i inicjowanie działań zmierzających do  zwiększenie dostępności do usług społecznych dla osób zagrożonych wykluczeniem społecznym, w tym osób ze szczególnymi potrzebami</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Problemy dotyczące rynku pracy</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1.2</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Rozwój lokalnego rynku pracy i aktywizacja osób bezrobotnych, wsparcie w aktywnym poszukiwaniu pracy dla osób znajdujących się w szczególnej sytuacji na rynku pracy</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A16,A18</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828"/>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 poziom samowystarczalności ekonomicznej i samodzielności mieszkańców, zagrożenia wykluczenia społecznego i dysfunkcyjności w rodzinie</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Wspieranie i inicjowanie działań zmierzających do  zwiększenie dostępności do usług społecznych dla osób zagrożonych wykluczeniem społecznym, w tym osób ze szczególnymi potrzebami</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A16</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68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  A17</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Niskie kompetencje rodzicielskie, niedostateczne więzi rodzinne oraz problemy dotyczące przemocy w rodzinie</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A11,A15</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2200" w:type="dxa"/>
            <w:gridSpan w:val="2"/>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Niski poziom bezpieczeństwa publicznego, </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1.4</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Zwiększenie poziomu bezpieczeństwa na obszarze rewitalizacji</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A4</w:t>
            </w:r>
          </w:p>
        </w:tc>
        <w:tc>
          <w:tcPr>
            <w:tcW w:w="4400" w:type="dxa"/>
            <w:gridSpan w:val="4"/>
            <w:tcBorders>
              <w:top w:val="single" w:sz="4" w:space="0" w:color="auto"/>
              <w:left w:val="nil"/>
              <w:bottom w:val="single" w:sz="4" w:space="0" w:color="auto"/>
              <w:right w:val="single" w:sz="4" w:space="0" w:color="000000"/>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nd</w:t>
            </w:r>
          </w:p>
        </w:tc>
      </w:tr>
      <w:tr w:rsidR="000153E8" w:rsidRPr="0007626D" w:rsidTr="000153E8">
        <w:trPr>
          <w:trHeight w:val="1380"/>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Niedostateczna oferta (kulturalna, sportowa, rekreacyjna) spędzenia  czasu wolnego mieszkańców</w:t>
            </w:r>
          </w:p>
        </w:tc>
        <w:tc>
          <w:tcPr>
            <w:tcW w:w="50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1.3</w:t>
            </w:r>
          </w:p>
        </w:tc>
        <w:tc>
          <w:tcPr>
            <w:tcW w:w="43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Wspieranie działań na rzecz integracji społecznej oraz  rozwóju  inicjatyw i działań społeczno-kulturalnych  w istniejącej lub nowej infrastrukturze</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1380"/>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Słaba aktywność organizacji pozarządowych i brak ich wsparcia finansowego, lokalowego ze strony urzędu miasta</w:t>
            </w: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A1,A11.  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r w:rsidR="000153E8" w:rsidRPr="0007626D" w:rsidTr="000153E8">
        <w:trPr>
          <w:trHeight w:val="1272"/>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Słaba integracja międzyludzka  oraz niezadawalająca współpraca instytucji publicznych z mieszkańcami</w:t>
            </w: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A11,A12</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Pozostałe sfery</w:t>
            </w:r>
          </w:p>
        </w:tc>
        <w:tc>
          <w:tcPr>
            <w:tcW w:w="50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4360" w:type="dxa"/>
            <w:tcBorders>
              <w:top w:val="nil"/>
              <w:left w:val="nil"/>
              <w:bottom w:val="single" w:sz="4" w:space="0" w:color="auto"/>
              <w:right w:val="nil"/>
            </w:tcBorders>
            <w:shd w:val="clear" w:color="000000" w:fill="D8D8D8"/>
            <w:noWrap/>
            <w:vAlign w:val="bottom"/>
            <w:hideMark/>
          </w:tcPr>
          <w:p w:rsidR="000153E8" w:rsidRPr="0007626D" w:rsidRDefault="000153E8" w:rsidP="000153E8">
            <w:pPr>
              <w:spacing w:after="0" w:line="240" w:lineRule="auto"/>
              <w:rPr>
                <w:rFonts w:eastAsia="Times New Roman" w:cstheme="minorHAnsi"/>
                <w:color w:val="000000"/>
                <w:lang w:eastAsia="pl-PL"/>
              </w:rPr>
            </w:pPr>
            <w:r w:rsidRPr="0007626D">
              <w:rPr>
                <w:rFonts w:eastAsia="Times New Roman" w:cstheme="minorHAnsi"/>
                <w:color w:val="00000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Gospodarcza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1080"/>
        </w:trPr>
        <w:tc>
          <w:tcPr>
            <w:tcW w:w="3380" w:type="dxa"/>
            <w:tcBorders>
              <w:top w:val="single" w:sz="4" w:space="0" w:color="auto"/>
              <w:left w:val="single" w:sz="4" w:space="0" w:color="auto"/>
              <w:bottom w:val="nil"/>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Niski poziom przedsiębiorczości, niedostateczne wsparcie przedsiębiorczości</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2.1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Rozwój lokalnej przedsiębiorczości poprzez zapewnienie odpowiedniej infrastruktury technicznej i wsparcie  nowo powstających i rozwijających się firm</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A19</w:t>
            </w:r>
          </w:p>
        </w:tc>
        <w:tc>
          <w:tcPr>
            <w:tcW w:w="1100" w:type="dxa"/>
            <w:tcBorders>
              <w:top w:val="single" w:sz="4" w:space="0" w:color="auto"/>
              <w:left w:val="single" w:sz="4" w:space="0" w:color="auto"/>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sz w:val="20"/>
                <w:szCs w:val="20"/>
                <w:lang w:eastAsia="pl-PL"/>
              </w:rPr>
            </w:pPr>
            <w:r w:rsidRPr="0007626D">
              <w:rPr>
                <w:rFonts w:eastAsia="Times New Roman" w:cstheme="minorHAnsi"/>
                <w:b/>
                <w:bCs/>
                <w:sz w:val="20"/>
                <w:szCs w:val="20"/>
                <w:lang w:eastAsia="pl-PL"/>
              </w:rPr>
              <w:t xml:space="preserve"> </w:t>
            </w:r>
          </w:p>
        </w:tc>
      </w:tr>
      <w:tr w:rsidR="000153E8" w:rsidRPr="0007626D" w:rsidTr="000153E8">
        <w:trPr>
          <w:trHeight w:val="264"/>
        </w:trPr>
        <w:tc>
          <w:tcPr>
            <w:tcW w:w="3380" w:type="dxa"/>
            <w:tcBorders>
              <w:top w:val="single" w:sz="4" w:space="0" w:color="auto"/>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Środowiskowa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780"/>
        </w:trPr>
        <w:tc>
          <w:tcPr>
            <w:tcW w:w="3380" w:type="dxa"/>
            <w:vMerge w:val="restart"/>
            <w:tcBorders>
              <w:top w:val="nil"/>
              <w:left w:val="single" w:sz="4" w:space="0" w:color="auto"/>
              <w:bottom w:val="single" w:sz="4" w:space="0" w:color="000000"/>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Wysoki poziom zanieczyszczenia powietrza</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6"/>
                <w:szCs w:val="16"/>
                <w:lang w:eastAsia="pl-PL"/>
              </w:rPr>
            </w:pPr>
            <w:r w:rsidRPr="0007626D">
              <w:rPr>
                <w:rFonts w:eastAsia="Times New Roman" w:cstheme="minorHAnsi"/>
                <w:color w:val="000000"/>
                <w:sz w:val="16"/>
                <w:szCs w:val="16"/>
                <w:lang w:eastAsia="pl-PL"/>
              </w:rPr>
              <w:t>Tworzenie i modernizacja funkcjonalna przestrzeni publicznych wraz z działaniami na rzecz  polepszenia środowiska, dostępności do mediów i poprawy ładu przestrzennego</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w:t>
            </w:r>
          </w:p>
        </w:tc>
      </w:tr>
      <w:tr w:rsidR="000153E8" w:rsidRPr="0007626D" w:rsidTr="000153E8">
        <w:trPr>
          <w:trHeight w:val="696"/>
        </w:trPr>
        <w:tc>
          <w:tcPr>
            <w:tcW w:w="3380" w:type="dxa"/>
            <w:vMerge/>
            <w:tcBorders>
              <w:top w:val="nil"/>
              <w:left w:val="single" w:sz="4" w:space="0" w:color="auto"/>
              <w:bottom w:val="single" w:sz="4" w:space="0" w:color="000000"/>
              <w:right w:val="nil"/>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nil"/>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w tym termomodernizacja obiektów użyteczności publicznej i budownictwa wielorodzinnego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A6,A13</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w:t>
            </w:r>
          </w:p>
        </w:tc>
      </w:tr>
      <w:tr w:rsidR="000153E8" w:rsidRPr="0007626D" w:rsidTr="000153E8">
        <w:trPr>
          <w:trHeight w:val="276"/>
        </w:trPr>
        <w:tc>
          <w:tcPr>
            <w:tcW w:w="3380" w:type="dxa"/>
            <w:tcBorders>
              <w:top w:val="nil"/>
              <w:left w:val="single" w:sz="4" w:space="0" w:color="auto"/>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Funkcjonalno-przestrzenna</w:t>
            </w:r>
          </w:p>
        </w:tc>
        <w:tc>
          <w:tcPr>
            <w:tcW w:w="50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r w:rsidRPr="0007626D">
              <w:rPr>
                <w:rFonts w:eastAsia="Times New Roman" w:cstheme="minorHAnsi"/>
                <w:color w:val="000000"/>
                <w:sz w:val="18"/>
                <w:szCs w:val="18"/>
                <w:lang w:eastAsia="pl-PL"/>
              </w:rPr>
              <w:t> </w:t>
            </w:r>
          </w:p>
        </w:tc>
        <w:tc>
          <w:tcPr>
            <w:tcW w:w="4360" w:type="dxa"/>
            <w:tcBorders>
              <w:top w:val="nil"/>
              <w:left w:val="nil"/>
              <w:bottom w:val="single" w:sz="4" w:space="0" w:color="auto"/>
              <w:right w:val="nil"/>
            </w:tcBorders>
            <w:shd w:val="clear" w:color="auto" w:fill="auto"/>
            <w:vAlign w:val="center"/>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nil"/>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p>
        </w:tc>
        <w:tc>
          <w:tcPr>
            <w:tcW w:w="1100" w:type="dxa"/>
            <w:tcBorders>
              <w:top w:val="nil"/>
              <w:left w:val="nil"/>
              <w:bottom w:val="nil"/>
              <w:right w:val="single" w:sz="4" w:space="0" w:color="auto"/>
            </w:tcBorders>
            <w:shd w:val="clear" w:color="auto" w:fill="auto"/>
            <w:noWrap/>
            <w:vAlign w:val="bottom"/>
            <w:hideMark/>
          </w:tcPr>
          <w:p w:rsidR="000153E8" w:rsidRPr="0007626D" w:rsidRDefault="000153E8" w:rsidP="000153E8">
            <w:pPr>
              <w:spacing w:after="0" w:line="240" w:lineRule="auto"/>
              <w:rPr>
                <w:rFonts w:eastAsia="Times New Roman" w:cstheme="minorHAnsi"/>
                <w:color w:val="000000"/>
                <w:sz w:val="20"/>
                <w:szCs w:val="20"/>
                <w:lang w:eastAsia="pl-PL"/>
              </w:rPr>
            </w:pPr>
            <w:r w:rsidRPr="0007626D">
              <w:rPr>
                <w:rFonts w:eastAsia="Times New Roman" w:cstheme="minorHAnsi"/>
                <w:color w:val="000000"/>
                <w:sz w:val="20"/>
                <w:szCs w:val="20"/>
                <w:lang w:eastAsia="pl-PL"/>
              </w:rPr>
              <w:t> </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 bezpiecznej infrastruktury drogowej, w tym pieszej i  rowerowej</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3.4</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drogowej, w tym pieszej i rowerowej</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Niedobór/zły stan gminnych zasobów mieszkaniowych</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w tym termomodernizacja obiektów użyteczności publicznej i budownictwa wielorodzinnego</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A2,A3,A5, A6,A8,A9, A13</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936"/>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Niedobór zagospodarowanej przestrzeni publicznej służącej aktywności społeczno-kulturalnej oraz integracji mieszkańców, w tym zielonej architektury i rekreacyjno-sportowej</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Tworzenie i modernizacja funkcjonalna przestrzeni publicznych wraz z działaniami na rzecz  polepszenia środowiska, dostępności do mediów i poprawy ładu przestrzennego</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w:t>
            </w:r>
          </w:p>
        </w:tc>
      </w:tr>
      <w:tr w:rsidR="000153E8" w:rsidRPr="0007626D" w:rsidTr="000153E8">
        <w:trPr>
          <w:trHeight w:val="86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3.3</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społeczno-kulturalnej , sportowo-rekreacyjnej i dziedzictwa narodowego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A10,B1,  B2</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B1,B2</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B1,B2</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Niedostateczna dostępność do infrastruktury publicznej dla osób ze szczególnymi potrzebami</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3.5 </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Poprawa dostępności do infrastruktury publicznej dla osób ze szczególnymi potrzebami</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A6,A8,A9, A10,A13, B1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A7,B1</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A14,B1</w:t>
            </w:r>
          </w:p>
        </w:tc>
      </w:tr>
      <w:tr w:rsidR="000153E8" w:rsidRPr="0007626D" w:rsidTr="000153E8">
        <w:trPr>
          <w:trHeight w:val="1368"/>
        </w:trPr>
        <w:tc>
          <w:tcPr>
            <w:tcW w:w="3380" w:type="dxa"/>
            <w:tcBorders>
              <w:top w:val="nil"/>
              <w:left w:val="single" w:sz="4" w:space="0" w:color="auto"/>
              <w:bottom w:val="single" w:sz="4" w:space="0" w:color="auto"/>
              <w:right w:val="nil"/>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Niska estetyka przestrzeni publicznych</w:t>
            </w:r>
          </w:p>
        </w:tc>
        <w:tc>
          <w:tcPr>
            <w:tcW w:w="50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3.1</w:t>
            </w:r>
          </w:p>
        </w:tc>
        <w:tc>
          <w:tcPr>
            <w:tcW w:w="4360" w:type="dxa"/>
            <w:tcBorders>
              <w:top w:val="nil"/>
              <w:left w:val="single" w:sz="4" w:space="0" w:color="auto"/>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Tworzenie i modernizacja funkcjonalna przestrzeni publicznych wraz z działaniami na rzecz  polepszenia środowiska, dostępności do mediów i poprawy ładu przestrzennego</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942054" w:rsidRDefault="00942054" w:rsidP="000153E8">
            <w:pPr>
              <w:spacing w:after="0" w:line="240" w:lineRule="auto"/>
              <w:jc w:val="center"/>
              <w:rPr>
                <w:rFonts w:eastAsia="Times New Roman" w:cstheme="minorHAnsi"/>
                <w:b/>
                <w:bCs/>
                <w:sz w:val="20"/>
                <w:szCs w:val="20"/>
                <w:lang w:eastAsia="pl-PL"/>
              </w:rPr>
            </w:pPr>
            <w:r w:rsidRPr="00942054">
              <w:rPr>
                <w:rFonts w:eastAsia="Times New Roman" w:cstheme="minorHAnsi"/>
                <w:b/>
                <w:bCs/>
                <w:sz w:val="20"/>
                <w:szCs w:val="20"/>
                <w:lang w:eastAsia="pl-PL"/>
              </w:rPr>
              <w:t>B3</w:t>
            </w:r>
            <w:r w:rsidR="000153E8" w:rsidRPr="00942054">
              <w:rPr>
                <w:rFonts w:eastAsia="Times New Roman" w:cstheme="minorHAnsi"/>
                <w:b/>
                <w:bCs/>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A7</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A14</w:t>
            </w:r>
          </w:p>
        </w:tc>
      </w:tr>
      <w:tr w:rsidR="000153E8" w:rsidRPr="0007626D" w:rsidTr="000153E8">
        <w:trPr>
          <w:trHeight w:val="624"/>
        </w:trPr>
        <w:tc>
          <w:tcPr>
            <w:tcW w:w="338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Degradacja infrastruktury publicznej. Występują obiekty/przestrzenie nieużytkowane</w:t>
            </w:r>
          </w:p>
        </w:tc>
        <w:tc>
          <w:tcPr>
            <w:tcW w:w="50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3.2</w:t>
            </w:r>
          </w:p>
        </w:tc>
        <w:tc>
          <w:tcPr>
            <w:tcW w:w="4360" w:type="dxa"/>
            <w:tcBorders>
              <w:top w:val="nil"/>
              <w:left w:val="single" w:sz="4" w:space="0" w:color="auto"/>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3.2: Modernizacja/termomodernizacja obiektów publicznych i mieszkalnych, w tym zabytkowych</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A8,A9,   A10</w:t>
            </w:r>
            <w:r w:rsidR="00942054">
              <w:rPr>
                <w:rFonts w:eastAsia="Times New Roman" w:cstheme="minorHAnsi"/>
                <w:b/>
                <w:bCs/>
                <w:color w:val="000000"/>
                <w:sz w:val="20"/>
                <w:szCs w:val="20"/>
                <w:lang w:eastAsia="pl-PL"/>
              </w:rPr>
              <w:t>, B3</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xml:space="preserve"> </w:t>
            </w:r>
          </w:p>
        </w:tc>
        <w:tc>
          <w:tcPr>
            <w:tcW w:w="1100" w:type="dxa"/>
            <w:tcBorders>
              <w:top w:val="single" w:sz="4" w:space="0" w:color="auto"/>
              <w:left w:val="nil"/>
              <w:bottom w:val="nil"/>
              <w:right w:val="single" w:sz="4" w:space="0" w:color="auto"/>
            </w:tcBorders>
            <w:shd w:val="clear" w:color="auto" w:fill="auto"/>
            <w:noWrap/>
            <w:vAlign w:val="center"/>
            <w:hideMark/>
          </w:tcPr>
          <w:p w:rsidR="000153E8" w:rsidRPr="0007626D" w:rsidRDefault="000153E8" w:rsidP="000153E8">
            <w:pPr>
              <w:spacing w:after="0" w:line="240" w:lineRule="auto"/>
              <w:jc w:val="center"/>
              <w:rPr>
                <w:rFonts w:eastAsia="Times New Roman" w:cstheme="minorHAnsi"/>
                <w:b/>
                <w:bCs/>
                <w:color w:val="FF0000"/>
                <w:sz w:val="20"/>
                <w:szCs w:val="20"/>
                <w:lang w:eastAsia="pl-PL"/>
              </w:rPr>
            </w:pPr>
            <w:r w:rsidRPr="0007626D">
              <w:rPr>
                <w:rFonts w:eastAsia="Times New Roman" w:cstheme="minorHAnsi"/>
                <w:b/>
                <w:bCs/>
                <w:color w:val="FF0000"/>
                <w:sz w:val="20"/>
                <w:szCs w:val="20"/>
                <w:lang w:eastAsia="pl-PL"/>
              </w:rPr>
              <w:t xml:space="preserve"> </w:t>
            </w:r>
          </w:p>
        </w:tc>
      </w:tr>
      <w:tr w:rsidR="000153E8" w:rsidRPr="0007626D" w:rsidTr="000153E8">
        <w:trPr>
          <w:trHeight w:val="684"/>
        </w:trPr>
        <w:tc>
          <w:tcPr>
            <w:tcW w:w="338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color w:val="000000"/>
                <w:sz w:val="18"/>
                <w:szCs w:val="18"/>
                <w:lang w:eastAsia="pl-PL"/>
              </w:rPr>
            </w:pPr>
          </w:p>
        </w:tc>
        <w:tc>
          <w:tcPr>
            <w:tcW w:w="500" w:type="dxa"/>
            <w:tcBorders>
              <w:top w:val="nil"/>
              <w:left w:val="nil"/>
              <w:bottom w:val="single" w:sz="4" w:space="0" w:color="auto"/>
              <w:right w:val="single" w:sz="4" w:space="0" w:color="auto"/>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 xml:space="preserve"> 3.3</w:t>
            </w:r>
          </w:p>
        </w:tc>
        <w:tc>
          <w:tcPr>
            <w:tcW w:w="4360" w:type="dxa"/>
            <w:tcBorders>
              <w:top w:val="nil"/>
              <w:left w:val="nil"/>
              <w:bottom w:val="single" w:sz="4" w:space="0" w:color="auto"/>
              <w:right w:val="nil"/>
            </w:tcBorders>
            <w:shd w:val="clear" w:color="000000" w:fill="F2F2F2"/>
            <w:vAlign w:val="center"/>
            <w:hideMark/>
          </w:tcPr>
          <w:p w:rsidR="000153E8" w:rsidRPr="0007626D" w:rsidRDefault="000153E8" w:rsidP="000153E8">
            <w:pPr>
              <w:spacing w:after="0" w:line="240" w:lineRule="auto"/>
              <w:jc w:val="center"/>
              <w:rPr>
                <w:rFonts w:eastAsia="Times New Roman" w:cstheme="minorHAnsi"/>
                <w:color w:val="000000"/>
                <w:sz w:val="18"/>
                <w:szCs w:val="18"/>
                <w:lang w:eastAsia="pl-PL"/>
              </w:rPr>
            </w:pPr>
            <w:r w:rsidRPr="0007626D">
              <w:rPr>
                <w:rFonts w:eastAsia="Times New Roman" w:cstheme="minorHAnsi"/>
                <w:color w:val="000000"/>
                <w:sz w:val="18"/>
                <w:szCs w:val="18"/>
                <w:lang w:eastAsia="pl-PL"/>
              </w:rPr>
              <w:t>Budowa i modernizacja  infrastruktury społeczno-kulturalnej , sportowo-rekreacyjnej i dziedzictwa narodowego</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153E8" w:rsidRPr="0007626D" w:rsidRDefault="000153E8" w:rsidP="000153E8">
            <w:pPr>
              <w:spacing w:after="0" w:line="240" w:lineRule="auto"/>
              <w:rPr>
                <w:rFonts w:eastAsia="Times New Roman" w:cstheme="minorHAnsi"/>
                <w:b/>
                <w:bCs/>
                <w:color w:val="000000"/>
                <w:sz w:val="20"/>
                <w:szCs w:val="20"/>
                <w:lang w:eastAsia="pl-PL"/>
              </w:rPr>
            </w:pPr>
          </w:p>
        </w:tc>
        <w:tc>
          <w:tcPr>
            <w:tcW w:w="1100" w:type="dxa"/>
            <w:tcBorders>
              <w:top w:val="nil"/>
              <w:left w:val="nil"/>
              <w:bottom w:val="single" w:sz="4" w:space="0" w:color="auto"/>
              <w:right w:val="single" w:sz="4" w:space="0" w:color="auto"/>
            </w:tcBorders>
            <w:shd w:val="clear" w:color="auto" w:fill="auto"/>
            <w:vAlign w:val="center"/>
            <w:hideMark/>
          </w:tcPr>
          <w:p w:rsidR="000153E8" w:rsidRPr="0007626D" w:rsidRDefault="000153E8" w:rsidP="000153E8">
            <w:pPr>
              <w:spacing w:after="0" w:line="240" w:lineRule="auto"/>
              <w:jc w:val="center"/>
              <w:rPr>
                <w:rFonts w:eastAsia="Times New Roman" w:cstheme="minorHAnsi"/>
                <w:b/>
                <w:bCs/>
                <w:color w:val="000000"/>
                <w:sz w:val="20"/>
                <w:szCs w:val="20"/>
                <w:lang w:eastAsia="pl-PL"/>
              </w:rPr>
            </w:pPr>
            <w:r w:rsidRPr="0007626D">
              <w:rPr>
                <w:rFonts w:eastAsia="Times New Roman" w:cstheme="minorHAnsi"/>
                <w:b/>
                <w:bCs/>
                <w:color w:val="000000"/>
                <w:sz w:val="20"/>
                <w:szCs w:val="20"/>
                <w:lang w:eastAsia="pl-PL"/>
              </w:rPr>
              <w:t> </w:t>
            </w:r>
          </w:p>
        </w:tc>
      </w:tr>
    </w:tbl>
    <w:p w:rsidR="00052177" w:rsidRPr="0007626D" w:rsidRDefault="00052177" w:rsidP="00052177">
      <w:pPr>
        <w:rPr>
          <w:rFonts w:cstheme="minorHAnsi"/>
        </w:rPr>
        <w:sectPr w:rsidR="00052177" w:rsidRPr="0007626D" w:rsidSect="00052177">
          <w:pgSz w:w="16838" w:h="11906" w:orient="landscape"/>
          <w:pgMar w:top="1417" w:right="1417" w:bottom="1417" w:left="1417" w:header="708" w:footer="708" w:gutter="0"/>
          <w:cols w:space="708"/>
          <w:docGrid w:linePitch="360"/>
        </w:sectPr>
      </w:pPr>
    </w:p>
    <w:p w:rsidR="00614B7C" w:rsidRPr="0007626D" w:rsidRDefault="00614B7C" w:rsidP="00BD2314">
      <w:pPr>
        <w:pStyle w:val="Nagwek2"/>
        <w:numPr>
          <w:ilvl w:val="1"/>
          <w:numId w:val="1"/>
        </w:numPr>
        <w:rPr>
          <w:rFonts w:asciiTheme="minorHAnsi" w:hAnsiTheme="minorHAnsi" w:cstheme="minorHAnsi"/>
        </w:rPr>
      </w:pPr>
      <w:bookmarkStart w:id="86" w:name="_Toc149901156"/>
      <w:r w:rsidRPr="0007626D">
        <w:rPr>
          <w:rFonts w:asciiTheme="minorHAnsi" w:hAnsiTheme="minorHAnsi" w:cstheme="minorHAnsi"/>
        </w:rPr>
        <w:t>Komplementarność proceduralno-instytucjonalna</w:t>
      </w:r>
      <w:bookmarkEnd w:id="86"/>
    </w:p>
    <w:p w:rsidR="000153E8" w:rsidRPr="0007626D" w:rsidRDefault="000153E8" w:rsidP="000153E8">
      <w:pPr>
        <w:autoSpaceDE w:val="0"/>
        <w:autoSpaceDN w:val="0"/>
        <w:adjustRightInd w:val="0"/>
        <w:spacing w:before="240" w:after="0"/>
        <w:jc w:val="both"/>
        <w:rPr>
          <w:rFonts w:cstheme="minorHAnsi"/>
          <w:sz w:val="24"/>
          <w:szCs w:val="24"/>
        </w:rPr>
      </w:pPr>
      <w:r w:rsidRPr="0007626D">
        <w:rPr>
          <w:rFonts w:cstheme="minorHAnsi"/>
          <w:sz w:val="24"/>
          <w:szCs w:val="24"/>
        </w:rPr>
        <w:t>Za prawidłowość realizacji GPR odpowiadać będzie Prezydent</w:t>
      </w:r>
      <w:r w:rsidR="002D3E49" w:rsidRPr="0007626D">
        <w:rPr>
          <w:rFonts w:cstheme="minorHAnsi"/>
          <w:sz w:val="24"/>
          <w:szCs w:val="24"/>
        </w:rPr>
        <w:t xml:space="preserve"> Miasta</w:t>
      </w:r>
      <w:r w:rsidRPr="0007626D">
        <w:rPr>
          <w:rFonts w:cstheme="minorHAnsi"/>
          <w:sz w:val="24"/>
          <w:szCs w:val="24"/>
        </w:rPr>
        <w:t xml:space="preserve"> Piotrkowa Trybunalskiego wsparty Komitetem Rewitalizacji powołanym w trybie określonym w ustawie o rewitalizacji. Skupiać on będzie przedstawicieli różnych, merytorycznie i organizacyjnie powiązanych z tematyką GPR, wydziałów Urzędu Miasta i innych instytucji samorządowych oraz interesariuszy, uczestniczących w całym procesie tworzenia Programu. Wynika to z konieczności  i woli włączania w cały proces rewitalizacji wszystkich jego interesariuszy na każdym etapie GPR.</w:t>
      </w:r>
    </w:p>
    <w:p w:rsidR="000153E8" w:rsidRPr="0007626D" w:rsidRDefault="00614B7C" w:rsidP="00BD2314">
      <w:pPr>
        <w:pStyle w:val="Nagwek2"/>
        <w:numPr>
          <w:ilvl w:val="1"/>
          <w:numId w:val="1"/>
        </w:numPr>
        <w:ind w:left="1004"/>
        <w:rPr>
          <w:rFonts w:asciiTheme="minorHAnsi" w:hAnsiTheme="minorHAnsi" w:cstheme="minorHAnsi"/>
        </w:rPr>
      </w:pPr>
      <w:bookmarkStart w:id="87" w:name="_Toc137839823"/>
      <w:bookmarkStart w:id="88" w:name="_Toc149901157"/>
      <w:r w:rsidRPr="0007626D">
        <w:rPr>
          <w:rFonts w:asciiTheme="minorHAnsi" w:hAnsiTheme="minorHAnsi" w:cstheme="minorHAnsi"/>
        </w:rPr>
        <w:t>Komplementarność międzyokresowa</w:t>
      </w:r>
      <w:bookmarkEnd w:id="87"/>
      <w:bookmarkEnd w:id="88"/>
    </w:p>
    <w:p w:rsidR="000153E8" w:rsidRPr="0007626D" w:rsidRDefault="000153E8" w:rsidP="00FB18AD">
      <w:pPr>
        <w:autoSpaceDE w:val="0"/>
        <w:autoSpaceDN w:val="0"/>
        <w:adjustRightInd w:val="0"/>
        <w:spacing w:before="240" w:after="0"/>
        <w:jc w:val="both"/>
        <w:rPr>
          <w:rFonts w:cstheme="minorHAnsi"/>
          <w:sz w:val="24"/>
          <w:szCs w:val="24"/>
        </w:rPr>
      </w:pPr>
      <w:r w:rsidRPr="0007626D">
        <w:rPr>
          <w:rFonts w:cstheme="minorHAnsi"/>
          <w:sz w:val="24"/>
          <w:szCs w:val="24"/>
        </w:rPr>
        <w:t>Komplementarność międzyokresowa zachodzi w przypadku części obszaru rewitalizacji, tzn. obejmuje ścisłe centrum miasta wchodzące w skład  podobszaru rewitalizacji JS1</w:t>
      </w:r>
      <w:r w:rsidR="00FB18AD" w:rsidRPr="0007626D">
        <w:rPr>
          <w:rFonts w:cstheme="minorHAnsi"/>
          <w:sz w:val="24"/>
          <w:szCs w:val="24"/>
        </w:rPr>
        <w:t xml:space="preserve">. Około 74% (79,5 ha) tego podobszaru </w:t>
      </w:r>
      <w:r w:rsidRPr="0007626D">
        <w:rPr>
          <w:rFonts w:cstheme="minorHAnsi"/>
          <w:sz w:val="24"/>
          <w:szCs w:val="24"/>
        </w:rPr>
        <w:t xml:space="preserve"> </w:t>
      </w:r>
      <w:r w:rsidR="00FB18AD" w:rsidRPr="0007626D">
        <w:rPr>
          <w:rFonts w:cstheme="minorHAnsi"/>
          <w:sz w:val="24"/>
          <w:szCs w:val="24"/>
        </w:rPr>
        <w:t>stanowiło obszar rewitalizacji  Programu Rewitalizacji dla miasta Piotrkowa Trybunalskiego do 2023 roku</w:t>
      </w:r>
      <w:r w:rsidRPr="0007626D">
        <w:rPr>
          <w:rFonts w:cstheme="minorHAnsi"/>
          <w:sz w:val="24"/>
          <w:szCs w:val="24"/>
        </w:rPr>
        <w:t xml:space="preserve"> </w:t>
      </w:r>
      <w:r w:rsidR="00FB18AD" w:rsidRPr="0007626D">
        <w:rPr>
          <w:rFonts w:cstheme="minorHAnsi"/>
          <w:sz w:val="24"/>
          <w:szCs w:val="24"/>
        </w:rPr>
        <w:t xml:space="preserve">przyjętego </w:t>
      </w:r>
      <w:r w:rsidRPr="0007626D">
        <w:rPr>
          <w:rFonts w:cstheme="minorHAnsi"/>
          <w:sz w:val="24"/>
          <w:szCs w:val="24"/>
        </w:rPr>
        <w:t>na podstawie art. 18 ust. 2 pkt 6 ustawy o samorządzie gminnym</w:t>
      </w:r>
      <w:r w:rsidR="00FB18AD" w:rsidRPr="0007626D">
        <w:rPr>
          <w:rFonts w:cstheme="minorHAnsi"/>
          <w:sz w:val="24"/>
          <w:szCs w:val="24"/>
        </w:rPr>
        <w:t xml:space="preserve"> Uchwałą Nr XLII/549/17 Rady Miasta Piotrkowa Trybunalskiego z dnia 30 sierpnia 2017 roku</w:t>
      </w:r>
      <w:r w:rsidRPr="0007626D">
        <w:rPr>
          <w:rFonts w:cstheme="minorHAnsi"/>
          <w:sz w:val="24"/>
          <w:szCs w:val="24"/>
        </w:rPr>
        <w:t>.</w:t>
      </w:r>
    </w:p>
    <w:p w:rsidR="000153E8" w:rsidRPr="0007626D" w:rsidRDefault="000153E8" w:rsidP="00CA083B">
      <w:pPr>
        <w:autoSpaceDE w:val="0"/>
        <w:autoSpaceDN w:val="0"/>
        <w:adjustRightInd w:val="0"/>
        <w:spacing w:after="0"/>
        <w:jc w:val="both"/>
        <w:rPr>
          <w:rFonts w:cstheme="minorHAnsi"/>
          <w:sz w:val="24"/>
          <w:szCs w:val="24"/>
        </w:rPr>
      </w:pPr>
      <w:r w:rsidRPr="0007626D">
        <w:rPr>
          <w:rFonts w:cstheme="minorHAnsi"/>
          <w:sz w:val="24"/>
          <w:szCs w:val="24"/>
        </w:rPr>
        <w:t>W ramach poprzedniego programu re</w:t>
      </w:r>
      <w:r w:rsidR="00FB18AD" w:rsidRPr="0007626D">
        <w:rPr>
          <w:rFonts w:cstheme="minorHAnsi"/>
          <w:sz w:val="24"/>
          <w:szCs w:val="24"/>
        </w:rPr>
        <w:t>witalizacji zrealizowano na tym obszarze</w:t>
      </w:r>
      <w:r w:rsidRPr="0007626D">
        <w:rPr>
          <w:rFonts w:cstheme="minorHAnsi"/>
          <w:sz w:val="24"/>
          <w:szCs w:val="24"/>
        </w:rPr>
        <w:t xml:space="preserve"> inwestycje mające na celu ożywienie społeczn</w:t>
      </w:r>
      <w:r w:rsidR="00CA083B" w:rsidRPr="0007626D">
        <w:rPr>
          <w:rFonts w:cstheme="minorHAnsi"/>
          <w:sz w:val="24"/>
          <w:szCs w:val="24"/>
        </w:rPr>
        <w:t>o-gospodarcze. Niniejszy Program stanowi niejako kontynuację działań rewitalizacyjnych na tym obszarze. (patrz rozdz. 4.1</w:t>
      </w:r>
      <w:r w:rsidRPr="0007626D">
        <w:rPr>
          <w:rFonts w:cstheme="minorHAnsi"/>
          <w:sz w:val="24"/>
          <w:szCs w:val="24"/>
        </w:rPr>
        <w:t>)</w:t>
      </w:r>
      <w:r w:rsidR="00CA083B" w:rsidRPr="0007626D">
        <w:rPr>
          <w:rFonts w:cstheme="minorHAnsi"/>
          <w:sz w:val="24"/>
          <w:szCs w:val="24"/>
        </w:rPr>
        <w:t>.</w:t>
      </w:r>
    </w:p>
    <w:p w:rsidR="00CA083B" w:rsidRPr="0007626D" w:rsidRDefault="00614B7C" w:rsidP="00BD2314">
      <w:pPr>
        <w:pStyle w:val="Nagwek2"/>
        <w:numPr>
          <w:ilvl w:val="1"/>
          <w:numId w:val="1"/>
        </w:numPr>
        <w:ind w:left="1004"/>
        <w:rPr>
          <w:rFonts w:asciiTheme="minorHAnsi" w:hAnsiTheme="minorHAnsi" w:cstheme="minorHAnsi"/>
        </w:rPr>
      </w:pPr>
      <w:bookmarkStart w:id="89" w:name="_Toc137839824"/>
      <w:bookmarkStart w:id="90" w:name="_Toc149901158"/>
      <w:r w:rsidRPr="0007626D">
        <w:rPr>
          <w:rFonts w:asciiTheme="minorHAnsi" w:hAnsiTheme="minorHAnsi" w:cstheme="minorHAnsi"/>
        </w:rPr>
        <w:t>Komplementarność źródeł finansowania</w:t>
      </w:r>
      <w:bookmarkEnd w:id="89"/>
      <w:bookmarkEnd w:id="90"/>
    </w:p>
    <w:p w:rsidR="00DC3CE5" w:rsidRPr="0007626D" w:rsidRDefault="00DC3CE5" w:rsidP="00DC3CE5">
      <w:pPr>
        <w:autoSpaceDE w:val="0"/>
        <w:autoSpaceDN w:val="0"/>
        <w:adjustRightInd w:val="0"/>
        <w:spacing w:before="240" w:after="0"/>
        <w:jc w:val="both"/>
        <w:rPr>
          <w:rFonts w:cstheme="minorHAnsi"/>
          <w:sz w:val="24"/>
          <w:szCs w:val="24"/>
        </w:rPr>
      </w:pPr>
      <w:r w:rsidRPr="0007626D">
        <w:rPr>
          <w:rFonts w:cstheme="minorHAnsi"/>
          <w:sz w:val="24"/>
          <w:szCs w:val="24"/>
        </w:rPr>
        <w:t>Projekty umieszczone w GPR są przewidziane do finansowania z różnych źródeł. Łączą finansowanie z funduszy unijnych, w tym z Europejskiego Funduszu Społecznego oraz Europejskiego Funduszu Rozwoju Regionalnego, z Funduszy Europejskich dla Rozwoju Społecznego (FERS 2021-2027) oraz innych źródeł takich jak np.: Fundusz Pracy</w:t>
      </w:r>
      <w:r w:rsidRPr="0007626D">
        <w:rPr>
          <w:rFonts w:cstheme="minorHAnsi"/>
          <w:b/>
        </w:rPr>
        <w:t xml:space="preserve">, </w:t>
      </w:r>
      <w:r w:rsidRPr="0007626D">
        <w:rPr>
          <w:rFonts w:cstheme="minorHAnsi"/>
          <w:sz w:val="24"/>
          <w:szCs w:val="24"/>
        </w:rPr>
        <w:t xml:space="preserve"> środki z  budżetu Miasta oraz innych środków publicznych, w tym Rządowy Fundusz Rozwoju Dróg, </w:t>
      </w:r>
      <w:r w:rsidRPr="0007626D">
        <w:rPr>
          <w:rFonts w:cstheme="minorHAnsi"/>
        </w:rPr>
        <w:t xml:space="preserve">. </w:t>
      </w:r>
      <w:r w:rsidRPr="0007626D">
        <w:rPr>
          <w:rFonts w:cstheme="minorHAnsi"/>
          <w:sz w:val="24"/>
          <w:szCs w:val="24"/>
        </w:rPr>
        <w:t xml:space="preserve">Rządowy Fundusz Polski Ład: Program Inwestycji Strategicznych, </w:t>
      </w:r>
      <w:r w:rsidR="00690F36" w:rsidRPr="0007626D">
        <w:rPr>
          <w:rFonts w:cstheme="minorHAnsi"/>
          <w:sz w:val="24"/>
          <w:szCs w:val="24"/>
        </w:rPr>
        <w:t xml:space="preserve">inne fundusze/programy resortowe.  Założono również </w:t>
      </w:r>
      <w:r w:rsidRPr="0007626D">
        <w:rPr>
          <w:rFonts w:cstheme="minorHAnsi"/>
          <w:sz w:val="24"/>
          <w:szCs w:val="24"/>
        </w:rPr>
        <w:t>współf</w:t>
      </w:r>
      <w:r w:rsidR="00690F36" w:rsidRPr="0007626D">
        <w:rPr>
          <w:rFonts w:cstheme="minorHAnsi"/>
          <w:sz w:val="24"/>
          <w:szCs w:val="24"/>
        </w:rPr>
        <w:t xml:space="preserve">inansowanie </w:t>
      </w:r>
      <w:r w:rsidRPr="0007626D">
        <w:rPr>
          <w:rFonts w:cstheme="minorHAnsi"/>
          <w:sz w:val="24"/>
          <w:szCs w:val="24"/>
        </w:rPr>
        <w:t xml:space="preserve"> </w:t>
      </w:r>
      <w:r w:rsidR="00690F36" w:rsidRPr="0007626D">
        <w:rPr>
          <w:rFonts w:cstheme="minorHAnsi"/>
          <w:sz w:val="24"/>
          <w:szCs w:val="24"/>
        </w:rPr>
        <w:t>z P</w:t>
      </w:r>
      <w:r w:rsidRPr="0007626D">
        <w:rPr>
          <w:rFonts w:cstheme="minorHAnsi"/>
          <w:sz w:val="24"/>
          <w:szCs w:val="24"/>
        </w:rPr>
        <w:t>rogramu Społecznego Budownictwa Czynszowego na realizację inwestycji mieszkaniowych i inne.</w:t>
      </w:r>
    </w:p>
    <w:p w:rsidR="00DC3CE5" w:rsidRPr="0007626D" w:rsidRDefault="00DC3CE5" w:rsidP="00DC3CE5">
      <w:pPr>
        <w:autoSpaceDE w:val="0"/>
        <w:autoSpaceDN w:val="0"/>
        <w:adjustRightInd w:val="0"/>
        <w:spacing w:before="240" w:after="0"/>
        <w:jc w:val="both"/>
        <w:rPr>
          <w:rFonts w:cstheme="minorHAnsi"/>
          <w:sz w:val="24"/>
          <w:szCs w:val="24"/>
        </w:rPr>
      </w:pPr>
      <w:r w:rsidRPr="0007626D">
        <w:rPr>
          <w:rFonts w:cstheme="minorHAnsi"/>
          <w:sz w:val="24"/>
          <w:szCs w:val="24"/>
        </w:rPr>
        <w:t xml:space="preserve">Kluczowe znaczenie mają środki EFS+ i EFRR. Priorytetowe zadania ujęte w pakiecie przedsięwzięć o społecznym charakterze będą  aplikowały o wsparcie z </w:t>
      </w:r>
      <w:r w:rsidR="00690F36" w:rsidRPr="0007626D">
        <w:rPr>
          <w:rFonts w:cstheme="minorHAnsi"/>
          <w:sz w:val="24"/>
          <w:szCs w:val="24"/>
        </w:rPr>
        <w:t>Funduszy Europejskich dla Łódzkiego</w:t>
      </w:r>
      <w:r w:rsidRPr="0007626D">
        <w:rPr>
          <w:rFonts w:cstheme="minorHAnsi"/>
          <w:sz w:val="24"/>
          <w:szCs w:val="24"/>
        </w:rPr>
        <w:t xml:space="preserve"> 2021-2027.</w:t>
      </w:r>
    </w:p>
    <w:p w:rsidR="00CA083B" w:rsidRPr="0007626D" w:rsidRDefault="00DC3CE5" w:rsidP="00690F36">
      <w:pPr>
        <w:autoSpaceDE w:val="0"/>
        <w:autoSpaceDN w:val="0"/>
        <w:adjustRightInd w:val="0"/>
        <w:spacing w:before="240" w:after="0"/>
        <w:jc w:val="both"/>
        <w:rPr>
          <w:rFonts w:cstheme="minorHAnsi"/>
          <w:sz w:val="24"/>
          <w:szCs w:val="24"/>
        </w:rPr>
      </w:pPr>
      <w:r w:rsidRPr="0007626D">
        <w:rPr>
          <w:rFonts w:cstheme="minorHAnsi"/>
          <w:sz w:val="24"/>
          <w:szCs w:val="24"/>
        </w:rPr>
        <w:t xml:space="preserve">Komplementarność </w:t>
      </w:r>
      <w:r w:rsidRPr="0007626D">
        <w:rPr>
          <w:rFonts w:cstheme="minorHAnsi"/>
          <w:b/>
          <w:bCs/>
          <w:sz w:val="24"/>
          <w:szCs w:val="24"/>
        </w:rPr>
        <w:t xml:space="preserve">źródeł finansowania </w:t>
      </w:r>
      <w:r w:rsidRPr="0007626D">
        <w:rPr>
          <w:rFonts w:cstheme="minorHAnsi"/>
          <w:sz w:val="24"/>
          <w:szCs w:val="24"/>
        </w:rPr>
        <w:t>została zachowana we wszystkich projektach, co oznacza, że w kontekście polityki spójności  projekty opierają się na konieczności umiejętnego uzupełniania i łączenia wsparcia ze środków EFRR, EFS i innych środków krajowych z wykluczeniem ryzyka podwójnego dofinansowania. Projekty zakładają różne źródła finansowania, w tym: środki wł</w:t>
      </w:r>
      <w:r w:rsidR="00690F36" w:rsidRPr="0007626D">
        <w:rPr>
          <w:rFonts w:cstheme="minorHAnsi"/>
          <w:sz w:val="24"/>
          <w:szCs w:val="24"/>
        </w:rPr>
        <w:t>asne</w:t>
      </w:r>
      <w:r w:rsidRPr="0007626D">
        <w:rPr>
          <w:rFonts w:cstheme="minorHAnsi"/>
          <w:sz w:val="24"/>
          <w:szCs w:val="24"/>
        </w:rPr>
        <w:t>. Wszystkie źródła finansowania wzajemnie się uzupełniają celem uzyskania korzystnych efektów rewitalizacji.</w:t>
      </w:r>
    </w:p>
    <w:p w:rsidR="00614B7C" w:rsidRPr="0007626D" w:rsidRDefault="00614B7C" w:rsidP="00BD2314">
      <w:pPr>
        <w:pStyle w:val="Nagwek2"/>
        <w:numPr>
          <w:ilvl w:val="1"/>
          <w:numId w:val="1"/>
        </w:numPr>
        <w:ind w:left="1004"/>
        <w:rPr>
          <w:rFonts w:asciiTheme="minorHAnsi" w:hAnsiTheme="minorHAnsi" w:cstheme="minorHAnsi"/>
        </w:rPr>
      </w:pPr>
      <w:bookmarkStart w:id="91" w:name="_Toc137839825"/>
      <w:bookmarkStart w:id="92" w:name="_Toc149901159"/>
      <w:r w:rsidRPr="0007626D">
        <w:rPr>
          <w:rFonts w:asciiTheme="minorHAnsi" w:hAnsiTheme="minorHAnsi" w:cstheme="minorHAnsi"/>
        </w:rPr>
        <w:t>Mechanizmy  integracji</w:t>
      </w:r>
      <w:bookmarkEnd w:id="91"/>
      <w:bookmarkEnd w:id="92"/>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Kluczowymi mechanizmami integracji zaplanowanej w GPR interwencji będą następujące czynniki: </w:t>
      </w:r>
    </w:p>
    <w:p w:rsidR="00690F36" w:rsidRPr="0007626D" w:rsidRDefault="00690F36" w:rsidP="00A120FF">
      <w:pPr>
        <w:pStyle w:val="Akapitzlist"/>
        <w:numPr>
          <w:ilvl w:val="0"/>
          <w:numId w:val="22"/>
        </w:num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Integracja na poziomie celów – mechanizm integracji w tym obszarze został wdrożony na poziomie opracowania dokumentu i będzie kontynuowany w okresie jego wdrażania. Etap opracowania dokumentu uwzględniał  takie mechanizmy jak: </w:t>
      </w:r>
    </w:p>
    <w:p w:rsidR="00690F36" w:rsidRPr="0007626D" w:rsidRDefault="00690F36" w:rsidP="00690F36">
      <w:pPr>
        <w:autoSpaceDE w:val="0"/>
        <w:autoSpaceDN w:val="0"/>
        <w:adjustRightInd w:val="0"/>
        <w:spacing w:before="240" w:after="152"/>
        <w:jc w:val="both"/>
        <w:rPr>
          <w:rFonts w:cstheme="minorHAnsi"/>
          <w:color w:val="000000"/>
          <w:sz w:val="24"/>
          <w:szCs w:val="24"/>
        </w:rPr>
      </w:pPr>
      <w:r w:rsidRPr="0007626D">
        <w:rPr>
          <w:rFonts w:cstheme="minorHAnsi"/>
          <w:color w:val="000000"/>
          <w:sz w:val="24"/>
          <w:szCs w:val="24"/>
        </w:rPr>
        <w:t xml:space="preserve">a. konsultacje wytyczonego obszaru zdegradowanego i wyznaczonego na jego podstawie obszaru rewitalizacji – etap ten rozpoczął mechanizm integracji poprzez uruchomienie procesu udziału interesariuszy w tworzeniu GPR, </w:t>
      </w:r>
    </w:p>
    <w:p w:rsidR="00690F36" w:rsidRPr="0007626D" w:rsidRDefault="00690F36" w:rsidP="00690F36">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b. nabór przedsięwzięć rewitalizacyjnych do GPR – otwarty nabór przedsięwzięć przełożył się na stworzenie pola do weryfikacji przedsięwzięć z punktu widzenia ich oddziaływania na podobszary rewitalizacji i zaplanowania kompleksowej i zintegrowanej interwencji.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Na etapie wdrażania mechanizmem integracji na poziomie celów będzie proces monitoringu – weryfikacji osiąganych celów i formułowania zaleceń określających dalsze kroki wdrażania GPR.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2. Integracja na poziomie partycypacji społecznej w zarządzaniu wdrażaniem GPR – mechanizm ten będzie realizowany poprzez: </w:t>
      </w:r>
    </w:p>
    <w:p w:rsidR="00690F36" w:rsidRPr="0007626D" w:rsidRDefault="00690F36" w:rsidP="00690F36">
      <w:pPr>
        <w:autoSpaceDE w:val="0"/>
        <w:autoSpaceDN w:val="0"/>
        <w:adjustRightInd w:val="0"/>
        <w:spacing w:before="240" w:after="152"/>
        <w:jc w:val="both"/>
        <w:rPr>
          <w:rFonts w:cstheme="minorHAnsi"/>
          <w:color w:val="000000"/>
          <w:sz w:val="24"/>
          <w:szCs w:val="24"/>
        </w:rPr>
      </w:pPr>
      <w:r w:rsidRPr="0007626D">
        <w:rPr>
          <w:rFonts w:cstheme="minorHAnsi"/>
          <w:color w:val="000000"/>
          <w:sz w:val="24"/>
          <w:szCs w:val="24"/>
        </w:rPr>
        <w:t xml:space="preserve">a. powołanie Komitetu Rewitalizacji – podstawową funkcją Komitetu będzie ocenianie postępu wdrażania GPR z punktu widzenia integracji i komplementarności podejmowanych działań przez podmioty zaangażowane w proces rewitalizacji,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b. współpracę ze środowiskiem lokalnych liderów społecznych w zakresie podejmowanych działań rewitalizacyjnych,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c. współpracę z przedstawicielami organizacji pozarządowych, </w:t>
      </w:r>
    </w:p>
    <w:p w:rsidR="00690F36" w:rsidRPr="0007626D" w:rsidRDefault="00690F36" w:rsidP="00690F36">
      <w:pPr>
        <w:autoSpaceDE w:val="0"/>
        <w:autoSpaceDN w:val="0"/>
        <w:adjustRightInd w:val="0"/>
        <w:spacing w:after="152"/>
        <w:jc w:val="both"/>
        <w:rPr>
          <w:rFonts w:cstheme="minorHAnsi"/>
          <w:color w:val="000000"/>
          <w:sz w:val="24"/>
          <w:szCs w:val="24"/>
        </w:rPr>
      </w:pPr>
      <w:r w:rsidRPr="0007626D">
        <w:rPr>
          <w:rFonts w:cstheme="minorHAnsi"/>
          <w:color w:val="000000"/>
          <w:sz w:val="24"/>
          <w:szCs w:val="24"/>
        </w:rPr>
        <w:t xml:space="preserve">d. periodyczne spotkania z interesariuszami, </w:t>
      </w:r>
    </w:p>
    <w:p w:rsidR="00690F36" w:rsidRPr="0007626D" w:rsidRDefault="00690F36" w:rsidP="00690F36">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e. dodatkowym narzędziem integracji jest kontrola społeczna procesu realizowana dzięki publikacji i opiniowaniu sprawozdań z monitoringu GPR. </w:t>
      </w:r>
    </w:p>
    <w:p w:rsidR="00690F36" w:rsidRPr="0007626D" w:rsidRDefault="00690F36" w:rsidP="00690F36">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3. Integracja na poziomie zarządzania wdrażaniem – mechanizm związany z ciągłą oceną postępu wdrażania GPR, realizowany poprzez: monitoring i ewaluację. </w:t>
      </w:r>
    </w:p>
    <w:p w:rsidR="00690F36" w:rsidRPr="0007626D" w:rsidRDefault="00690F36" w:rsidP="00690F36">
      <w:pPr>
        <w:autoSpaceDE w:val="0"/>
        <w:autoSpaceDN w:val="0"/>
        <w:adjustRightInd w:val="0"/>
        <w:spacing w:after="0"/>
        <w:jc w:val="both"/>
        <w:rPr>
          <w:rFonts w:cstheme="minorHAnsi"/>
          <w:color w:val="000000"/>
          <w:sz w:val="24"/>
          <w:szCs w:val="24"/>
        </w:rPr>
      </w:pPr>
    </w:p>
    <w:p w:rsidR="00690F36" w:rsidRPr="0007626D" w:rsidRDefault="00690F36" w:rsidP="00AF121F">
      <w:pPr>
        <w:jc w:val="both"/>
        <w:rPr>
          <w:rFonts w:cstheme="minorHAnsi"/>
          <w:sz w:val="24"/>
          <w:szCs w:val="24"/>
        </w:rPr>
      </w:pPr>
      <w:r w:rsidRPr="0007626D">
        <w:rPr>
          <w:rFonts w:cstheme="minorHAnsi"/>
          <w:color w:val="000000"/>
          <w:sz w:val="24"/>
          <w:szCs w:val="24"/>
        </w:rPr>
        <w:t>Monitoring oraz ewaluacja na poziomie mechanizmów integracji zostaną  wykorzystane dla prowadzenia procesu zarządzania, zgodnie z zaplanowanymi celami, jednocześnie odnosząc się do mierzalnych wskaźników, co pozwoli na pomiar realizacji celów, a tym samym ocenę integracji GPR.</w:t>
      </w:r>
    </w:p>
    <w:p w:rsidR="005316B7" w:rsidRPr="0007626D" w:rsidRDefault="005316B7" w:rsidP="00BD2314">
      <w:pPr>
        <w:pStyle w:val="Nagwek1"/>
        <w:numPr>
          <w:ilvl w:val="0"/>
          <w:numId w:val="1"/>
        </w:numPr>
        <w:rPr>
          <w:rFonts w:asciiTheme="minorHAnsi" w:hAnsiTheme="minorHAnsi" w:cstheme="minorHAnsi"/>
        </w:rPr>
      </w:pPr>
      <w:bookmarkStart w:id="93" w:name="_Toc137839826"/>
      <w:bookmarkStart w:id="94" w:name="_Toc149901160"/>
      <w:r w:rsidRPr="0007626D">
        <w:rPr>
          <w:rFonts w:asciiTheme="minorHAnsi" w:hAnsiTheme="minorHAnsi" w:cstheme="minorHAnsi"/>
        </w:rPr>
        <w:t>Szacunkowe ramy finansowe Gminnego Programu Rewitalizacji</w:t>
      </w:r>
      <w:bookmarkEnd w:id="93"/>
      <w:bookmarkEnd w:id="94"/>
    </w:p>
    <w:p w:rsidR="004809DB" w:rsidRPr="0007626D" w:rsidRDefault="004809DB" w:rsidP="004809DB">
      <w:pPr>
        <w:autoSpaceDE w:val="0"/>
        <w:autoSpaceDN w:val="0"/>
        <w:adjustRightInd w:val="0"/>
        <w:spacing w:before="240" w:after="0"/>
        <w:jc w:val="both"/>
        <w:rPr>
          <w:rFonts w:eastAsia="TrebuchetMS" w:cstheme="minorHAnsi"/>
          <w:color w:val="3D3C3B"/>
          <w:sz w:val="24"/>
          <w:szCs w:val="24"/>
        </w:rPr>
      </w:pPr>
      <w:r w:rsidRPr="0007626D">
        <w:rPr>
          <w:rFonts w:eastAsia="TrebuchetMS" w:cstheme="minorHAnsi"/>
          <w:color w:val="3D3C3B"/>
          <w:sz w:val="24"/>
          <w:szCs w:val="24"/>
        </w:rPr>
        <w:t>Biorąc pod uwagę listę podstawowych i uzupełniających przedsięwzięć rewitalizacyjnych, założono następujące ramy finansowe Gminnego Programu Rewitalizacji:</w:t>
      </w:r>
    </w:p>
    <w:p w:rsidR="004809DB" w:rsidRPr="0007626D" w:rsidRDefault="004809DB" w:rsidP="004809DB">
      <w:pPr>
        <w:pStyle w:val="Legenda"/>
        <w:spacing w:before="240"/>
        <w:rPr>
          <w:rFonts w:cstheme="minorHAnsi"/>
        </w:rPr>
      </w:pPr>
      <w:bookmarkStart w:id="95" w:name="_Toc149901088"/>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12</w:t>
      </w:r>
      <w:r w:rsidR="00F470D0" w:rsidRPr="0007626D">
        <w:rPr>
          <w:rFonts w:cstheme="minorHAnsi"/>
        </w:rPr>
        <w:fldChar w:fldCharType="end"/>
      </w:r>
      <w:r w:rsidRPr="0007626D">
        <w:rPr>
          <w:rFonts w:cstheme="minorHAnsi"/>
        </w:rPr>
        <w:t xml:space="preserve"> - Szacunkowe ramy finansowe</w:t>
      </w:r>
      <w:bookmarkEnd w:id="95"/>
    </w:p>
    <w:p w:rsidR="004809DB" w:rsidRPr="0007626D" w:rsidRDefault="00676B2C" w:rsidP="004809DB">
      <w:pPr>
        <w:rPr>
          <w:rFonts w:cstheme="minorHAnsi"/>
        </w:rPr>
      </w:pPr>
      <w:r w:rsidRPr="00261E16">
        <w:rPr>
          <w:rFonts w:cstheme="minorHAnsi"/>
        </w:rPr>
        <w:object w:dxaOrig="10142" w:dyaOrig="1733">
          <v:shape id="_x0000_i1036" type="#_x0000_t75" style="width:459pt;height:99pt" o:ole="">
            <v:imagedata r:id="rId53" o:title=""/>
          </v:shape>
          <o:OLEObject Type="Embed" ProgID="Excel.Sheet.12" ShapeID="_x0000_i1036" DrawAspect="Content" ObjectID="_1767760707" r:id="rId54"/>
        </w:object>
      </w:r>
    </w:p>
    <w:p w:rsidR="004809DB" w:rsidRPr="0007626D" w:rsidRDefault="004809DB" w:rsidP="004809DB">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 xml:space="preserve">Przedsięwzięcia rewitalizacyjne, uwzględnione w Gminnym Programie Rewitalizacji dla Miasta Piotrków Trybunalski na lata 2024-2030, obejmują zadania, których realizacja uzależniona została przede wszystkim od możliwości finansowych Miasta oraz stopnia efektywności pozyskiwania środków na realizację poszczególnych projektów. W tym kontekście plan finansowy obejmujący wszystkie zidentyfikowane projekty ma charakter indykatywny, tzn że </w:t>
      </w:r>
      <w:r w:rsidRPr="0007626D">
        <w:rPr>
          <w:rStyle w:val="hgkelc"/>
          <w:rFonts w:cstheme="minorHAnsi"/>
          <w:bCs/>
          <w:sz w:val="24"/>
          <w:szCs w:val="24"/>
        </w:rPr>
        <w:t>podane poniżej informacje dotyczące źródeł finansowania przedsięwzięć mają charakter orientacyjny i  są odzwierciedleniem najlepszej o nich wiedzy w momencie tworzenia Programu.</w:t>
      </w:r>
    </w:p>
    <w:p w:rsidR="006A56EA" w:rsidRPr="0007626D" w:rsidRDefault="006A56EA" w:rsidP="00BD2314">
      <w:pPr>
        <w:pStyle w:val="Nagwek2"/>
        <w:numPr>
          <w:ilvl w:val="1"/>
          <w:numId w:val="1"/>
        </w:numPr>
        <w:rPr>
          <w:rFonts w:asciiTheme="minorHAnsi" w:hAnsiTheme="minorHAnsi" w:cstheme="minorHAnsi"/>
          <w:sz w:val="24"/>
          <w:szCs w:val="24"/>
        </w:rPr>
      </w:pPr>
      <w:bookmarkStart w:id="96" w:name="_Toc149901161"/>
      <w:r w:rsidRPr="0007626D">
        <w:rPr>
          <w:rFonts w:asciiTheme="minorHAnsi" w:hAnsiTheme="minorHAnsi" w:cstheme="minorHAnsi"/>
        </w:rPr>
        <w:t>Potencjalne źródła finansowania zewnętrznego przedsięwzięć rewitalizacyjnych</w:t>
      </w:r>
      <w:bookmarkEnd w:id="96"/>
    </w:p>
    <w:p w:rsidR="004809DB" w:rsidRPr="0007626D" w:rsidRDefault="004809DB" w:rsidP="006A56EA">
      <w:pPr>
        <w:pStyle w:val="Akapitzlist"/>
        <w:numPr>
          <w:ilvl w:val="0"/>
          <w:numId w:val="23"/>
        </w:numPr>
        <w:spacing w:before="240"/>
        <w:ind w:left="426" w:hanging="426"/>
        <w:rPr>
          <w:rFonts w:cstheme="minorHAnsi"/>
          <w:b/>
          <w:sz w:val="24"/>
          <w:szCs w:val="24"/>
        </w:rPr>
      </w:pPr>
      <w:r w:rsidRPr="0007626D">
        <w:rPr>
          <w:rFonts w:cstheme="minorHAnsi"/>
          <w:b/>
          <w:sz w:val="24"/>
          <w:szCs w:val="24"/>
        </w:rPr>
        <w:t>FUNDUSZE EUROPEJSKIE DLA ŁÓDZKIEGO NA LATA 2021-2027</w:t>
      </w:r>
    </w:p>
    <w:p w:rsidR="008D5B98" w:rsidRPr="0007626D" w:rsidRDefault="008D5B98" w:rsidP="00115F8B">
      <w:pPr>
        <w:pStyle w:val="Akapitzlist"/>
        <w:spacing w:before="240" w:after="0"/>
        <w:ind w:left="0"/>
        <w:jc w:val="both"/>
        <w:rPr>
          <w:rFonts w:cstheme="minorHAnsi"/>
          <w:sz w:val="24"/>
          <w:szCs w:val="24"/>
        </w:rPr>
      </w:pP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Możliwe wsparcie zawartych w GPR przedsięwzięć dotyczących działań zagospodarowania i rozwoju miejskich przestrzeni publicznych ukierunkowanych na podniesienie atrakcyjności społecznej oraz nadawanie walorów funkcjonalnych i estetycznych tym przestrzeniom z  uwzględnieniem ich regionalnej tożsamości np. place, skwery, parki, obiekty małej archit</w:t>
      </w:r>
      <w:r w:rsidR="00755080" w:rsidRPr="0007626D">
        <w:rPr>
          <w:rFonts w:cstheme="minorHAnsi"/>
          <w:sz w:val="24"/>
          <w:szCs w:val="24"/>
        </w:rPr>
        <w:t>ektury, inwestycji dotyczących modernizacji</w:t>
      </w:r>
      <w:r w:rsidR="00466294" w:rsidRPr="0007626D">
        <w:rPr>
          <w:rFonts w:cstheme="minorHAnsi"/>
          <w:sz w:val="24"/>
          <w:szCs w:val="24"/>
        </w:rPr>
        <w:t>, w tym termomodernizacji</w:t>
      </w:r>
      <w:r w:rsidR="00755080" w:rsidRPr="0007626D">
        <w:rPr>
          <w:rFonts w:cstheme="minorHAnsi"/>
          <w:sz w:val="24"/>
          <w:szCs w:val="24"/>
        </w:rPr>
        <w:t xml:space="preserve"> wielorodzinnych budynków mieszkalnych, realizacji prac konserwatorskich, restauratorskich, robót budowlanych prowadzących do przywrócenia lub nadania obiektom nowych funkcji</w:t>
      </w:r>
      <w:r w:rsidRPr="0007626D">
        <w:rPr>
          <w:rFonts w:cstheme="minorHAnsi"/>
          <w:sz w:val="24"/>
          <w:szCs w:val="24"/>
        </w:rPr>
        <w:t xml:space="preserve"> (np. przedsięwzięcia</w:t>
      </w:r>
      <w:r w:rsidR="00755080" w:rsidRPr="0007626D">
        <w:rPr>
          <w:rFonts w:cstheme="minorHAnsi"/>
          <w:sz w:val="24"/>
          <w:szCs w:val="24"/>
        </w:rPr>
        <w:t xml:space="preserve"> A2, A3, A5, A6,</w:t>
      </w:r>
      <w:r w:rsidRPr="0007626D">
        <w:rPr>
          <w:rFonts w:cstheme="minorHAnsi"/>
          <w:sz w:val="24"/>
          <w:szCs w:val="24"/>
        </w:rPr>
        <w:t xml:space="preserve"> A7</w:t>
      </w:r>
      <w:r w:rsidR="00F1419E" w:rsidRPr="0007626D">
        <w:rPr>
          <w:rFonts w:cstheme="minorHAnsi"/>
          <w:sz w:val="24"/>
          <w:szCs w:val="24"/>
        </w:rPr>
        <w:t xml:space="preserve">, </w:t>
      </w:r>
      <w:r w:rsidR="00755080" w:rsidRPr="0007626D">
        <w:rPr>
          <w:rFonts w:cstheme="minorHAnsi"/>
          <w:sz w:val="24"/>
          <w:szCs w:val="24"/>
        </w:rPr>
        <w:t xml:space="preserve">A8, A9, A10, A13, </w:t>
      </w:r>
      <w:r w:rsidR="00F1419E" w:rsidRPr="0007626D">
        <w:rPr>
          <w:rFonts w:cstheme="minorHAnsi"/>
          <w:sz w:val="24"/>
          <w:szCs w:val="24"/>
        </w:rPr>
        <w:t>A14</w:t>
      </w:r>
      <w:r w:rsidRPr="0007626D">
        <w:rPr>
          <w:rFonts w:cstheme="minorHAnsi"/>
          <w:sz w:val="24"/>
          <w:szCs w:val="24"/>
        </w:rPr>
        <w:t>)</w:t>
      </w:r>
      <w:r w:rsidR="00F1419E" w:rsidRPr="0007626D">
        <w:rPr>
          <w:rFonts w:cstheme="minorHAnsi"/>
          <w:sz w:val="24"/>
          <w:szCs w:val="24"/>
        </w:rPr>
        <w:t>.</w:t>
      </w:r>
    </w:p>
    <w:p w:rsidR="006A56EA" w:rsidRPr="0007626D" w:rsidRDefault="006A56EA" w:rsidP="008D5B98">
      <w:pPr>
        <w:pStyle w:val="Akapitzlist"/>
        <w:spacing w:before="240"/>
        <w:ind w:left="0"/>
        <w:jc w:val="both"/>
        <w:rPr>
          <w:rFonts w:cstheme="minorHAnsi"/>
          <w:sz w:val="24"/>
          <w:szCs w:val="24"/>
        </w:rPr>
      </w:pPr>
    </w:p>
    <w:p w:rsidR="00466294" w:rsidRPr="0007626D" w:rsidRDefault="00466294" w:rsidP="008D5B98">
      <w:pPr>
        <w:pStyle w:val="Akapitzlist"/>
        <w:spacing w:before="240" w:after="0"/>
        <w:ind w:left="0"/>
        <w:jc w:val="both"/>
        <w:rPr>
          <w:rFonts w:cstheme="minorHAnsi"/>
          <w:sz w:val="24"/>
          <w:szCs w:val="24"/>
        </w:rPr>
      </w:pPr>
      <w:r w:rsidRPr="0007626D">
        <w:rPr>
          <w:rFonts w:cstheme="minorHAnsi"/>
          <w:b/>
          <w:sz w:val="24"/>
          <w:szCs w:val="24"/>
        </w:rPr>
        <w:t>Cel szczegółowy: RSO2.1.</w:t>
      </w:r>
      <w:r w:rsidRPr="0007626D">
        <w:rPr>
          <w:rFonts w:cstheme="minorHAnsi"/>
          <w:sz w:val="24"/>
          <w:szCs w:val="24"/>
        </w:rPr>
        <w:t xml:space="preserve"> Wspieranie efektywności energetycznej i redukcji emisji gazów cieplarnianych (EFRR)</w:t>
      </w:r>
    </w:p>
    <w:p w:rsidR="006A56EA" w:rsidRPr="0007626D" w:rsidRDefault="006A56EA" w:rsidP="008D5B98">
      <w:pPr>
        <w:pStyle w:val="Akapitzlist"/>
        <w:spacing w:before="240"/>
        <w:ind w:left="0"/>
        <w:jc w:val="both"/>
        <w:rPr>
          <w:rFonts w:cstheme="minorHAnsi"/>
          <w:b/>
          <w:sz w:val="24"/>
          <w:szCs w:val="24"/>
        </w:rPr>
      </w:pPr>
    </w:p>
    <w:p w:rsidR="00EB55A6" w:rsidRPr="0007626D" w:rsidRDefault="004809DB" w:rsidP="008D5B98">
      <w:pPr>
        <w:pStyle w:val="Akapitzlist"/>
        <w:spacing w:before="240"/>
        <w:ind w:left="0"/>
        <w:jc w:val="both"/>
        <w:rPr>
          <w:rFonts w:cstheme="minorHAnsi"/>
          <w:b/>
          <w:sz w:val="24"/>
          <w:szCs w:val="24"/>
        </w:rPr>
      </w:pPr>
      <w:r w:rsidRPr="0007626D">
        <w:rPr>
          <w:rFonts w:cstheme="minorHAnsi"/>
          <w:b/>
          <w:sz w:val="24"/>
          <w:szCs w:val="24"/>
        </w:rPr>
        <w:t>Cel szczegółowy: RSO5.1</w:t>
      </w:r>
      <w:r w:rsidRPr="0007626D">
        <w:rPr>
          <w:rFonts w:cstheme="minorHAnsi"/>
          <w:sz w:val="24"/>
          <w:szCs w:val="24"/>
        </w:rPr>
        <w:t xml:space="preserve">. Wspieranie zintegrowanego i sprzyjającego włączeniu społecznemu rozwoju społecznego, gospodarczego i środowiskowego, kultury, dziedzictwa naturalnego, zrównoważonej turystyki i bezpieczeństwa </w:t>
      </w:r>
      <w:r w:rsidRPr="0007626D">
        <w:rPr>
          <w:rFonts w:cstheme="minorHAnsi"/>
          <w:b/>
          <w:sz w:val="24"/>
          <w:szCs w:val="24"/>
        </w:rPr>
        <w:t>na obszarach miejskich (EFRR)</w:t>
      </w:r>
      <w:r w:rsidR="00EB55A6" w:rsidRPr="0007626D">
        <w:rPr>
          <w:rFonts w:cstheme="minorHAnsi"/>
          <w:b/>
          <w:sz w:val="24"/>
          <w:szCs w:val="24"/>
        </w:rPr>
        <w:t>.</w:t>
      </w:r>
    </w:p>
    <w:p w:rsidR="00EB55A6" w:rsidRPr="0007626D" w:rsidRDefault="00EB55A6"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RSO5.2</w:t>
      </w:r>
      <w:r w:rsidRPr="0007626D">
        <w:rPr>
          <w:rFonts w:cstheme="minorHAnsi"/>
          <w:sz w:val="24"/>
          <w:szCs w:val="24"/>
        </w:rPr>
        <w:t>. Wspieranie zintegrowanego i sprzyjającego włączeniu społecznemu rozwoju społecznego, gospodarczego i środowiskowego na poziomie lokalnym, kultury, dziedzictwa naturalnego, zrównoważonej turystyki i bezpieczeństwa na obszarach innych niż miejskie (EFRR)</w:t>
      </w: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 xml:space="preserve">  Wsparcie uzyskają projekty dotyczące m.in: </w:t>
      </w:r>
    </w:p>
    <w:p w:rsidR="00BA09B8" w:rsidRPr="0007626D" w:rsidRDefault="00BA09B8" w:rsidP="008D5B98">
      <w:pPr>
        <w:autoSpaceDE w:val="0"/>
        <w:autoSpaceDN w:val="0"/>
        <w:adjustRightInd w:val="0"/>
        <w:spacing w:after="0"/>
        <w:jc w:val="both"/>
        <w:rPr>
          <w:rFonts w:cstheme="minorHAnsi"/>
          <w:sz w:val="24"/>
          <w:szCs w:val="24"/>
        </w:rPr>
      </w:pPr>
      <w:r w:rsidRPr="0007626D">
        <w:rPr>
          <w:rFonts w:cstheme="minorHAnsi"/>
          <w:sz w:val="24"/>
          <w:szCs w:val="24"/>
        </w:rPr>
        <w:t>▪  zapewnienia odpowiedniego rozwoju społecznego i gospodarczego poprzez realizowanie procesu wyprowadzania ze stanu kryzysowego zdegradowanych obszarów, zgodnego z gminnym programem rewitalizacji. W związku z powyższym dofinansowaniem będą objęte kompleksowe projekty m.in. w zakresie inwestycji dotyczących modernizacji wielorodzinnych budynków mieszkalnych, realizacji prac konserwatorskich, restauratorskich, robót budowlanych prowadzących do przywrócenia lub nadania obiektom nowych funkcji (możliwy będzie też zakup sprzętu lub wyposażenia niezbędnego do realizacji celu projektu),</w:t>
      </w:r>
    </w:p>
    <w:p w:rsidR="004809DB" w:rsidRPr="0007626D" w:rsidRDefault="004809DB" w:rsidP="006A56EA">
      <w:pPr>
        <w:autoSpaceDE w:val="0"/>
        <w:autoSpaceDN w:val="0"/>
        <w:adjustRightInd w:val="0"/>
        <w:spacing w:before="240" w:after="0"/>
        <w:jc w:val="both"/>
        <w:rPr>
          <w:rFonts w:cstheme="minorHAnsi"/>
          <w:sz w:val="24"/>
          <w:szCs w:val="24"/>
        </w:rPr>
      </w:pPr>
      <w:r w:rsidRPr="0007626D">
        <w:rPr>
          <w:rFonts w:cstheme="minorHAnsi"/>
          <w:sz w:val="24"/>
          <w:szCs w:val="24"/>
        </w:rPr>
        <w:t>•</w:t>
      </w:r>
      <w:r w:rsidR="00BA09B8" w:rsidRPr="0007626D">
        <w:rPr>
          <w:rFonts w:cstheme="minorHAnsi"/>
          <w:sz w:val="24"/>
          <w:szCs w:val="24"/>
        </w:rPr>
        <w:t xml:space="preserve"> zagospodarowanie przestrzeni publicznej, w tym: tworzenie i adaptację terenów zielonych lub dla potrzeb starzejącego się społeczeństwa</w:t>
      </w:r>
      <w:r w:rsidR="006174B5" w:rsidRPr="0007626D">
        <w:rPr>
          <w:rFonts w:cstheme="minorHAnsi"/>
          <w:sz w:val="24"/>
          <w:szCs w:val="24"/>
        </w:rPr>
        <w:t>,</w:t>
      </w:r>
      <w:r w:rsidR="00BA09B8" w:rsidRPr="0007626D">
        <w:rPr>
          <w:rFonts w:cstheme="minorHAnsi"/>
          <w:sz w:val="24"/>
          <w:szCs w:val="24"/>
        </w:rPr>
        <w:t xml:space="preserve"> </w:t>
      </w:r>
      <w:r w:rsidRPr="0007626D">
        <w:rPr>
          <w:rFonts w:cstheme="minorHAnsi"/>
          <w:sz w:val="24"/>
          <w:szCs w:val="24"/>
        </w:rPr>
        <w:t>f</w:t>
      </w:r>
      <w:r w:rsidR="006174B5" w:rsidRPr="0007626D">
        <w:rPr>
          <w:rFonts w:cstheme="minorHAnsi"/>
          <w:sz w:val="24"/>
          <w:szCs w:val="24"/>
        </w:rPr>
        <w:t xml:space="preserve">izycznej odnowy </w:t>
      </w:r>
      <w:r w:rsidRPr="0007626D">
        <w:rPr>
          <w:rFonts w:cstheme="minorHAnsi"/>
          <w:sz w:val="24"/>
          <w:szCs w:val="24"/>
        </w:rPr>
        <w:t xml:space="preserve"> </w:t>
      </w:r>
      <w:r w:rsidR="006174B5" w:rsidRPr="0007626D">
        <w:rPr>
          <w:rFonts w:cstheme="minorHAnsi"/>
          <w:sz w:val="24"/>
          <w:szCs w:val="24"/>
        </w:rPr>
        <w:t xml:space="preserve">tej </w:t>
      </w:r>
      <w:r w:rsidRPr="0007626D">
        <w:rPr>
          <w:rFonts w:cstheme="minorHAnsi"/>
          <w:sz w:val="24"/>
          <w:szCs w:val="24"/>
        </w:rPr>
        <w:t>przestrzeni</w:t>
      </w:r>
      <w:r w:rsidR="006174B5" w:rsidRPr="0007626D">
        <w:rPr>
          <w:rFonts w:cstheme="minorHAnsi"/>
          <w:sz w:val="24"/>
          <w:szCs w:val="24"/>
        </w:rPr>
        <w:t xml:space="preserve"> poprzez</w:t>
      </w:r>
      <w:r w:rsidRPr="0007626D">
        <w:rPr>
          <w:rFonts w:cstheme="minorHAnsi"/>
          <w:sz w:val="24"/>
          <w:szCs w:val="24"/>
        </w:rPr>
        <w:t xml:space="preserve"> zagospodarowanie przestrzeni międzyblokowych, deptaków, parków, rynków, skwerów. Działania te mogą dotyczyć również poprawy funkcjonalności tych przestrzeni, czy bezpieczeństwa. </w:t>
      </w:r>
      <w:r w:rsidR="006174B5" w:rsidRPr="0007626D">
        <w:rPr>
          <w:rFonts w:cstheme="minorHAnsi"/>
          <w:sz w:val="24"/>
          <w:szCs w:val="24"/>
        </w:rPr>
        <w:t xml:space="preserve">Elementem projektu będą m.in. termomodernizacja budynku, instalacja monitoringu lub oświetlenia w celu podniesienia poziomu bezpieczeństwa publicznego. Preferowane będą projekty </w:t>
      </w:r>
      <w:r w:rsidR="00EB55A6" w:rsidRPr="0007626D">
        <w:rPr>
          <w:rFonts w:cstheme="minorHAnsi"/>
          <w:sz w:val="24"/>
          <w:szCs w:val="24"/>
        </w:rPr>
        <w:t>z wykorzystaniem już istniejącej infrastruktury. Projekty muszą zawierać elementy związane z ułatwieniem dostępu do wspieranej infrastruktury, związane z dostosowaniem obiektów pod kątem osób ze szczególnymi potrzebami, w tym osób z niepełno sprawnościami,</w:t>
      </w:r>
    </w:p>
    <w:p w:rsidR="006174B5" w:rsidRPr="0007626D" w:rsidRDefault="006174B5" w:rsidP="006A56EA">
      <w:pPr>
        <w:autoSpaceDE w:val="0"/>
        <w:autoSpaceDN w:val="0"/>
        <w:adjustRightInd w:val="0"/>
        <w:spacing w:before="240" w:after="0"/>
        <w:jc w:val="both"/>
        <w:rPr>
          <w:rFonts w:cstheme="minorHAnsi"/>
          <w:sz w:val="24"/>
          <w:szCs w:val="24"/>
        </w:rPr>
      </w:pPr>
      <w:r w:rsidRPr="0007626D">
        <w:rPr>
          <w:rFonts w:cstheme="minorHAnsi"/>
          <w:sz w:val="24"/>
          <w:szCs w:val="24"/>
        </w:rPr>
        <w:t>▪ inwestycje w elementy infrastruktury drogowej (w tym parkingi, ciągi piesze)  wspierane wyłącznie, gdy stanowią nieodłączny i niedominujący element większego projektu, a ich koszt kwalifikowalny nie przekracza 15% kosztów kwalifikowalnych operacji. W miastach projekty te nie mogą obejmować budowy nowych dróg lub parkingów ani zwiększenia ich pojemności lub przepustowości, ani przyczyniać się do zwiększenia natężenia ruchu sa</w:t>
      </w:r>
      <w:r w:rsidR="00EB55A6" w:rsidRPr="0007626D">
        <w:rPr>
          <w:rFonts w:cstheme="minorHAnsi"/>
          <w:sz w:val="24"/>
          <w:szCs w:val="24"/>
        </w:rPr>
        <w:t>mochodowego,</w:t>
      </w:r>
    </w:p>
    <w:p w:rsidR="00EB55A6" w:rsidRPr="0007626D" w:rsidRDefault="00EB55A6" w:rsidP="006A56EA">
      <w:pPr>
        <w:autoSpaceDE w:val="0"/>
        <w:autoSpaceDN w:val="0"/>
        <w:adjustRightInd w:val="0"/>
        <w:spacing w:before="240" w:after="0"/>
        <w:jc w:val="both"/>
        <w:rPr>
          <w:rFonts w:cstheme="minorHAnsi"/>
          <w:sz w:val="24"/>
          <w:szCs w:val="24"/>
        </w:rPr>
      </w:pPr>
      <w:r w:rsidRPr="0007626D">
        <w:rPr>
          <w:rFonts w:cstheme="minorHAnsi"/>
          <w:sz w:val="24"/>
          <w:szCs w:val="24"/>
        </w:rPr>
        <w:t>Realizowane przedsięwzięcia ograniczać powinny zjawisko wykluczenia społecznego i związanego z nim ubóstwa. Inwestycje w infrastrukturę miejską i jej porządkowanie, infrastrukturę mieszkaniową, kulturalną i turystyczną, powiększanie terenów zielonych, adaptacja przestrzeni publicznej do potrzeb starzejącego się społeczeństwa wpłynie pozytywnie na zdrowie i jakość mieszkańców wspieranych obszarów i będzie sprzyjać tworzeniu bezpiecznych przestrzeni.</w:t>
      </w:r>
    </w:p>
    <w:p w:rsidR="00755080" w:rsidRPr="0007626D" w:rsidRDefault="00755080"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RSO4.3</w:t>
      </w:r>
      <w:r w:rsidRPr="0007626D">
        <w:rPr>
          <w:rFonts w:cstheme="minorHAnsi"/>
          <w:sz w:val="24"/>
          <w:szCs w:val="24"/>
        </w:rPr>
        <w:t>. Wspieranie włączenia społeczno-gospodarczego społeczności marginalizowanych, gospodarstw domowych o niskich</w:t>
      </w:r>
      <w:r w:rsidR="00745AF6" w:rsidRPr="0007626D">
        <w:rPr>
          <w:rFonts w:cstheme="minorHAnsi"/>
          <w:sz w:val="24"/>
          <w:szCs w:val="24"/>
        </w:rPr>
        <w:t xml:space="preserve"> </w:t>
      </w:r>
      <w:r w:rsidRPr="0007626D">
        <w:rPr>
          <w:rFonts w:cstheme="minorHAnsi"/>
          <w:sz w:val="24"/>
          <w:szCs w:val="24"/>
        </w:rPr>
        <w:t xml:space="preserve">dochodach oraz grup w niekorzystnej sytuacji, w tym osób o </w:t>
      </w:r>
      <w:r w:rsidR="00745AF6" w:rsidRPr="0007626D">
        <w:rPr>
          <w:rFonts w:cstheme="minorHAnsi"/>
          <w:sz w:val="24"/>
          <w:szCs w:val="24"/>
        </w:rPr>
        <w:t xml:space="preserve">szczególnych potrzebach, dzięki </w:t>
      </w:r>
      <w:r w:rsidRPr="0007626D">
        <w:rPr>
          <w:rFonts w:cstheme="minorHAnsi"/>
          <w:sz w:val="24"/>
          <w:szCs w:val="24"/>
        </w:rPr>
        <w:t>zintegrowanym działaniom obejmującym usługi mieszkaniowe</w:t>
      </w:r>
      <w:r w:rsidR="00745AF6" w:rsidRPr="0007626D">
        <w:rPr>
          <w:rFonts w:cstheme="minorHAnsi"/>
          <w:sz w:val="24"/>
          <w:szCs w:val="24"/>
        </w:rPr>
        <w:t xml:space="preserve">. </w:t>
      </w:r>
      <w:r w:rsidRPr="0007626D">
        <w:rPr>
          <w:rFonts w:cstheme="minorHAnsi"/>
          <w:sz w:val="24"/>
          <w:szCs w:val="24"/>
        </w:rPr>
        <w:t>i usługi społeczne (EFRR)</w:t>
      </w:r>
      <w:r w:rsidR="00745AF6" w:rsidRPr="0007626D">
        <w:rPr>
          <w:rFonts w:cstheme="minorHAnsi"/>
          <w:sz w:val="24"/>
          <w:szCs w:val="24"/>
        </w:rPr>
        <w:t>.</w:t>
      </w:r>
    </w:p>
    <w:p w:rsidR="00745AF6" w:rsidRPr="0007626D" w:rsidRDefault="00745AF6" w:rsidP="008D5B98">
      <w:pPr>
        <w:pStyle w:val="Akapitzlist"/>
        <w:spacing w:before="240"/>
        <w:ind w:left="0"/>
        <w:jc w:val="both"/>
        <w:rPr>
          <w:rFonts w:cstheme="minorHAnsi"/>
          <w:sz w:val="24"/>
          <w:szCs w:val="24"/>
        </w:rPr>
      </w:pPr>
      <w:r w:rsidRPr="0007626D">
        <w:rPr>
          <w:rFonts w:cstheme="minorHAnsi"/>
          <w:sz w:val="24"/>
          <w:szCs w:val="24"/>
        </w:rPr>
        <w:t xml:space="preserve">Wsparcie uzyskają projekty dotyczące m.in: </w:t>
      </w: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•poprawy kondycji psychofizycznej mieszkańców poprzez rozwój infrastruktury aktywizacji i integracji społecznej;</w:t>
      </w:r>
    </w:p>
    <w:p w:rsidR="00745AF6" w:rsidRPr="0007626D" w:rsidRDefault="00745AF6"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ESO4.1.</w:t>
      </w:r>
      <w:r w:rsidRPr="0007626D">
        <w:rPr>
          <w:rFonts w:cstheme="minorHAnsi"/>
          <w:sz w:val="24"/>
          <w:szCs w:val="24"/>
        </w:rPr>
        <w:t xml:space="preserve"> Poprawa dostępu do zatrudnienia i działań aktywizujących dla wszystkich osób poszukujących pracy – w szczególności osób młodych, zwłaszcza poprzez wdrażanie gwarancji dla młodzieży – dla osób długotrwale bezrobotnych oraz grup znajdujących się w niekorzystnej sytuacji na rynku pracy, jak również dla osób biernych zawodowo, a także poprzez promowanie samozatrudnienia i ekonomii społecznej; (EFS+)</w:t>
      </w:r>
      <w:r w:rsidR="00BE19EA" w:rsidRPr="0007626D">
        <w:rPr>
          <w:rFonts w:cstheme="minorHAnsi"/>
          <w:sz w:val="24"/>
          <w:szCs w:val="24"/>
        </w:rPr>
        <w:t>.</w:t>
      </w:r>
    </w:p>
    <w:p w:rsidR="00BE19EA"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ESO4.8.</w:t>
      </w:r>
      <w:r w:rsidRPr="0007626D">
        <w:rPr>
          <w:rFonts w:cstheme="minorHAnsi"/>
          <w:sz w:val="24"/>
          <w:szCs w:val="24"/>
        </w:rPr>
        <w:t xml:space="preserve"> Wspieranie aktywnego włączenia społecznego w celu promowania równości szans, niedyskryminacji i aktywnego</w:t>
      </w:r>
    </w:p>
    <w:p w:rsidR="00BE19EA" w:rsidRPr="0007626D" w:rsidRDefault="00BE19EA" w:rsidP="008D5B98">
      <w:pPr>
        <w:autoSpaceDE w:val="0"/>
        <w:autoSpaceDN w:val="0"/>
        <w:adjustRightInd w:val="0"/>
        <w:spacing w:after="0"/>
        <w:jc w:val="both"/>
        <w:rPr>
          <w:rFonts w:cstheme="minorHAnsi"/>
          <w:sz w:val="24"/>
          <w:szCs w:val="24"/>
        </w:rPr>
      </w:pPr>
      <w:r w:rsidRPr="0007626D">
        <w:rPr>
          <w:rFonts w:cstheme="minorHAnsi"/>
          <w:sz w:val="24"/>
          <w:szCs w:val="24"/>
        </w:rPr>
        <w:t>uczestnictwa, oraz zwiększanie zdolności do zatrudnienia, w szczególności grup w niekorzystnej sytuacji (EFS+)</w:t>
      </w:r>
    </w:p>
    <w:p w:rsidR="00BE19EA"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sz w:val="24"/>
          <w:szCs w:val="24"/>
        </w:rPr>
        <w:t>Oferowana pomoc będzie obejmowała instrumenty i usługi rynku pracy realizowane m. in. przez powiatowe urzędy pracy (PUP).</w:t>
      </w:r>
    </w:p>
    <w:p w:rsidR="00745AF6" w:rsidRPr="0007626D" w:rsidRDefault="00BE19EA" w:rsidP="008D5B98">
      <w:pPr>
        <w:pStyle w:val="Akapitzlist"/>
        <w:spacing w:before="240"/>
        <w:ind w:left="0"/>
        <w:jc w:val="both"/>
        <w:rPr>
          <w:rFonts w:cstheme="minorHAnsi"/>
          <w:sz w:val="24"/>
          <w:szCs w:val="24"/>
        </w:rPr>
      </w:pPr>
      <w:r w:rsidRPr="0007626D">
        <w:rPr>
          <w:rFonts w:cstheme="minorHAnsi"/>
          <w:sz w:val="24"/>
          <w:szCs w:val="24"/>
        </w:rPr>
        <w:t>Planuje się wsparcie z</w:t>
      </w:r>
      <w:r w:rsidR="00466294" w:rsidRPr="0007626D">
        <w:rPr>
          <w:rFonts w:cstheme="minorHAnsi"/>
          <w:sz w:val="24"/>
          <w:szCs w:val="24"/>
        </w:rPr>
        <w:t xml:space="preserve">e wskazanych </w:t>
      </w:r>
      <w:r w:rsidRPr="0007626D">
        <w:rPr>
          <w:rFonts w:cstheme="minorHAnsi"/>
          <w:sz w:val="24"/>
          <w:szCs w:val="24"/>
        </w:rPr>
        <w:t xml:space="preserve"> źród</w:t>
      </w:r>
      <w:r w:rsidR="00466294" w:rsidRPr="0007626D">
        <w:rPr>
          <w:rFonts w:cstheme="minorHAnsi"/>
          <w:sz w:val="24"/>
          <w:szCs w:val="24"/>
        </w:rPr>
        <w:t>eł</w:t>
      </w:r>
      <w:r w:rsidRPr="0007626D">
        <w:rPr>
          <w:rFonts w:cstheme="minorHAnsi"/>
          <w:sz w:val="24"/>
          <w:szCs w:val="24"/>
        </w:rPr>
        <w:t xml:space="preserve"> dla projektów A18 i A19.</w:t>
      </w:r>
    </w:p>
    <w:p w:rsidR="00BE19EA" w:rsidRPr="0007626D" w:rsidRDefault="00BE19EA" w:rsidP="008D5B98">
      <w:pPr>
        <w:autoSpaceDE w:val="0"/>
        <w:autoSpaceDN w:val="0"/>
        <w:adjustRightInd w:val="0"/>
        <w:spacing w:after="0"/>
        <w:jc w:val="both"/>
        <w:rPr>
          <w:rFonts w:cstheme="minorHAnsi"/>
          <w:sz w:val="24"/>
          <w:szCs w:val="24"/>
        </w:rPr>
      </w:pPr>
      <w:r w:rsidRPr="0007626D">
        <w:rPr>
          <w:rFonts w:cstheme="minorHAnsi"/>
          <w:b/>
          <w:sz w:val="24"/>
          <w:szCs w:val="24"/>
        </w:rPr>
        <w:t>Cel szczegółowy: ESO4.11</w:t>
      </w:r>
      <w:r w:rsidRPr="0007626D">
        <w:rPr>
          <w:rFonts w:cstheme="minorHAnsi"/>
          <w:sz w:val="24"/>
          <w:szCs w:val="24"/>
        </w:rPr>
        <w:t>.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(EFS+).</w:t>
      </w:r>
    </w:p>
    <w:p w:rsidR="00745AF6" w:rsidRPr="0007626D" w:rsidRDefault="00BE19EA" w:rsidP="006A56EA">
      <w:pPr>
        <w:autoSpaceDE w:val="0"/>
        <w:autoSpaceDN w:val="0"/>
        <w:adjustRightInd w:val="0"/>
        <w:spacing w:before="240" w:after="0"/>
        <w:jc w:val="both"/>
        <w:rPr>
          <w:rFonts w:cstheme="minorHAnsi"/>
          <w:sz w:val="24"/>
          <w:szCs w:val="24"/>
        </w:rPr>
      </w:pPr>
      <w:r w:rsidRPr="0007626D">
        <w:rPr>
          <w:rFonts w:cstheme="minorHAnsi"/>
          <w:b/>
          <w:sz w:val="24"/>
          <w:szCs w:val="24"/>
        </w:rPr>
        <w:t>Cel szczegółowy: ESO4.12</w:t>
      </w:r>
      <w:r w:rsidRPr="0007626D">
        <w:rPr>
          <w:rFonts w:cstheme="minorHAnsi"/>
          <w:sz w:val="24"/>
          <w:szCs w:val="24"/>
        </w:rPr>
        <w:t>. Promowanie integracji społecznej osób zagrożonych ubóstwem lub wykluczeniem społecznym, w tym osób najbardziej potrzebujących i dzieci (EFS+)</w:t>
      </w:r>
      <w:r w:rsidR="00466294" w:rsidRPr="0007626D">
        <w:rPr>
          <w:rFonts w:cstheme="minorHAnsi"/>
          <w:sz w:val="24"/>
          <w:szCs w:val="24"/>
        </w:rPr>
        <w:t>.</w:t>
      </w:r>
    </w:p>
    <w:p w:rsidR="00466294" w:rsidRPr="0007626D" w:rsidRDefault="00466294" w:rsidP="008D5B98">
      <w:pPr>
        <w:pStyle w:val="Akapitzlist"/>
        <w:spacing w:before="240"/>
        <w:ind w:left="0"/>
        <w:jc w:val="both"/>
        <w:rPr>
          <w:rFonts w:cstheme="minorHAnsi"/>
          <w:sz w:val="24"/>
          <w:szCs w:val="24"/>
        </w:rPr>
      </w:pPr>
      <w:r w:rsidRPr="0007626D">
        <w:rPr>
          <w:rFonts w:cstheme="minorHAnsi"/>
          <w:sz w:val="24"/>
          <w:szCs w:val="24"/>
        </w:rPr>
        <w:t>Planuje się wsparcie ze wskazanych  źródeł dla projektów A15, A16 i A17.</w:t>
      </w:r>
    </w:p>
    <w:p w:rsidR="00466294" w:rsidRPr="0007626D" w:rsidRDefault="00466294" w:rsidP="008D5B98">
      <w:pPr>
        <w:pStyle w:val="Akapitzlist"/>
        <w:spacing w:before="240"/>
        <w:jc w:val="both"/>
        <w:rPr>
          <w:rFonts w:cstheme="minorHAnsi"/>
          <w:sz w:val="24"/>
          <w:szCs w:val="24"/>
        </w:rPr>
      </w:pPr>
    </w:p>
    <w:p w:rsidR="004809DB" w:rsidRPr="0007626D" w:rsidRDefault="004809DB" w:rsidP="006A56EA">
      <w:pPr>
        <w:pStyle w:val="Akapitzlist"/>
        <w:numPr>
          <w:ilvl w:val="0"/>
          <w:numId w:val="23"/>
        </w:numPr>
        <w:spacing w:before="240"/>
        <w:ind w:left="709" w:hanging="709"/>
        <w:jc w:val="both"/>
        <w:rPr>
          <w:rFonts w:cstheme="minorHAnsi"/>
          <w:b/>
          <w:sz w:val="24"/>
          <w:szCs w:val="24"/>
        </w:rPr>
      </w:pPr>
      <w:r w:rsidRPr="0007626D">
        <w:rPr>
          <w:rFonts w:cstheme="minorHAnsi"/>
          <w:b/>
          <w:sz w:val="24"/>
          <w:szCs w:val="24"/>
        </w:rPr>
        <w:t>FUNDUSZE EUROPEJSKIE DLA ROZWOJU SPOŁECZNEGO (FERS 2021-2027).</w:t>
      </w:r>
    </w:p>
    <w:p w:rsidR="008D5B98" w:rsidRPr="0007626D" w:rsidRDefault="008D5B98" w:rsidP="008D5B98">
      <w:pPr>
        <w:pStyle w:val="Akapitzlist"/>
        <w:spacing w:before="240"/>
        <w:ind w:left="2062"/>
        <w:jc w:val="both"/>
        <w:rPr>
          <w:rFonts w:cstheme="minorHAnsi"/>
          <w:b/>
          <w:sz w:val="24"/>
          <w:szCs w:val="24"/>
        </w:rPr>
      </w:pPr>
    </w:p>
    <w:p w:rsidR="004809DB" w:rsidRPr="0007626D" w:rsidRDefault="004809DB" w:rsidP="008D5B98">
      <w:pPr>
        <w:pStyle w:val="Akapitzlist"/>
        <w:spacing w:before="240"/>
        <w:ind w:left="0"/>
        <w:jc w:val="both"/>
        <w:rPr>
          <w:rFonts w:cstheme="minorHAnsi"/>
          <w:sz w:val="24"/>
          <w:szCs w:val="24"/>
        </w:rPr>
      </w:pPr>
      <w:r w:rsidRPr="0007626D">
        <w:rPr>
          <w:rFonts w:cstheme="minorHAnsi"/>
          <w:sz w:val="24"/>
          <w:szCs w:val="24"/>
        </w:rPr>
        <w:t>Szereg działań zawartych w GPR może uzyskać wsparcie w ramach FERS 2021-2027, na rzecz działań skierowanych do osób niepełnosprawnych zawartych w projektach: , A6,</w:t>
      </w:r>
      <w:r w:rsidR="00073A1E" w:rsidRPr="0007626D">
        <w:rPr>
          <w:rFonts w:cstheme="minorHAnsi"/>
          <w:sz w:val="24"/>
          <w:szCs w:val="24"/>
        </w:rPr>
        <w:t xml:space="preserve"> A7, A8,  A9, A10, A13, </w:t>
      </w:r>
      <w:r w:rsidRPr="0007626D">
        <w:rPr>
          <w:rFonts w:cstheme="minorHAnsi"/>
          <w:sz w:val="24"/>
          <w:szCs w:val="24"/>
        </w:rPr>
        <w:t>A14. W szczególności dotyczy to w ramach działania FERS 03.03 Poprawa dostępności.</w:t>
      </w:r>
    </w:p>
    <w:p w:rsidR="004809DB" w:rsidRPr="0007626D" w:rsidRDefault="004809DB" w:rsidP="006A56EA">
      <w:pPr>
        <w:pStyle w:val="Akapitzlist"/>
        <w:numPr>
          <w:ilvl w:val="0"/>
          <w:numId w:val="23"/>
        </w:numPr>
        <w:spacing w:after="0"/>
        <w:ind w:left="709" w:hanging="709"/>
        <w:jc w:val="both"/>
        <w:rPr>
          <w:rFonts w:cstheme="minorHAnsi"/>
          <w:b/>
          <w:sz w:val="24"/>
          <w:szCs w:val="24"/>
        </w:rPr>
      </w:pPr>
      <w:r w:rsidRPr="0007626D">
        <w:rPr>
          <w:rFonts w:cstheme="minorHAnsi"/>
          <w:b/>
          <w:sz w:val="24"/>
          <w:szCs w:val="24"/>
        </w:rPr>
        <w:t>FUNDUSZ PRACY</w:t>
      </w:r>
    </w:p>
    <w:p w:rsidR="004809DB" w:rsidRPr="0007626D" w:rsidRDefault="00EC1EF4" w:rsidP="008D5B98">
      <w:pPr>
        <w:spacing w:before="240" w:after="0"/>
        <w:jc w:val="both"/>
        <w:rPr>
          <w:rFonts w:eastAsia="Times New Roman" w:cstheme="minorHAnsi"/>
          <w:color w:val="000000"/>
          <w:sz w:val="24"/>
          <w:szCs w:val="24"/>
          <w:lang w:eastAsia="pl-PL"/>
        </w:rPr>
      </w:pPr>
      <w:r>
        <w:rPr>
          <w:rFonts w:cstheme="minorHAnsi"/>
          <w:sz w:val="24"/>
          <w:szCs w:val="24"/>
        </w:rPr>
        <w:t>Projekty PUP (A18 i A19</w:t>
      </w:r>
      <w:r w:rsidR="004809DB" w:rsidRPr="0007626D">
        <w:rPr>
          <w:rFonts w:cstheme="minorHAnsi"/>
          <w:sz w:val="24"/>
          <w:szCs w:val="24"/>
        </w:rPr>
        <w:t xml:space="preserve">) będą  finansowane wyłącznie ze środków Funduszu Pracy w ramach </w:t>
      </w:r>
      <w:r w:rsidR="004809DB" w:rsidRPr="0007626D">
        <w:rPr>
          <w:rFonts w:eastAsia="Times New Roman" w:cstheme="minorHAnsi"/>
          <w:color w:val="000000"/>
          <w:sz w:val="24"/>
          <w:szCs w:val="24"/>
          <w:lang w:eastAsia="pl-PL"/>
        </w:rPr>
        <w:t>przyznanego limitu środków Funduszu Pracy dla województwa, określonego przez dysponenta Funduszu Pracy w decyzji limitowej na dany rok oraz EFS+.</w:t>
      </w:r>
    </w:p>
    <w:p w:rsidR="004809DB" w:rsidRPr="0007626D" w:rsidRDefault="004809DB" w:rsidP="006A56EA">
      <w:pPr>
        <w:spacing w:before="240"/>
        <w:jc w:val="both"/>
        <w:rPr>
          <w:rFonts w:eastAsia="Times New Roman" w:cstheme="minorHAnsi"/>
          <w:color w:val="000000"/>
          <w:sz w:val="24"/>
          <w:szCs w:val="24"/>
          <w:lang w:eastAsia="pl-PL"/>
        </w:rPr>
      </w:pPr>
      <w:r w:rsidRPr="0007626D">
        <w:rPr>
          <w:rFonts w:eastAsia="Times New Roman" w:cstheme="minorHAnsi"/>
          <w:color w:val="000000"/>
          <w:sz w:val="24"/>
          <w:szCs w:val="24"/>
          <w:lang w:eastAsia="pl-PL"/>
        </w:rPr>
        <w:t xml:space="preserve">Obszar ten będzie wspierany przede wszystkim w ramach Polityki Spójności, w szczególności w ramach polityki terytorialnej poprzez realizację celu 4. Cel „Europa o silniejszym wymiarze społecznym”. Na poziomie regionalnym przewiduje się wsparcie w zakresie aktywizacji zawodowej osób pozostających bez pracy, znajdujących się w trudnej sytuacji na rynku pracy, zwłaszcza: kobiet, osób młodych, osób starszych, osób długotrwale bezrobotnych i osób o niskich kwalifikacjach. </w:t>
      </w:r>
    </w:p>
    <w:p w:rsidR="004809DB" w:rsidRPr="0007626D" w:rsidRDefault="004809DB" w:rsidP="006A56EA">
      <w:pPr>
        <w:jc w:val="both"/>
        <w:rPr>
          <w:rFonts w:eastAsia="Times New Roman" w:cstheme="minorHAnsi"/>
          <w:color w:val="000000"/>
          <w:sz w:val="24"/>
          <w:szCs w:val="24"/>
          <w:lang w:eastAsia="pl-PL"/>
        </w:rPr>
      </w:pPr>
      <w:r w:rsidRPr="0007626D">
        <w:rPr>
          <w:rFonts w:cstheme="minorHAnsi"/>
          <w:b/>
          <w:sz w:val="24"/>
          <w:szCs w:val="24"/>
        </w:rPr>
        <w:t>INNE FUNDUSZE/PROGRAMY. (</w:t>
      </w:r>
      <w:r w:rsidRPr="0007626D">
        <w:rPr>
          <w:rFonts w:eastAsia="Times New Roman" w:cstheme="minorHAnsi"/>
          <w:color w:val="000000"/>
          <w:sz w:val="24"/>
          <w:szCs w:val="24"/>
          <w:lang w:eastAsia="pl-PL"/>
        </w:rPr>
        <w:t xml:space="preserve">Programy/Fundusze rządowe - Rządowy Fundusz Rozwoju Dróg, , </w:t>
      </w:r>
      <w:r w:rsidRPr="0007626D">
        <w:rPr>
          <w:rFonts w:cstheme="minorHAnsi"/>
          <w:sz w:val="24"/>
          <w:szCs w:val="24"/>
        </w:rPr>
        <w:t>Rządowy Fundusz Polski Ład – Program Inwestycji Strategicznych</w:t>
      </w:r>
      <w:r w:rsidRPr="0007626D">
        <w:rPr>
          <w:rFonts w:cstheme="minorHAnsi"/>
        </w:rPr>
        <w:t xml:space="preserve"> </w:t>
      </w:r>
      <w:r w:rsidRPr="0007626D">
        <w:rPr>
          <w:rFonts w:eastAsia="Times New Roman" w:cstheme="minorHAnsi"/>
          <w:color w:val="000000"/>
          <w:sz w:val="24"/>
          <w:szCs w:val="24"/>
          <w:lang w:eastAsia="pl-PL"/>
        </w:rPr>
        <w:t>itp.</w:t>
      </w:r>
    </w:p>
    <w:p w:rsidR="004809DB" w:rsidRPr="0007626D" w:rsidRDefault="004809DB" w:rsidP="008D5B98">
      <w:pPr>
        <w:pStyle w:val="Akapitzlist"/>
        <w:ind w:left="0"/>
        <w:jc w:val="both"/>
        <w:rPr>
          <w:rFonts w:cstheme="minorHAnsi"/>
          <w:sz w:val="24"/>
          <w:szCs w:val="24"/>
        </w:rPr>
      </w:pPr>
      <w:r w:rsidRPr="0007626D">
        <w:rPr>
          <w:rFonts w:cstheme="minorHAnsi"/>
          <w:sz w:val="24"/>
          <w:szCs w:val="24"/>
        </w:rPr>
        <w:t xml:space="preserve">Istotnym elementem rozwoju lokalnego w Polsce są odpowiednie ciągi komunikacyjne (drogi, w tym lokalne) zapewniające odpowiednie warunki dla transportu osób i produktów. Szczególnie w przypadku wiejskich dróg lokalnych ich modernizacja i dalszy rozwój mają duże znaczenie gospodarcze i społeczne. W pierwszej kolejności dostępność dobrze rozwiniętych sieci dróg lokalnych dobrze połączonych z siecią dróg wojewódzkich i krajowych, jest niezbędna dla rozwoju działalności rolno spożywczej oraz rozwoju przedsiębiorczości pozarolniczej na wsi. Dobre skomunikowanie z większymi centrami miejskimi jest też istotne dla mieszkańców obszarów wiejskich ze względu na lepszą dostępność do usług publicznych i komercyjnych a także na możliwość zwiększenia mobilności związanej z pracą czy sposobem spędzania wolnego czasu. Dotychczas budowa i modernizacja </w:t>
      </w:r>
      <w:r w:rsidR="00EB6AEA" w:rsidRPr="0007626D">
        <w:rPr>
          <w:rFonts w:cstheme="minorHAnsi"/>
          <w:sz w:val="24"/>
          <w:szCs w:val="24"/>
        </w:rPr>
        <w:t>infrastruktury drogowej na obszarach miejskich realizowana była w ramach szeregu programów/funduszy resortowych i samorządowych</w:t>
      </w:r>
      <w:r w:rsidR="00FE045A" w:rsidRPr="0007626D">
        <w:rPr>
          <w:rFonts w:cstheme="minorHAnsi"/>
          <w:sz w:val="24"/>
          <w:szCs w:val="24"/>
        </w:rPr>
        <w:t xml:space="preserve"> </w:t>
      </w:r>
      <w:r w:rsidRPr="0007626D">
        <w:rPr>
          <w:rFonts w:cstheme="minorHAnsi"/>
          <w:sz w:val="24"/>
          <w:szCs w:val="24"/>
        </w:rPr>
        <w:t>oraz w Polityce Spójności. Dodatkowo budowę i modernizację dróg lokalnych w Polsce finans</w:t>
      </w:r>
      <w:r w:rsidR="00EB6AEA" w:rsidRPr="0007626D">
        <w:rPr>
          <w:rFonts w:cstheme="minorHAnsi"/>
          <w:sz w:val="24"/>
          <w:szCs w:val="24"/>
        </w:rPr>
        <w:t xml:space="preserve">uje program budowy dróg </w:t>
      </w:r>
      <w:r w:rsidRPr="0007626D">
        <w:rPr>
          <w:rFonts w:cstheme="minorHAnsi"/>
          <w:sz w:val="24"/>
          <w:szCs w:val="24"/>
        </w:rPr>
        <w:t xml:space="preserve"> realizowany z budżetu krajowego. W nowej perspektywie ze względu na ograniczenie budżetu II filara a także w związku z potrzebą lepszego planowania ciągów komunikacyjnych i integrowania transportu towarowego i osobowego na poziomie krajowym i wojewódzkim wsparcie w zakresie budowy i modernizacji m.in. dróg lokalnych zaplanowana w ramach środków krajowych w programie Polski Ład</w:t>
      </w:r>
      <w:r w:rsidR="00FE045A" w:rsidRPr="0007626D">
        <w:rPr>
          <w:rFonts w:cstheme="minorHAnsi"/>
          <w:sz w:val="24"/>
          <w:szCs w:val="24"/>
        </w:rPr>
        <w:t>. B</w:t>
      </w:r>
      <w:r w:rsidRPr="0007626D">
        <w:rPr>
          <w:rFonts w:cstheme="minorHAnsi"/>
          <w:sz w:val="24"/>
          <w:szCs w:val="24"/>
        </w:rPr>
        <w:t xml:space="preserve">udowa i modernizacja dróg, w tym dróg lokalnych będzie realizowana </w:t>
      </w:r>
      <w:r w:rsidR="00FE045A" w:rsidRPr="0007626D">
        <w:rPr>
          <w:rFonts w:cstheme="minorHAnsi"/>
          <w:sz w:val="24"/>
          <w:szCs w:val="24"/>
        </w:rPr>
        <w:t xml:space="preserve">także </w:t>
      </w:r>
      <w:r w:rsidRPr="0007626D">
        <w:rPr>
          <w:rFonts w:cstheme="minorHAnsi"/>
          <w:sz w:val="24"/>
          <w:szCs w:val="24"/>
        </w:rPr>
        <w:t xml:space="preserve">w ramach </w:t>
      </w:r>
      <w:r w:rsidRPr="0007626D">
        <w:rPr>
          <w:rFonts w:cstheme="minorHAnsi"/>
          <w:b/>
          <w:sz w:val="24"/>
          <w:szCs w:val="24"/>
        </w:rPr>
        <w:t>K</w:t>
      </w:r>
      <w:r w:rsidR="00B8282C">
        <w:rPr>
          <w:rFonts w:cstheme="minorHAnsi"/>
          <w:b/>
          <w:sz w:val="24"/>
          <w:szCs w:val="24"/>
        </w:rPr>
        <w:t xml:space="preserve">rajowego </w:t>
      </w:r>
      <w:r w:rsidRPr="0007626D">
        <w:rPr>
          <w:rFonts w:cstheme="minorHAnsi"/>
          <w:b/>
          <w:sz w:val="24"/>
          <w:szCs w:val="24"/>
        </w:rPr>
        <w:t>P</w:t>
      </w:r>
      <w:r w:rsidR="00B8282C">
        <w:rPr>
          <w:rFonts w:cstheme="minorHAnsi"/>
          <w:b/>
          <w:sz w:val="24"/>
          <w:szCs w:val="24"/>
        </w:rPr>
        <w:t xml:space="preserve">lanu </w:t>
      </w:r>
      <w:r w:rsidRPr="0007626D">
        <w:rPr>
          <w:rFonts w:cstheme="minorHAnsi"/>
          <w:b/>
          <w:sz w:val="24"/>
          <w:szCs w:val="24"/>
        </w:rPr>
        <w:t>O</w:t>
      </w:r>
      <w:r w:rsidR="00B8282C">
        <w:rPr>
          <w:rFonts w:cstheme="minorHAnsi"/>
          <w:b/>
          <w:sz w:val="24"/>
          <w:szCs w:val="24"/>
        </w:rPr>
        <w:t>dbudowy i Zwiększenia Odporności</w:t>
      </w:r>
      <w:r w:rsidR="00B8282C">
        <w:rPr>
          <w:rFonts w:cstheme="minorHAnsi"/>
          <w:sz w:val="24"/>
          <w:szCs w:val="24"/>
        </w:rPr>
        <w:t xml:space="preserve"> oraz</w:t>
      </w:r>
      <w:r w:rsidRPr="0007626D">
        <w:rPr>
          <w:rFonts w:cstheme="minorHAnsi"/>
          <w:sz w:val="24"/>
          <w:szCs w:val="24"/>
        </w:rPr>
        <w:t xml:space="preserve"> Polityki Spójności.  </w:t>
      </w:r>
    </w:p>
    <w:p w:rsidR="004809DB" w:rsidRPr="0007626D" w:rsidRDefault="004809DB" w:rsidP="008D5B98">
      <w:pPr>
        <w:pStyle w:val="Akapitzlist"/>
        <w:spacing w:before="240"/>
        <w:ind w:left="0"/>
        <w:jc w:val="both"/>
        <w:rPr>
          <w:rFonts w:cstheme="minorHAnsi"/>
          <w:b/>
          <w:sz w:val="24"/>
          <w:szCs w:val="24"/>
        </w:rPr>
      </w:pPr>
      <w:r w:rsidRPr="0007626D">
        <w:rPr>
          <w:rFonts w:cstheme="minorHAnsi"/>
          <w:b/>
          <w:sz w:val="24"/>
          <w:szCs w:val="24"/>
        </w:rPr>
        <w:t xml:space="preserve">Inne: </w:t>
      </w:r>
    </w:p>
    <w:p w:rsidR="004809DB" w:rsidRPr="0007626D" w:rsidRDefault="004809DB" w:rsidP="008D5B98">
      <w:pPr>
        <w:pStyle w:val="Akapitzlist"/>
        <w:ind w:left="0"/>
        <w:jc w:val="both"/>
        <w:rPr>
          <w:rFonts w:cstheme="minorHAnsi"/>
          <w:sz w:val="24"/>
          <w:szCs w:val="24"/>
        </w:rPr>
      </w:pPr>
      <w:r w:rsidRPr="0007626D">
        <w:rPr>
          <w:rFonts w:cstheme="minorHAnsi"/>
          <w:b/>
          <w:sz w:val="24"/>
          <w:szCs w:val="24"/>
        </w:rPr>
        <w:t xml:space="preserve">- MKiDN Program "Ochrona zabytków"  -  </w:t>
      </w:r>
      <w:r w:rsidRPr="0007626D">
        <w:rPr>
          <w:rFonts w:cstheme="minorHAnsi"/>
          <w:sz w:val="24"/>
          <w:szCs w:val="24"/>
        </w:rPr>
        <w:t>potencjal</w:t>
      </w:r>
      <w:r w:rsidR="00EC1EF4">
        <w:rPr>
          <w:rFonts w:cstheme="minorHAnsi"/>
          <w:sz w:val="24"/>
          <w:szCs w:val="24"/>
        </w:rPr>
        <w:t>ne źródło  współfinansowania</w:t>
      </w:r>
      <w:r w:rsidR="00591FF9" w:rsidRPr="0007626D">
        <w:rPr>
          <w:rFonts w:cstheme="minorHAnsi"/>
          <w:sz w:val="24"/>
          <w:szCs w:val="24"/>
        </w:rPr>
        <w:t xml:space="preserve"> projektu A10</w:t>
      </w:r>
      <w:r w:rsidRPr="0007626D">
        <w:rPr>
          <w:rFonts w:cstheme="minorHAnsi"/>
          <w:sz w:val="24"/>
          <w:szCs w:val="24"/>
        </w:rPr>
        <w:t>.</w:t>
      </w:r>
    </w:p>
    <w:p w:rsidR="00FE045A" w:rsidRPr="0007626D" w:rsidRDefault="00FE045A" w:rsidP="008D5B98">
      <w:pPr>
        <w:pStyle w:val="Akapitzlist"/>
        <w:ind w:left="0"/>
        <w:jc w:val="both"/>
        <w:rPr>
          <w:rFonts w:cstheme="minorHAnsi"/>
          <w:sz w:val="24"/>
          <w:szCs w:val="24"/>
        </w:rPr>
      </w:pPr>
      <w:r w:rsidRPr="0007626D">
        <w:rPr>
          <w:rFonts w:cstheme="minorHAnsi"/>
          <w:sz w:val="24"/>
          <w:szCs w:val="24"/>
        </w:rPr>
        <w:t xml:space="preserve">- </w:t>
      </w:r>
      <w:r w:rsidRPr="0007626D">
        <w:rPr>
          <w:rFonts w:cstheme="minorHAnsi"/>
          <w:b/>
          <w:sz w:val="24"/>
          <w:szCs w:val="24"/>
        </w:rPr>
        <w:t>Ministerstwo Rodziny i Polityki Społecznej,</w:t>
      </w:r>
      <w:r w:rsidRPr="0007626D">
        <w:rPr>
          <w:rFonts w:cstheme="minorHAnsi"/>
          <w:sz w:val="24"/>
          <w:szCs w:val="24"/>
        </w:rPr>
        <w:t xml:space="preserve"> np. Program Osłonowy „Wspieranie Jednostek Samorządu Terytorialnego w Tworzeniu Systemu Przeciwdziałania Przemocy w Rodzinie”</w:t>
      </w:r>
      <w:r w:rsidR="00591FF9" w:rsidRPr="0007626D">
        <w:rPr>
          <w:rFonts w:cstheme="minorHAnsi"/>
          <w:sz w:val="24"/>
          <w:szCs w:val="24"/>
        </w:rPr>
        <w:t>.</w:t>
      </w:r>
    </w:p>
    <w:p w:rsidR="00591FF9" w:rsidRPr="0007626D" w:rsidRDefault="00591FF9" w:rsidP="008D5B98">
      <w:pPr>
        <w:pStyle w:val="Akapitzlist"/>
        <w:ind w:left="0"/>
        <w:jc w:val="both"/>
        <w:rPr>
          <w:rFonts w:cstheme="minorHAnsi"/>
          <w:sz w:val="24"/>
          <w:szCs w:val="24"/>
        </w:rPr>
      </w:pPr>
      <w:r w:rsidRPr="0007626D">
        <w:rPr>
          <w:rFonts w:cstheme="minorHAnsi"/>
          <w:sz w:val="24"/>
          <w:szCs w:val="24"/>
        </w:rPr>
        <w:t xml:space="preserve">- Możliwe jest współfinansowanie również z programu </w:t>
      </w:r>
      <w:r w:rsidRPr="0007626D">
        <w:rPr>
          <w:rFonts w:cstheme="minorHAnsi"/>
          <w:b/>
          <w:sz w:val="24"/>
          <w:szCs w:val="24"/>
        </w:rPr>
        <w:t>Społecznego Budownictwa Czynszowego, które</w:t>
      </w:r>
      <w:r w:rsidRPr="0007626D">
        <w:rPr>
          <w:rFonts w:cstheme="minorHAnsi"/>
          <w:sz w:val="24"/>
          <w:szCs w:val="24"/>
        </w:rPr>
        <w:t xml:space="preserve"> może być przeznaczone na realizację inwestycji mieszkaniowych, tj. tworzenie: mieszkań na wynajem z limitowaną ustawowo stawką czynszu, Dodatkowo gmina może ubiegać się o bezzwrotny grant z Funduszu Dopłat na mieszkania na wynajem, którym można uzupełnić montaż finansowy kredytowanego przedsięwzięcia. Innym źródłem dofinansowania bezzwrotnego takich inwestycji są granty z Rządowego Funduszu Rozwoju Mieszkalnictwa. Ponadto, Bezzwrotne wsparcie budownictwa z Funduszu Dopłat BGK.</w:t>
      </w:r>
    </w:p>
    <w:p w:rsidR="00591FF9" w:rsidRPr="0007626D" w:rsidRDefault="00591FF9" w:rsidP="008D5B98">
      <w:pPr>
        <w:pStyle w:val="Akapitzlist"/>
        <w:jc w:val="both"/>
        <w:rPr>
          <w:rFonts w:cstheme="minorHAnsi"/>
          <w:sz w:val="24"/>
          <w:szCs w:val="24"/>
        </w:rPr>
      </w:pPr>
    </w:p>
    <w:p w:rsidR="004809DB" w:rsidRPr="0007626D" w:rsidRDefault="00591FF9" w:rsidP="008D5B98">
      <w:pPr>
        <w:pStyle w:val="Akapitzlist"/>
        <w:spacing w:before="240"/>
        <w:ind w:left="0"/>
        <w:jc w:val="both"/>
        <w:rPr>
          <w:rFonts w:cstheme="minorHAnsi"/>
          <w:sz w:val="24"/>
          <w:szCs w:val="24"/>
        </w:rPr>
      </w:pPr>
      <w:r w:rsidRPr="0007626D">
        <w:rPr>
          <w:rFonts w:cstheme="minorHAnsi"/>
          <w:sz w:val="24"/>
          <w:szCs w:val="24"/>
        </w:rPr>
        <w:t xml:space="preserve">Na etapie opracowania GPR trudno jest precyzyjnie wskazać wszystkie dostępne zewnętrzne źródła finansowania przedsięwzięć rewitalizacyjnych, które wykorzystane zostaną do realizacji celów GPR. </w:t>
      </w:r>
    </w:p>
    <w:p w:rsidR="005316B7" w:rsidRPr="0007626D" w:rsidRDefault="005316B7" w:rsidP="00BD2314">
      <w:pPr>
        <w:pStyle w:val="Nagwek1"/>
        <w:numPr>
          <w:ilvl w:val="0"/>
          <w:numId w:val="1"/>
        </w:numPr>
        <w:rPr>
          <w:rFonts w:asciiTheme="minorHAnsi" w:hAnsiTheme="minorHAnsi" w:cstheme="minorHAnsi"/>
        </w:rPr>
      </w:pPr>
      <w:bookmarkStart w:id="97" w:name="_Toc137839827"/>
      <w:bookmarkStart w:id="98" w:name="_Toc149901162"/>
      <w:r w:rsidRPr="0007626D">
        <w:rPr>
          <w:rFonts w:asciiTheme="minorHAnsi" w:hAnsiTheme="minorHAnsi" w:cstheme="minorHAnsi"/>
        </w:rPr>
        <w:t>System zarządzania Gminnym Programem Rewitalizacji</w:t>
      </w:r>
      <w:bookmarkEnd w:id="97"/>
      <w:bookmarkEnd w:id="98"/>
    </w:p>
    <w:p w:rsidR="005316B7" w:rsidRPr="0007626D" w:rsidRDefault="005316B7" w:rsidP="00BD2314">
      <w:pPr>
        <w:pStyle w:val="Nagwek2"/>
        <w:numPr>
          <w:ilvl w:val="1"/>
          <w:numId w:val="1"/>
        </w:numPr>
        <w:rPr>
          <w:rFonts w:asciiTheme="minorHAnsi" w:hAnsiTheme="minorHAnsi" w:cstheme="minorHAnsi"/>
        </w:rPr>
      </w:pPr>
      <w:bookmarkStart w:id="99" w:name="_Toc137839828"/>
      <w:bookmarkStart w:id="100" w:name="_Toc149901163"/>
      <w:r w:rsidRPr="0007626D">
        <w:rPr>
          <w:rFonts w:asciiTheme="minorHAnsi" w:hAnsiTheme="minorHAnsi" w:cstheme="minorHAnsi"/>
        </w:rPr>
        <w:t>Opis struktury zarządzania Programem</w:t>
      </w:r>
      <w:bookmarkEnd w:id="99"/>
      <w:bookmarkEnd w:id="100"/>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Realizację Gminnego Programu Rewitalizacji dla Miasta Piotrków Trybunalski na lata 2024-2030  powierza się Prezydentowi</w:t>
      </w:r>
      <w:r w:rsidR="00115F8B" w:rsidRPr="0007626D">
        <w:rPr>
          <w:rFonts w:eastAsia="Calibri#20Light" w:cstheme="minorHAnsi"/>
          <w:sz w:val="24"/>
          <w:szCs w:val="24"/>
        </w:rPr>
        <w:t xml:space="preserve"> Miasta</w:t>
      </w:r>
      <w:r w:rsidRPr="0007626D">
        <w:rPr>
          <w:rFonts w:eastAsia="Calibri#20Light" w:cstheme="minorHAnsi"/>
          <w:sz w:val="24"/>
          <w:szCs w:val="24"/>
        </w:rPr>
        <w:t xml:space="preserve"> Piotrkowa Trybunalskiego poprzez Urząd Miasta Piotrkowa Trybunalskiego, w szczególności – Biuro Partnerstwa i Funduszy  jako operatora procesu rewitalizacji. Zarządzanie GPR będzie odbywać się zatem w ramach istniejących struktur Urzędu Miasta, przez co nie przewiduje się dodatkowych kosztów na zarządzanie programem. Ponadto kluczowymi z punktu widzenia wdrażania projektów wskazanych w GPR będą jednostki organizacyjne Miasta, takie jak: Miejski Ośrodek Pomocy Rodzinie w Piotrkowie Trybunalskim, Ośrodek Sportu i Rekreacji w Piotrkowie Trybunalskim.</w:t>
      </w:r>
    </w:p>
    <w:p w:rsidR="006A71C2" w:rsidRPr="0007626D" w:rsidRDefault="006A71C2" w:rsidP="006A71C2">
      <w:pPr>
        <w:autoSpaceDE w:val="0"/>
        <w:autoSpaceDN w:val="0"/>
        <w:adjustRightInd w:val="0"/>
        <w:spacing w:before="240" w:after="0"/>
        <w:jc w:val="both"/>
        <w:rPr>
          <w:rFonts w:cstheme="minorHAnsi"/>
          <w:sz w:val="24"/>
          <w:szCs w:val="24"/>
        </w:rPr>
      </w:pPr>
      <w:r w:rsidRPr="0007626D">
        <w:rPr>
          <w:rFonts w:cstheme="minorHAnsi"/>
          <w:sz w:val="24"/>
          <w:szCs w:val="24"/>
        </w:rPr>
        <w:t xml:space="preserve">Jednostki </w:t>
      </w:r>
      <w:r w:rsidR="00CB4D7A" w:rsidRPr="0007626D">
        <w:rPr>
          <w:rFonts w:cstheme="minorHAnsi"/>
          <w:sz w:val="24"/>
          <w:szCs w:val="24"/>
        </w:rPr>
        <w:t xml:space="preserve">organizacyjne </w:t>
      </w:r>
      <w:r w:rsidR="00EB6AEA" w:rsidRPr="0007626D">
        <w:rPr>
          <w:rFonts w:cstheme="minorHAnsi"/>
          <w:sz w:val="24"/>
          <w:szCs w:val="24"/>
        </w:rPr>
        <w:t xml:space="preserve">gminy </w:t>
      </w:r>
      <w:r w:rsidRPr="0007626D">
        <w:rPr>
          <w:rFonts w:cstheme="minorHAnsi"/>
          <w:sz w:val="24"/>
          <w:szCs w:val="24"/>
        </w:rPr>
        <w:t>będą bezpośrednio zaangażowane w realizację przedsięwzięć ujętych w GPR, zgodnie z ich właściwościami.</w:t>
      </w:r>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Współzarządzanie procesem rewitalizacji przez </w:t>
      </w:r>
      <w:r w:rsidR="00EB6AEA" w:rsidRPr="0007626D">
        <w:rPr>
          <w:rFonts w:cstheme="minorHAnsi"/>
          <w:sz w:val="24"/>
          <w:szCs w:val="24"/>
        </w:rPr>
        <w:t xml:space="preserve">jego interesariuszy </w:t>
      </w:r>
      <w:r w:rsidRPr="0007626D">
        <w:rPr>
          <w:rFonts w:cstheme="minorHAnsi"/>
          <w:sz w:val="24"/>
          <w:szCs w:val="24"/>
        </w:rPr>
        <w:t xml:space="preserve"> odbywać się będzie za pośrednictwem Komitetu Rewitalizacji, który powołany zostanie w trybie określonym w art. 7 ustawy o rewitalizacji.</w:t>
      </w:r>
    </w:p>
    <w:p w:rsidR="006A71C2" w:rsidRPr="0007626D" w:rsidRDefault="006A71C2" w:rsidP="006A71C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Wszystkie projekty  będą realizowane zgodni</w:t>
      </w:r>
      <w:r w:rsidR="00CB4D7A" w:rsidRPr="0007626D">
        <w:rPr>
          <w:rFonts w:eastAsia="Calibri#20Light" w:cstheme="minorHAnsi"/>
          <w:sz w:val="24"/>
          <w:szCs w:val="24"/>
        </w:rPr>
        <w:t>e z uchwaloną przez Radę Miasta</w:t>
      </w:r>
      <w:r w:rsidRPr="0007626D">
        <w:rPr>
          <w:rFonts w:eastAsia="Calibri#20Light" w:cstheme="minorHAnsi"/>
          <w:sz w:val="24"/>
          <w:szCs w:val="24"/>
        </w:rPr>
        <w:t xml:space="preserve"> Wieloletnią Prognozą Finansową oraz poszczególnymi budżetami rocznymi. Spójność niniejszego programu z WPF zapewnić ma efektywną realizację zaplanowanych, zhierarchizowanych i ujętych w GPR projektów.</w:t>
      </w:r>
    </w:p>
    <w:p w:rsidR="006A71C2" w:rsidRPr="0007626D" w:rsidRDefault="006A71C2" w:rsidP="00EB6AEA">
      <w:pPr>
        <w:autoSpaceDE w:val="0"/>
        <w:autoSpaceDN w:val="0"/>
        <w:adjustRightInd w:val="0"/>
        <w:spacing w:before="240" w:after="0"/>
        <w:jc w:val="both"/>
        <w:rPr>
          <w:rFonts w:cstheme="minorHAnsi"/>
          <w:sz w:val="24"/>
          <w:szCs w:val="24"/>
        </w:rPr>
      </w:pPr>
      <w:r w:rsidRPr="0007626D">
        <w:rPr>
          <w:rFonts w:cstheme="minorHAnsi"/>
          <w:sz w:val="24"/>
          <w:szCs w:val="24"/>
        </w:rPr>
        <w:t xml:space="preserve">Rolą Rady </w:t>
      </w:r>
      <w:r w:rsidR="00CB4D7A" w:rsidRPr="0007626D">
        <w:rPr>
          <w:rFonts w:cstheme="minorHAnsi"/>
          <w:sz w:val="24"/>
          <w:szCs w:val="24"/>
        </w:rPr>
        <w:t>Miasta</w:t>
      </w:r>
      <w:r w:rsidRPr="0007626D">
        <w:rPr>
          <w:rFonts w:cstheme="minorHAnsi"/>
          <w:sz w:val="24"/>
          <w:szCs w:val="24"/>
        </w:rPr>
        <w:t xml:space="preserve"> będzie weryfikacja postępów wdrażania Gminnego Programu Rewitalizacji </w:t>
      </w:r>
      <w:r w:rsidR="00CB4D7A" w:rsidRPr="0007626D">
        <w:rPr>
          <w:rFonts w:cstheme="minorHAnsi"/>
          <w:sz w:val="24"/>
          <w:szCs w:val="24"/>
        </w:rPr>
        <w:t>dla Miasta Piotrków Trybunalski  na lata 2024-2030</w:t>
      </w:r>
      <w:r w:rsidRPr="0007626D">
        <w:rPr>
          <w:rFonts w:cstheme="minorHAnsi"/>
          <w:sz w:val="24"/>
          <w:szCs w:val="24"/>
        </w:rPr>
        <w:t xml:space="preserve"> i w razie konieczności, przeprowadzenie aktualizacji programu, zgodnie z zasadami opisanymi w rozdziale „System monitorowania i oceny Gminnego Programu Rewitalizacji”.</w:t>
      </w:r>
    </w:p>
    <w:p w:rsidR="006A71C2" w:rsidRPr="0007626D" w:rsidRDefault="006A71C2" w:rsidP="00BD2314">
      <w:pPr>
        <w:pStyle w:val="Nagwek3"/>
        <w:numPr>
          <w:ilvl w:val="2"/>
          <w:numId w:val="1"/>
        </w:numPr>
        <w:rPr>
          <w:rFonts w:asciiTheme="minorHAnsi" w:hAnsiTheme="minorHAnsi" w:cstheme="minorHAnsi"/>
        </w:rPr>
      </w:pPr>
      <w:bookmarkStart w:id="101" w:name="_Toc149901164"/>
      <w:r w:rsidRPr="0007626D">
        <w:rPr>
          <w:rFonts w:asciiTheme="minorHAnsi" w:hAnsiTheme="minorHAnsi" w:cstheme="minorHAnsi"/>
        </w:rPr>
        <w:t>Identyfikacja i sposób ograniczenia ryzyka podczas wdrażania GPR</w:t>
      </w:r>
      <w:bookmarkEnd w:id="101"/>
      <w:r w:rsidRPr="0007626D">
        <w:rPr>
          <w:rFonts w:asciiTheme="minorHAnsi" w:hAnsiTheme="minorHAnsi" w:cstheme="minorHAnsi"/>
        </w:rPr>
        <w:t xml:space="preserve"> </w:t>
      </w:r>
    </w:p>
    <w:p w:rsidR="006A71C2" w:rsidRPr="0007626D" w:rsidRDefault="006A71C2" w:rsidP="00CB4D7A">
      <w:pPr>
        <w:autoSpaceDE w:val="0"/>
        <w:autoSpaceDN w:val="0"/>
        <w:adjustRightInd w:val="0"/>
        <w:spacing w:before="240" w:after="0"/>
        <w:rPr>
          <w:rFonts w:cstheme="minorHAnsi"/>
          <w:color w:val="000000"/>
          <w:sz w:val="24"/>
          <w:szCs w:val="24"/>
        </w:rPr>
      </w:pPr>
      <w:r w:rsidRPr="0007626D">
        <w:rPr>
          <w:rFonts w:cstheme="minorHAnsi"/>
          <w:color w:val="000000"/>
          <w:sz w:val="24"/>
          <w:szCs w:val="24"/>
        </w:rPr>
        <w:t xml:space="preserve">W tabeli poniżej przedstawiono możliwe ryzyka, które mogą wystąpić podczas wdrażania GPR. Do każdego ze wskazanych ryzyk przypisano prawdopodobieństwo wystąpienia w 3 stopniowej skali: </w:t>
      </w:r>
    </w:p>
    <w:p w:rsidR="006A71C2" w:rsidRPr="0007626D" w:rsidRDefault="006A71C2" w:rsidP="006A71C2">
      <w:pPr>
        <w:autoSpaceDE w:val="0"/>
        <w:autoSpaceDN w:val="0"/>
        <w:adjustRightInd w:val="0"/>
        <w:spacing w:after="0"/>
        <w:rPr>
          <w:rFonts w:cstheme="minorHAnsi"/>
          <w:color w:val="000000"/>
          <w:sz w:val="24"/>
          <w:szCs w:val="24"/>
        </w:rPr>
      </w:pPr>
      <w:r w:rsidRPr="0007626D">
        <w:rPr>
          <w:rFonts w:cstheme="minorHAnsi"/>
          <w:color w:val="000000"/>
          <w:sz w:val="24"/>
          <w:szCs w:val="24"/>
        </w:rPr>
        <w:t xml:space="preserve">1 – niskie ryzyko wystąpienia </w:t>
      </w:r>
    </w:p>
    <w:p w:rsidR="006A71C2" w:rsidRPr="0007626D" w:rsidRDefault="006A71C2" w:rsidP="006A71C2">
      <w:pPr>
        <w:autoSpaceDE w:val="0"/>
        <w:autoSpaceDN w:val="0"/>
        <w:adjustRightInd w:val="0"/>
        <w:spacing w:after="0"/>
        <w:rPr>
          <w:rFonts w:cstheme="minorHAnsi"/>
          <w:color w:val="000000"/>
          <w:sz w:val="24"/>
          <w:szCs w:val="24"/>
        </w:rPr>
      </w:pPr>
      <w:r w:rsidRPr="0007626D">
        <w:rPr>
          <w:rFonts w:cstheme="minorHAnsi"/>
          <w:color w:val="000000"/>
          <w:sz w:val="24"/>
          <w:szCs w:val="24"/>
        </w:rPr>
        <w:t xml:space="preserve">2 – średnie ryzyko wystąpienia </w:t>
      </w:r>
    </w:p>
    <w:p w:rsidR="006A71C2" w:rsidRPr="0007626D" w:rsidRDefault="006A71C2" w:rsidP="006A71C2">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3 – ryzyko prawdopodobne</w:t>
      </w:r>
    </w:p>
    <w:p w:rsidR="006A71C2" w:rsidRPr="0007626D" w:rsidRDefault="006A71C2" w:rsidP="006A71C2">
      <w:pPr>
        <w:autoSpaceDE w:val="0"/>
        <w:autoSpaceDN w:val="0"/>
        <w:adjustRightInd w:val="0"/>
        <w:spacing w:after="0"/>
        <w:jc w:val="both"/>
        <w:rPr>
          <w:rFonts w:cstheme="minorHAnsi"/>
          <w:color w:val="000000"/>
          <w:sz w:val="24"/>
          <w:szCs w:val="24"/>
        </w:rPr>
      </w:pPr>
    </w:p>
    <w:tbl>
      <w:tblPr>
        <w:tblStyle w:val="Tabela-Siatka"/>
        <w:tblW w:w="0" w:type="auto"/>
        <w:tblLook w:val="04A0" w:firstRow="1" w:lastRow="0" w:firstColumn="1" w:lastColumn="0" w:noHBand="0" w:noVBand="1"/>
      </w:tblPr>
      <w:tblGrid>
        <w:gridCol w:w="3001"/>
        <w:gridCol w:w="3037"/>
        <w:gridCol w:w="3024"/>
      </w:tblGrid>
      <w:tr w:rsidR="006A71C2" w:rsidRPr="0007626D" w:rsidTr="00CB4D7A">
        <w:tc>
          <w:tcPr>
            <w:tcW w:w="3070"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Rodzaj ryzyka</w:t>
            </w:r>
          </w:p>
        </w:tc>
        <w:tc>
          <w:tcPr>
            <w:tcW w:w="3071"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Prawdopodobieństwo</w:t>
            </w:r>
          </w:p>
        </w:tc>
        <w:tc>
          <w:tcPr>
            <w:tcW w:w="3071" w:type="dxa"/>
            <w:shd w:val="clear" w:color="auto" w:fill="BFBFBF" w:themeFill="background1" w:themeFillShade="BF"/>
          </w:tcPr>
          <w:p w:rsidR="006A71C2" w:rsidRPr="0007626D" w:rsidRDefault="006A71C2" w:rsidP="00CB4D7A">
            <w:pPr>
              <w:autoSpaceDE w:val="0"/>
              <w:autoSpaceDN w:val="0"/>
              <w:adjustRightInd w:val="0"/>
              <w:spacing w:before="240"/>
              <w:jc w:val="center"/>
              <w:rPr>
                <w:rFonts w:eastAsia="Calibri#20Light" w:cstheme="minorHAnsi"/>
                <w:b/>
                <w:sz w:val="24"/>
                <w:szCs w:val="24"/>
              </w:rPr>
            </w:pPr>
            <w:r w:rsidRPr="0007626D">
              <w:rPr>
                <w:rFonts w:eastAsia="Calibri#20Light" w:cstheme="minorHAnsi"/>
                <w:b/>
                <w:sz w:val="24"/>
                <w:szCs w:val="24"/>
              </w:rPr>
              <w:t>Sposób rozwiązania</w:t>
            </w:r>
          </w:p>
        </w:tc>
      </w:tr>
      <w:tr w:rsidR="006A71C2" w:rsidRPr="0007626D" w:rsidTr="00CB4D7A">
        <w:tc>
          <w:tcPr>
            <w:tcW w:w="3070" w:type="dxa"/>
          </w:tcPr>
          <w:p w:rsidR="006A71C2" w:rsidRPr="0007626D" w:rsidRDefault="006A71C2" w:rsidP="00CB4D7A">
            <w:pPr>
              <w:pStyle w:val="Default"/>
              <w:spacing w:line="276" w:lineRule="auto"/>
              <w:jc w:val="both"/>
              <w:rPr>
                <w:rFonts w:asciiTheme="minorHAnsi" w:hAnsiTheme="minorHAnsi" w:cstheme="minorHAnsi"/>
              </w:rPr>
            </w:pPr>
            <w:r w:rsidRPr="0007626D">
              <w:rPr>
                <w:rFonts w:asciiTheme="minorHAnsi" w:hAnsiTheme="minorHAnsi" w:cstheme="minorHAnsi"/>
              </w:rPr>
              <w:t xml:space="preserve">Nieotrzymanie środków finansowych </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3 – ryzyko prawdopodobne </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Próba dywersyfikacji źródeł finansowania (źródła prywatne, konkursowe, zagraniczne, PPP - partnerstwo publiczno-prywatne)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Aktualizacja GPR </w:t>
            </w:r>
          </w:p>
        </w:tc>
      </w:tr>
      <w:tr w:rsidR="006A71C2" w:rsidRPr="0007626D" w:rsidTr="00CB4D7A">
        <w:tc>
          <w:tcPr>
            <w:tcW w:w="3070"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Opóźnienie realizacji przedsięwzięć</w:t>
            </w:r>
          </w:p>
        </w:tc>
        <w:tc>
          <w:tcPr>
            <w:tcW w:w="3071"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2 – średnie ryzyko wystąpienia</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Odpowiednia konstrukcja umów zakładająca kary umowne i odpowiedzialność wykonawcy za terminowe ukończenie inwestycji/projektu.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Bieżący monitoring postępu realizacji przedsięwzięć </w:t>
            </w:r>
          </w:p>
        </w:tc>
      </w:tr>
      <w:tr w:rsidR="006A71C2" w:rsidRPr="0007626D" w:rsidTr="00CB4D7A">
        <w:tc>
          <w:tcPr>
            <w:tcW w:w="3070"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Niedostateczne społeczne zaangażowanie w realizacji projektów społecznych</w:t>
            </w:r>
          </w:p>
        </w:tc>
        <w:tc>
          <w:tcPr>
            <w:tcW w:w="3071" w:type="dxa"/>
          </w:tcPr>
          <w:p w:rsidR="006A71C2" w:rsidRPr="0007626D" w:rsidRDefault="006A71C2" w:rsidP="00CB4D7A">
            <w:pPr>
              <w:autoSpaceDE w:val="0"/>
              <w:autoSpaceDN w:val="0"/>
              <w:adjustRightInd w:val="0"/>
              <w:spacing w:before="240" w:line="276" w:lineRule="auto"/>
              <w:jc w:val="both"/>
              <w:rPr>
                <w:rFonts w:eastAsia="Calibri#20Light" w:cstheme="minorHAnsi"/>
                <w:sz w:val="24"/>
                <w:szCs w:val="24"/>
              </w:rPr>
            </w:pPr>
            <w:r w:rsidRPr="0007626D">
              <w:rPr>
                <w:rFonts w:eastAsia="Calibri#20Light" w:cstheme="minorHAnsi"/>
                <w:sz w:val="24"/>
                <w:szCs w:val="24"/>
              </w:rPr>
              <w:t>2 – średnie ryzyko wystąpienia</w:t>
            </w:r>
          </w:p>
        </w:tc>
        <w:tc>
          <w:tcPr>
            <w:tcW w:w="3071" w:type="dxa"/>
          </w:tcPr>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1. Wysyłka próśb imiennych do potencjalnych uczestników przez jednostki organizacyjne </w:t>
            </w:r>
          </w:p>
          <w:p w:rsidR="006A71C2" w:rsidRPr="0007626D" w:rsidRDefault="006A71C2" w:rsidP="00CB4D7A">
            <w:pPr>
              <w:pStyle w:val="Default"/>
              <w:spacing w:line="276" w:lineRule="auto"/>
              <w:rPr>
                <w:rFonts w:asciiTheme="minorHAnsi" w:hAnsiTheme="minorHAnsi" w:cstheme="minorHAnsi"/>
              </w:rPr>
            </w:pPr>
            <w:r w:rsidRPr="0007626D">
              <w:rPr>
                <w:rFonts w:asciiTheme="minorHAnsi" w:hAnsiTheme="minorHAnsi" w:cstheme="minorHAnsi"/>
              </w:rPr>
              <w:t xml:space="preserve">2. Osobiste zaangażowanie liderów wybranych grup w proces rekrutacji </w:t>
            </w:r>
          </w:p>
        </w:tc>
      </w:tr>
    </w:tbl>
    <w:p w:rsidR="006A71C2" w:rsidRPr="0007626D" w:rsidRDefault="006A71C2" w:rsidP="005316B7">
      <w:pPr>
        <w:spacing w:before="240"/>
        <w:rPr>
          <w:rFonts w:cstheme="minorHAnsi"/>
        </w:rPr>
      </w:pPr>
    </w:p>
    <w:p w:rsidR="00CB4D7A" w:rsidRPr="0007626D" w:rsidRDefault="005316B7" w:rsidP="00BD2314">
      <w:pPr>
        <w:pStyle w:val="Nagwek2"/>
        <w:numPr>
          <w:ilvl w:val="1"/>
          <w:numId w:val="1"/>
        </w:numPr>
        <w:ind w:left="1004"/>
        <w:rPr>
          <w:rFonts w:asciiTheme="minorHAnsi" w:hAnsiTheme="minorHAnsi" w:cstheme="minorHAnsi"/>
        </w:rPr>
      </w:pPr>
      <w:bookmarkStart w:id="102" w:name="_Toc137839829"/>
      <w:bookmarkStart w:id="103" w:name="_Toc149901165"/>
      <w:r w:rsidRPr="0007626D">
        <w:rPr>
          <w:rFonts w:asciiTheme="minorHAnsi" w:hAnsiTheme="minorHAnsi" w:cstheme="minorHAnsi"/>
        </w:rPr>
        <w:t>Koszty zarządzania Programem</w:t>
      </w:r>
      <w:bookmarkEnd w:id="102"/>
      <w:bookmarkEnd w:id="103"/>
    </w:p>
    <w:p w:rsidR="00CB4D7A" w:rsidRPr="0007626D" w:rsidRDefault="00CB4D7A" w:rsidP="00CB4D7A">
      <w:pPr>
        <w:spacing w:before="240"/>
        <w:jc w:val="both"/>
        <w:rPr>
          <w:rFonts w:eastAsia="Calibri#20Light" w:cstheme="minorHAnsi"/>
          <w:sz w:val="24"/>
          <w:szCs w:val="24"/>
        </w:rPr>
      </w:pPr>
      <w:r w:rsidRPr="0007626D">
        <w:rPr>
          <w:rFonts w:eastAsia="Calibri#20Light" w:cstheme="minorHAnsi"/>
          <w:sz w:val="24"/>
          <w:szCs w:val="24"/>
        </w:rPr>
        <w:t>Zarządzanie GPR będzie odbywać się  w ramach istniejących struktur Urzędu Miasta,  przez co nie przewiduje się dodatkowych kosztów na zarządzanie programem.</w:t>
      </w:r>
    </w:p>
    <w:p w:rsidR="00CB4D7A" w:rsidRPr="0007626D" w:rsidRDefault="00CB4D7A" w:rsidP="00CB4D7A">
      <w:pPr>
        <w:spacing w:before="240"/>
        <w:jc w:val="both"/>
        <w:rPr>
          <w:rFonts w:cstheme="minorHAnsi"/>
          <w:sz w:val="24"/>
          <w:szCs w:val="24"/>
        </w:rPr>
      </w:pPr>
      <w:r w:rsidRPr="0007626D">
        <w:rPr>
          <w:rFonts w:cstheme="minorHAnsi"/>
          <w:sz w:val="24"/>
          <w:szCs w:val="24"/>
        </w:rPr>
        <w:t>Komitet Rewitalizacji, powołany przez Prezydenta</w:t>
      </w:r>
      <w:r w:rsidR="00115F8B" w:rsidRPr="0007626D">
        <w:rPr>
          <w:rFonts w:cstheme="minorHAnsi"/>
          <w:sz w:val="24"/>
          <w:szCs w:val="24"/>
        </w:rPr>
        <w:t xml:space="preserve"> Miasta</w:t>
      </w:r>
      <w:r w:rsidRPr="0007626D">
        <w:rPr>
          <w:rFonts w:cstheme="minorHAnsi"/>
          <w:sz w:val="24"/>
          <w:szCs w:val="24"/>
        </w:rPr>
        <w:t xml:space="preserve"> Piotrkowa Trybunalskiego jako ciało doradcze, funkcjonować będzie w oparciu o przedstawicieli Urzędu Miasta  i innych jednostek organizacyjnych, jak również wyłonionych przedstawicieli podmiotów publicznych i prywatnych oraz mieszkańców. Praca w ramach Komitetu Rewitalizacji będzie miała charakter społeczny, nieodpłatny.</w:t>
      </w:r>
    </w:p>
    <w:p w:rsidR="00CB4D7A" w:rsidRPr="0007626D" w:rsidRDefault="00CB4D7A" w:rsidP="00BD2314">
      <w:pPr>
        <w:pStyle w:val="Nagwek2"/>
        <w:numPr>
          <w:ilvl w:val="1"/>
          <w:numId w:val="1"/>
        </w:numPr>
        <w:rPr>
          <w:rFonts w:asciiTheme="minorHAnsi" w:hAnsiTheme="minorHAnsi" w:cstheme="minorHAnsi"/>
        </w:rPr>
      </w:pPr>
      <w:bookmarkStart w:id="104" w:name="_Toc149901166"/>
      <w:r w:rsidRPr="0007626D">
        <w:rPr>
          <w:rFonts w:asciiTheme="minorHAnsi" w:hAnsiTheme="minorHAnsi" w:cstheme="minorHAnsi"/>
        </w:rPr>
        <w:t>Ramowy harmonogram realizacji Programu.</w:t>
      </w:r>
      <w:bookmarkEnd w:id="104"/>
    </w:p>
    <w:p w:rsidR="00C504F0" w:rsidRPr="0007626D" w:rsidRDefault="00C504F0" w:rsidP="00C504F0">
      <w:pPr>
        <w:spacing w:before="240"/>
        <w:jc w:val="both"/>
        <w:rPr>
          <w:rFonts w:cstheme="minorHAnsi"/>
          <w:sz w:val="24"/>
          <w:szCs w:val="24"/>
        </w:rPr>
      </w:pPr>
      <w:r w:rsidRPr="0007626D">
        <w:rPr>
          <w:rFonts w:cstheme="minorHAnsi"/>
          <w:sz w:val="24"/>
          <w:szCs w:val="24"/>
        </w:rPr>
        <w:t>W tabeli poniżej przedstawiono ramowy harmonogram wdrażania Gminnego Programu Rewitalizacji dla Miasta Piotrków Trybunalski na lata 2024-2030. Z uwagi na to, iż w momencie opracowywania GPR szereg potencjalnych źródeł finansowania lub współfinansowania przedsięwzięć rewitalizacyjnych ma jedynie ramowy charakter, przyjęto w tym zakresie jedynie ramy czasowe realizacji przedsięwzięć.</w:t>
      </w:r>
    </w:p>
    <w:tbl>
      <w:tblPr>
        <w:tblStyle w:val="Tabela-Siatka"/>
        <w:tblW w:w="0" w:type="auto"/>
        <w:tblLook w:val="04A0" w:firstRow="1" w:lastRow="0" w:firstColumn="1" w:lastColumn="0" w:noHBand="0" w:noVBand="1"/>
      </w:tblPr>
      <w:tblGrid>
        <w:gridCol w:w="4537"/>
        <w:gridCol w:w="4525"/>
      </w:tblGrid>
      <w:tr w:rsidR="00C504F0" w:rsidRPr="0007626D" w:rsidTr="00837538">
        <w:tc>
          <w:tcPr>
            <w:tcW w:w="4606" w:type="dxa"/>
            <w:shd w:val="clear" w:color="auto" w:fill="BFBFBF" w:themeFill="background1" w:themeFillShade="BF"/>
          </w:tcPr>
          <w:p w:rsidR="00C504F0" w:rsidRPr="0007626D" w:rsidRDefault="00C504F0" w:rsidP="00837538">
            <w:pPr>
              <w:spacing w:before="240"/>
              <w:jc w:val="center"/>
              <w:rPr>
                <w:rFonts w:cstheme="minorHAnsi"/>
                <w:b/>
                <w:sz w:val="24"/>
                <w:szCs w:val="24"/>
              </w:rPr>
            </w:pPr>
            <w:r w:rsidRPr="0007626D">
              <w:rPr>
                <w:rFonts w:cstheme="minorHAnsi"/>
                <w:b/>
                <w:sz w:val="24"/>
                <w:szCs w:val="24"/>
              </w:rPr>
              <w:t>Wyszczególnienie</w:t>
            </w:r>
          </w:p>
        </w:tc>
        <w:tc>
          <w:tcPr>
            <w:tcW w:w="4606" w:type="dxa"/>
            <w:shd w:val="clear" w:color="auto" w:fill="BFBFBF" w:themeFill="background1" w:themeFillShade="BF"/>
          </w:tcPr>
          <w:p w:rsidR="00C504F0" w:rsidRPr="0007626D" w:rsidRDefault="00C504F0" w:rsidP="00837538">
            <w:pPr>
              <w:spacing w:before="240"/>
              <w:jc w:val="center"/>
              <w:rPr>
                <w:rFonts w:cstheme="minorHAnsi"/>
                <w:b/>
                <w:sz w:val="24"/>
                <w:szCs w:val="24"/>
              </w:rPr>
            </w:pPr>
            <w:r w:rsidRPr="0007626D">
              <w:rPr>
                <w:rFonts w:cstheme="minorHAnsi"/>
                <w:b/>
                <w:sz w:val="24"/>
                <w:szCs w:val="24"/>
              </w:rPr>
              <w:t>Okres realizacji</w:t>
            </w:r>
          </w:p>
        </w:tc>
      </w:tr>
      <w:tr w:rsidR="00C504F0" w:rsidRPr="0007626D" w:rsidTr="00837538">
        <w:tc>
          <w:tcPr>
            <w:tcW w:w="4606" w:type="dxa"/>
          </w:tcPr>
          <w:p w:rsidR="00C504F0" w:rsidRPr="0007626D" w:rsidRDefault="00C504F0" w:rsidP="00C504F0">
            <w:pPr>
              <w:spacing w:before="240" w:line="276" w:lineRule="auto"/>
              <w:jc w:val="both"/>
              <w:rPr>
                <w:rFonts w:cstheme="minorHAnsi"/>
                <w:sz w:val="24"/>
                <w:szCs w:val="24"/>
              </w:rPr>
            </w:pPr>
            <w:r w:rsidRPr="0007626D">
              <w:rPr>
                <w:rFonts w:cstheme="minorHAnsi"/>
                <w:sz w:val="24"/>
                <w:szCs w:val="24"/>
              </w:rPr>
              <w:t>Uchwalenie Gminnego Programu Rewitalizacji dla Miasta Piotrków</w:t>
            </w:r>
            <w:r w:rsidR="00EC1EF4">
              <w:rPr>
                <w:rFonts w:cstheme="minorHAnsi"/>
                <w:sz w:val="24"/>
                <w:szCs w:val="24"/>
              </w:rPr>
              <w:t xml:space="preserve"> </w:t>
            </w:r>
            <w:r w:rsidRPr="0007626D">
              <w:rPr>
                <w:rFonts w:cstheme="minorHAnsi"/>
                <w:sz w:val="24"/>
                <w:szCs w:val="24"/>
              </w:rPr>
              <w:t>Trybunalski na lata 2024-2030</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III-IV kw 2023 r</w:t>
            </w:r>
          </w:p>
        </w:tc>
      </w:tr>
      <w:tr w:rsidR="00C504F0" w:rsidRPr="0007626D" w:rsidTr="00837538">
        <w:tc>
          <w:tcPr>
            <w:tcW w:w="4606" w:type="dxa"/>
          </w:tcPr>
          <w:p w:rsidR="00C504F0" w:rsidRPr="0007626D" w:rsidRDefault="00C504F0" w:rsidP="00837538">
            <w:pPr>
              <w:pStyle w:val="Default"/>
              <w:spacing w:line="276" w:lineRule="auto"/>
              <w:jc w:val="both"/>
              <w:rPr>
                <w:rFonts w:asciiTheme="minorHAnsi" w:hAnsiTheme="minorHAnsi" w:cstheme="minorHAnsi"/>
              </w:rPr>
            </w:pPr>
            <w:r w:rsidRPr="0007626D">
              <w:rPr>
                <w:rFonts w:asciiTheme="minorHAnsi" w:hAnsiTheme="minorHAnsi" w:cstheme="minorHAnsi"/>
              </w:rPr>
              <w:t xml:space="preserve">Podjęcie uchwały w sprawie zasad wyznaczania składu oraz zasad działania Komitetu Rewitalizacji </w:t>
            </w:r>
          </w:p>
        </w:tc>
        <w:tc>
          <w:tcPr>
            <w:tcW w:w="4606" w:type="dxa"/>
          </w:tcPr>
          <w:p w:rsidR="00C504F0" w:rsidRPr="0007626D" w:rsidRDefault="00C504F0" w:rsidP="00837538">
            <w:pPr>
              <w:pStyle w:val="Default"/>
              <w:spacing w:line="276" w:lineRule="auto"/>
              <w:jc w:val="both"/>
              <w:rPr>
                <w:rFonts w:asciiTheme="minorHAnsi" w:hAnsiTheme="minorHAnsi" w:cstheme="minorHAnsi"/>
              </w:rPr>
            </w:pPr>
            <w:r w:rsidRPr="0007626D">
              <w:rPr>
                <w:rFonts w:asciiTheme="minorHAnsi" w:hAnsiTheme="minorHAnsi" w:cstheme="minorHAnsi"/>
              </w:rPr>
              <w:t>nie później niż w ciągu 3 miesięcy od uchwalenia GPR</w:t>
            </w:r>
          </w:p>
        </w:tc>
      </w:tr>
      <w:tr w:rsidR="00C504F0" w:rsidRPr="0007626D" w:rsidTr="00837538">
        <w:tc>
          <w:tcPr>
            <w:tcW w:w="4606" w:type="dxa"/>
          </w:tcPr>
          <w:p w:rsidR="00C504F0" w:rsidRPr="0007626D" w:rsidRDefault="00C504F0" w:rsidP="00C504F0">
            <w:pPr>
              <w:spacing w:before="240" w:line="276" w:lineRule="auto"/>
              <w:jc w:val="both"/>
              <w:rPr>
                <w:rFonts w:cstheme="minorHAnsi"/>
                <w:sz w:val="24"/>
                <w:szCs w:val="24"/>
              </w:rPr>
            </w:pPr>
            <w:r w:rsidRPr="0007626D">
              <w:rPr>
                <w:rFonts w:cstheme="minorHAnsi"/>
                <w:sz w:val="24"/>
                <w:szCs w:val="24"/>
              </w:rPr>
              <w:t>Powołanie, w drodze zarządzenia Prezydenta</w:t>
            </w:r>
            <w:r w:rsidR="00EB6AEA" w:rsidRPr="0007626D">
              <w:rPr>
                <w:rFonts w:cstheme="minorHAnsi"/>
                <w:sz w:val="24"/>
                <w:szCs w:val="24"/>
              </w:rPr>
              <w:t xml:space="preserve"> Miasta</w:t>
            </w:r>
            <w:r w:rsidRPr="0007626D">
              <w:rPr>
                <w:rFonts w:cstheme="minorHAnsi"/>
                <w:sz w:val="24"/>
                <w:szCs w:val="24"/>
              </w:rPr>
              <w:t xml:space="preserve"> Piotrkowa Trybunalskiego, Komitetu Rewitalizacji.</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Niezwłocznie po podjęciu uchwały w sprawie zasad wyznaczania składu oraz zasad działania Komitetu Rewitalizacji</w:t>
            </w:r>
          </w:p>
        </w:tc>
      </w:tr>
      <w:tr w:rsidR="00C504F0" w:rsidRPr="0007626D" w:rsidTr="00837538">
        <w:tc>
          <w:tcPr>
            <w:tcW w:w="4606" w:type="dxa"/>
          </w:tcPr>
          <w:p w:rsidR="00C504F0" w:rsidRPr="0007626D" w:rsidRDefault="00C504F0" w:rsidP="00C504F0">
            <w:pPr>
              <w:pStyle w:val="Default"/>
              <w:spacing w:line="276" w:lineRule="auto"/>
              <w:jc w:val="both"/>
              <w:rPr>
                <w:rFonts w:asciiTheme="minorHAnsi" w:hAnsiTheme="minorHAnsi" w:cstheme="minorHAnsi"/>
              </w:rPr>
            </w:pPr>
            <w:r w:rsidRPr="0007626D">
              <w:rPr>
                <w:rFonts w:asciiTheme="minorHAnsi" w:hAnsiTheme="minorHAnsi" w:cstheme="minorHAnsi"/>
              </w:rPr>
              <w:t xml:space="preserve">Wprowadzenie zaplanowanych inwestycji do Wieloletniej Prognozy Finansowej </w:t>
            </w:r>
          </w:p>
        </w:tc>
        <w:tc>
          <w:tcPr>
            <w:tcW w:w="4606" w:type="dxa"/>
          </w:tcPr>
          <w:p w:rsidR="00C504F0" w:rsidRPr="0007626D" w:rsidRDefault="00B8282C" w:rsidP="00837538">
            <w:pPr>
              <w:pStyle w:val="Default"/>
              <w:spacing w:line="276" w:lineRule="auto"/>
              <w:rPr>
                <w:rFonts w:asciiTheme="minorHAnsi" w:hAnsiTheme="minorHAnsi" w:cstheme="minorHAnsi"/>
              </w:rPr>
            </w:pPr>
            <w:r>
              <w:rPr>
                <w:rFonts w:asciiTheme="minorHAnsi" w:hAnsiTheme="minorHAnsi" w:cstheme="minorHAnsi"/>
              </w:rPr>
              <w:t>P</w:t>
            </w:r>
            <w:r w:rsidR="00C504F0" w:rsidRPr="0007626D">
              <w:rPr>
                <w:rFonts w:asciiTheme="minorHAnsi" w:hAnsiTheme="minorHAnsi" w:cstheme="minorHAnsi"/>
              </w:rPr>
              <w:t xml:space="preserve">o uchwaleniu GPR </w:t>
            </w:r>
          </w:p>
        </w:tc>
      </w:tr>
      <w:tr w:rsidR="00C504F0" w:rsidRPr="0007626D" w:rsidTr="00837538">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Posiedzenia Komitetu Rewitalizacji</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2024-2030 (przynajmniej raz w każdym roku)</w:t>
            </w:r>
          </w:p>
        </w:tc>
      </w:tr>
      <w:tr w:rsidR="00C504F0" w:rsidRPr="0007626D" w:rsidTr="00837538">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Realizacja zaplanowanych w GPR przedsięwzięć rewitalizacyjnych</w:t>
            </w:r>
          </w:p>
        </w:tc>
        <w:tc>
          <w:tcPr>
            <w:tcW w:w="4606" w:type="dxa"/>
          </w:tcPr>
          <w:p w:rsidR="00C504F0" w:rsidRPr="0007626D" w:rsidRDefault="00C504F0" w:rsidP="00837538">
            <w:pPr>
              <w:spacing w:before="240" w:line="276" w:lineRule="auto"/>
              <w:jc w:val="both"/>
              <w:rPr>
                <w:rFonts w:cstheme="minorHAnsi"/>
                <w:sz w:val="24"/>
                <w:szCs w:val="24"/>
              </w:rPr>
            </w:pPr>
            <w:r w:rsidRPr="0007626D">
              <w:rPr>
                <w:rFonts w:cstheme="minorHAnsi"/>
                <w:sz w:val="24"/>
                <w:szCs w:val="24"/>
              </w:rPr>
              <w:t>2024-2030</w:t>
            </w:r>
          </w:p>
        </w:tc>
      </w:tr>
    </w:tbl>
    <w:p w:rsidR="005316B7" w:rsidRPr="0007626D" w:rsidRDefault="005316B7" w:rsidP="00BD2314">
      <w:pPr>
        <w:pStyle w:val="Nagwek1"/>
        <w:numPr>
          <w:ilvl w:val="0"/>
          <w:numId w:val="1"/>
        </w:numPr>
        <w:rPr>
          <w:rFonts w:asciiTheme="minorHAnsi" w:hAnsiTheme="minorHAnsi" w:cstheme="minorHAnsi"/>
        </w:rPr>
      </w:pPr>
      <w:bookmarkStart w:id="105" w:name="_Toc137839831"/>
      <w:bookmarkStart w:id="106" w:name="_Toc149901167"/>
      <w:r w:rsidRPr="0007626D">
        <w:rPr>
          <w:rFonts w:asciiTheme="minorHAnsi" w:hAnsiTheme="minorHAnsi" w:cstheme="minorHAnsi"/>
        </w:rPr>
        <w:t>System monitorowania i oceny Gminnego Programu Rewitalizacji</w:t>
      </w:r>
      <w:bookmarkEnd w:id="105"/>
      <w:bookmarkEnd w:id="106"/>
    </w:p>
    <w:p w:rsidR="00C504F0" w:rsidRPr="0007626D" w:rsidRDefault="005316B7" w:rsidP="00BD2314">
      <w:pPr>
        <w:pStyle w:val="Nagwek2"/>
        <w:numPr>
          <w:ilvl w:val="1"/>
          <w:numId w:val="1"/>
        </w:numPr>
        <w:rPr>
          <w:rFonts w:asciiTheme="minorHAnsi" w:hAnsiTheme="minorHAnsi" w:cstheme="minorHAnsi"/>
        </w:rPr>
      </w:pPr>
      <w:bookmarkStart w:id="107" w:name="_Toc137839832"/>
      <w:bookmarkStart w:id="108" w:name="_Toc149901168"/>
      <w:r w:rsidRPr="0007626D">
        <w:rPr>
          <w:rFonts w:asciiTheme="minorHAnsi" w:hAnsiTheme="minorHAnsi" w:cstheme="minorHAnsi"/>
        </w:rPr>
        <w:t>Monitoring GPR</w:t>
      </w:r>
      <w:bookmarkEnd w:id="107"/>
      <w:bookmarkEnd w:id="108"/>
    </w:p>
    <w:p w:rsidR="00C504F0" w:rsidRPr="0007626D" w:rsidRDefault="00C504F0" w:rsidP="00C504F0">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Poniżej przedstawiono </w:t>
      </w:r>
      <w:r w:rsidRPr="0007626D">
        <w:rPr>
          <w:rFonts w:cstheme="minorHAnsi"/>
          <w:b/>
          <w:sz w:val="24"/>
          <w:szCs w:val="24"/>
        </w:rPr>
        <w:t>wskaźniki monitoringu poszczególnych celów</w:t>
      </w:r>
      <w:r w:rsidRPr="0007626D">
        <w:rPr>
          <w:rFonts w:cstheme="minorHAnsi"/>
          <w:sz w:val="24"/>
          <w:szCs w:val="24"/>
        </w:rPr>
        <w:t>. W</w:t>
      </w:r>
      <w:r w:rsidRPr="0007626D">
        <w:rPr>
          <w:rFonts w:eastAsia="Calibri#20Light" w:cstheme="minorHAnsi"/>
          <w:sz w:val="24"/>
          <w:szCs w:val="24"/>
        </w:rPr>
        <w:t>ybór wskaźników skupiony jest na ocenie osiągnięcia celów GPR, a nie produktów czy rezultatów poszczególnych projektów i ma charakter przekrojowy. Wynika to z postrzegania interwencji w ramach rewitalizacji, jako procesu całościowego, który nie jest prostą sumą realizowanych projektów, a ma na celu osiągnięcie zmiany we wskazanych obszarach poddanych rewitalizacji.</w:t>
      </w:r>
    </w:p>
    <w:p w:rsidR="00C504F0" w:rsidRPr="0007626D" w:rsidRDefault="00C504F0" w:rsidP="00C504F0">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Wybór wskaźników skupił się przede wszystkim na zapewnieniu adekwatnych mierników</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poszczególnych celów strategicznych przy założeniu zahamowania zdiagnozowanego trendu depopulacyjnego ( wartość bazowa populacji obszaru rewitalizacji  jest identyczna z szacowaną wartością docelową). W związku z tym wskazać należy następujące wskaźniki monitorowania celów GPR:</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 w zakresie celów strategicznych nr 1 i nr 3:</w:t>
      </w:r>
    </w:p>
    <w:p w:rsidR="00C504F0" w:rsidRPr="0007626D" w:rsidRDefault="00C504F0" w:rsidP="00C504F0">
      <w:pPr>
        <w:autoSpaceDE w:val="0"/>
        <w:autoSpaceDN w:val="0"/>
        <w:adjustRightInd w:val="0"/>
        <w:spacing w:after="0"/>
        <w:jc w:val="both"/>
        <w:rPr>
          <w:rFonts w:eastAsia="Calibri#20Light" w:cstheme="minorHAnsi"/>
          <w:b/>
          <w:sz w:val="24"/>
          <w:szCs w:val="24"/>
        </w:rPr>
      </w:pPr>
      <w:r w:rsidRPr="0007626D">
        <w:rPr>
          <w:rFonts w:eastAsia="Calibri#20Light" w:cstheme="minorHAnsi"/>
          <w:b/>
          <w:sz w:val="24"/>
          <w:szCs w:val="24"/>
        </w:rPr>
        <w:t>1. Udział osób w gospodarstwach domowych korzystających ze środowiskowej pomocy społecznej w ludności ogółem [%]  (</w:t>
      </w:r>
      <w:r w:rsidRPr="0007626D">
        <w:rPr>
          <w:rFonts w:eastAsia="Calibri#20Light" w:cstheme="minorHAnsi"/>
          <w:sz w:val="24"/>
          <w:szCs w:val="24"/>
        </w:rPr>
        <w:t>Zmniejszenie odsetka osób  zamieszkujących na obszarze rewitalizacji, korzystających ze świadczeń środowiskowej opieki społecznej</w:t>
      </w:r>
      <w:r w:rsidRPr="0007626D">
        <w:rPr>
          <w:rFonts w:eastAsia="Calibri#20Light" w:cstheme="minorHAnsi"/>
          <w:b/>
          <w:sz w:val="24"/>
          <w:szCs w:val="24"/>
        </w:rPr>
        <w:t xml:space="preserve">) </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Wskaźnik mierzy kluczową dla GPR zmianę w obszarze poprawy sytuacji mieszkańców obszaru tj. liczbę osób korzystających ze środowiskowej opieki społecznej, których zmusza do tego  sytuacja życiowa i materialna. Zakłada się, iż zaplanowana interwencja skutkująca zmniejszeniem tego wskaźnika na obszarze rewitalizacji co najmniej do aktualnie notowanego średniego wskaźnika </w:t>
      </w:r>
      <w:r w:rsidR="003F5403" w:rsidRPr="0007626D">
        <w:rPr>
          <w:rFonts w:eastAsia="Calibri#20Light" w:cstheme="minorHAnsi"/>
          <w:sz w:val="24"/>
          <w:szCs w:val="24"/>
        </w:rPr>
        <w:t>miasta</w:t>
      </w:r>
      <w:r w:rsidRPr="0007626D">
        <w:rPr>
          <w:rFonts w:eastAsia="Calibri#20Light" w:cstheme="minorHAnsi"/>
          <w:sz w:val="24"/>
          <w:szCs w:val="24"/>
        </w:rPr>
        <w:t xml:space="preserve"> pozwoli na poprawę jakości  życia mieszkańców o</w:t>
      </w:r>
      <w:r w:rsidR="00B8282C">
        <w:rPr>
          <w:rFonts w:eastAsia="Calibri#20Light" w:cstheme="minorHAnsi"/>
          <w:sz w:val="24"/>
          <w:szCs w:val="24"/>
        </w:rPr>
        <w:t xml:space="preserve">bszaru </w:t>
      </w:r>
      <w:r w:rsidRPr="0007626D">
        <w:rPr>
          <w:rFonts w:eastAsia="Calibri#20Light" w:cstheme="minorHAnsi"/>
          <w:sz w:val="24"/>
          <w:szCs w:val="24"/>
        </w:rPr>
        <w:t>r</w:t>
      </w:r>
      <w:r w:rsidR="00B8282C">
        <w:rPr>
          <w:rFonts w:eastAsia="Calibri#20Light" w:cstheme="minorHAnsi"/>
          <w:sz w:val="24"/>
          <w:szCs w:val="24"/>
        </w:rPr>
        <w:t>ewitalizacji</w:t>
      </w:r>
      <w:r w:rsidRPr="0007626D">
        <w:rPr>
          <w:rFonts w:eastAsia="Calibri#20Light" w:cstheme="minorHAnsi"/>
          <w:sz w:val="24"/>
          <w:szCs w:val="24"/>
        </w:rPr>
        <w: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Pr="0007626D">
        <w:rPr>
          <w:rFonts w:eastAsia="Calibri#20Light" w:cstheme="minorHAnsi"/>
          <w:b/>
          <w:sz w:val="24"/>
          <w:szCs w:val="24"/>
        </w:rPr>
        <w:t>7,67%</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Wartość docelowa wskaźnika</w:t>
      </w:r>
      <w:r w:rsidRPr="0007626D">
        <w:rPr>
          <w:rFonts w:eastAsia="Calibri#20Light" w:cstheme="minorHAnsi"/>
          <w:b/>
          <w:sz w:val="24"/>
          <w:szCs w:val="24"/>
        </w:rPr>
        <w:t>: 4,57%</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b/>
          <w:sz w:val="24"/>
          <w:szCs w:val="24"/>
        </w:rPr>
        <w:t>2.</w:t>
      </w:r>
      <w:r w:rsidRPr="0007626D">
        <w:rPr>
          <w:rFonts w:eastAsia="Calibri#20Light" w:cstheme="minorHAnsi"/>
          <w:sz w:val="24"/>
          <w:szCs w:val="24"/>
        </w:rPr>
        <w:t xml:space="preserve"> </w:t>
      </w:r>
      <w:r w:rsidRPr="0007626D">
        <w:rPr>
          <w:rFonts w:eastAsia="Calibri#20Light" w:cstheme="minorHAnsi"/>
          <w:b/>
          <w:sz w:val="24"/>
          <w:szCs w:val="24"/>
        </w:rPr>
        <w:t>Wskaźnik aktywizacji rynku pracy na obszarze rewitalizacji</w:t>
      </w:r>
      <w:r w:rsidRPr="0007626D">
        <w:rPr>
          <w:rFonts w:eastAsia="Calibri#20Light" w:cstheme="minorHAnsi"/>
          <w:sz w:val="24"/>
          <w:szCs w:val="24"/>
        </w:rPr>
        <w:t xml:space="preserve"> (Udział bezrobotnych ogółem  w ludności </w:t>
      </w:r>
      <w:r w:rsidR="003F5403" w:rsidRPr="0007626D">
        <w:rPr>
          <w:rFonts w:eastAsia="Calibri#20Light" w:cstheme="minorHAnsi"/>
          <w:sz w:val="24"/>
          <w:szCs w:val="24"/>
        </w:rPr>
        <w:t>ogółem</w:t>
      </w:r>
      <w:r w:rsidRPr="0007626D">
        <w:rPr>
          <w:rFonts w:eastAsia="Calibri#20Light" w:cstheme="minorHAnsi"/>
          <w:sz w:val="24"/>
          <w:szCs w:val="24"/>
        </w:rPr>
        <w:t xml:space="preserve">  [%]) </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Zmniejszenie udziału bezrobotnych na obszarze rewitalizacji  co najmniej do aktualnie notowanego średnio w </w:t>
      </w:r>
      <w:r w:rsidR="003F5403" w:rsidRPr="0007626D">
        <w:rPr>
          <w:rFonts w:eastAsia="Calibri#20Light" w:cstheme="minorHAnsi"/>
          <w:sz w:val="24"/>
          <w:szCs w:val="24"/>
        </w:rPr>
        <w:t>mieście</w:t>
      </w:r>
      <w:r w:rsidRPr="0007626D">
        <w:rPr>
          <w:rFonts w:eastAsia="Calibri#20Light" w:cstheme="minorHAnsi"/>
          <w:sz w:val="24"/>
          <w:szCs w:val="24"/>
        </w:rPr>
        <w:t xml:space="preserve"> przyczyni się bezpośrednio do poprawy jakości życia na obszarze rewitalizacji.</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003F5403" w:rsidRPr="0007626D">
        <w:rPr>
          <w:rFonts w:eastAsia="Calibri#20Light" w:cstheme="minorHAnsi"/>
          <w:b/>
          <w:sz w:val="24"/>
          <w:szCs w:val="24"/>
        </w:rPr>
        <w:t>3,42%</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3F5403" w:rsidRPr="0007626D">
        <w:rPr>
          <w:rFonts w:eastAsia="Calibri#20Light" w:cstheme="minorHAnsi"/>
          <w:b/>
          <w:sz w:val="24"/>
          <w:szCs w:val="24"/>
        </w:rPr>
        <w:t>2,47%</w:t>
      </w:r>
    </w:p>
    <w:p w:rsidR="00C504F0" w:rsidRPr="0007626D" w:rsidRDefault="00C504F0" w:rsidP="00C504F0">
      <w:pPr>
        <w:jc w:val="both"/>
        <w:rPr>
          <w:rFonts w:eastAsia="Calibri#20Light" w:cstheme="minorHAnsi"/>
          <w:sz w:val="24"/>
          <w:szCs w:val="24"/>
        </w:rPr>
      </w:pPr>
      <w:r w:rsidRPr="0007626D">
        <w:rPr>
          <w:rFonts w:eastAsia="Calibri#20Light" w:cstheme="minorHAnsi"/>
          <w:sz w:val="24"/>
          <w:szCs w:val="24"/>
        </w:rPr>
        <w:t>- w zakresie celu strategicznego nr 2:</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b/>
          <w:sz w:val="24"/>
          <w:szCs w:val="24"/>
        </w:rPr>
        <w:t>3. Wskaźnik aktywności  gospodarczej</w:t>
      </w:r>
      <w:r w:rsidRPr="0007626D">
        <w:rPr>
          <w:rFonts w:eastAsia="Calibri#20Light" w:cstheme="minorHAnsi"/>
          <w:sz w:val="24"/>
          <w:szCs w:val="24"/>
        </w:rPr>
        <w:t xml:space="preserve"> (Udział osób prowadzących 1-os dz. gosp</w:t>
      </w:r>
      <w:r w:rsidR="003F5403" w:rsidRPr="0007626D">
        <w:rPr>
          <w:rFonts w:eastAsia="Calibri#20Light" w:cstheme="minorHAnsi"/>
          <w:sz w:val="24"/>
          <w:szCs w:val="24"/>
        </w:rPr>
        <w:t xml:space="preserve">. </w:t>
      </w:r>
      <w:r w:rsidRPr="0007626D">
        <w:rPr>
          <w:rFonts w:eastAsia="Calibri#20Light" w:cstheme="minorHAnsi"/>
          <w:sz w:val="24"/>
          <w:szCs w:val="24"/>
        </w:rPr>
        <w:t xml:space="preserve">w ludności </w:t>
      </w:r>
      <w:r w:rsidR="003F5403" w:rsidRPr="0007626D">
        <w:rPr>
          <w:rFonts w:eastAsia="Calibri#20Light" w:cstheme="minorHAnsi"/>
          <w:sz w:val="24"/>
          <w:szCs w:val="24"/>
        </w:rPr>
        <w:t>ogółem</w:t>
      </w:r>
      <w:r w:rsidRPr="0007626D">
        <w:rPr>
          <w:rFonts w:eastAsia="Calibri#20Light" w:cstheme="minorHAnsi"/>
          <w:sz w:val="24"/>
          <w:szCs w:val="24"/>
        </w:rPr>
        <w:t xml:space="preserve"> %) – zakłada się, iż podjęte działania rewitalizacyjne przyczynią się do zwiększenia aktywności gospodarczej mieszkańców. Dzięki temu zyskają oni nowe miejsca pracy, wpłynie to na poprawę jakości ich życia. Wskaźnik ten traktowany jest również jako ważny wyznacznik podnoszenia jakości życia. </w:t>
      </w:r>
      <w:r w:rsidR="00030385" w:rsidRPr="0007626D">
        <w:rPr>
          <w:rFonts w:eastAsia="Calibri#20Light" w:cstheme="minorHAnsi"/>
          <w:sz w:val="24"/>
          <w:szCs w:val="24"/>
        </w:rPr>
        <w:t>Z uwagi na niedostępność danych w przekroju poszczególnych jednostek strukturalnych wskaźnik d</w:t>
      </w:r>
      <w:r w:rsidRPr="0007626D">
        <w:rPr>
          <w:rFonts w:eastAsia="Calibri#20Light" w:cstheme="minorHAnsi"/>
          <w:sz w:val="24"/>
          <w:szCs w:val="24"/>
        </w:rPr>
        <w:t>otyczy</w:t>
      </w:r>
      <w:r w:rsidR="00030385" w:rsidRPr="0007626D">
        <w:rPr>
          <w:rFonts w:eastAsia="Calibri#20Light" w:cstheme="minorHAnsi"/>
          <w:sz w:val="24"/>
          <w:szCs w:val="24"/>
        </w:rPr>
        <w:t xml:space="preserve"> </w:t>
      </w:r>
      <w:r w:rsidRPr="0007626D">
        <w:rPr>
          <w:rFonts w:eastAsia="Calibri#20Light" w:cstheme="minorHAnsi"/>
          <w:sz w:val="24"/>
          <w:szCs w:val="24"/>
        </w:rPr>
        <w:t xml:space="preserve"> </w:t>
      </w:r>
      <w:r w:rsidR="00030385" w:rsidRPr="0007626D">
        <w:rPr>
          <w:rFonts w:eastAsia="Calibri#20Light" w:cstheme="minorHAnsi"/>
          <w:sz w:val="24"/>
          <w:szCs w:val="24"/>
        </w:rPr>
        <w:t>całego obszaru miasta</w:t>
      </w:r>
      <w:r w:rsidRPr="0007626D">
        <w:rPr>
          <w:rFonts w:eastAsia="Calibri#20Light" w:cstheme="minorHAnsi"/>
          <w:sz w:val="24"/>
          <w:szCs w:val="24"/>
        </w:rPr>
        <w: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00030385" w:rsidRPr="0007626D">
        <w:rPr>
          <w:rFonts w:eastAsia="Calibri#20Light" w:cstheme="minorHAnsi"/>
          <w:b/>
          <w:sz w:val="24"/>
          <w:szCs w:val="24"/>
        </w:rPr>
        <w:t>8,3</w:t>
      </w:r>
      <w:r w:rsidRPr="0007626D">
        <w:rPr>
          <w:rFonts w:eastAsia="Calibri#20Light" w:cstheme="minorHAnsi"/>
          <w:b/>
          <w:sz w:val="24"/>
          <w:szCs w:val="24"/>
        </w:rPr>
        <w:t>%</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030385" w:rsidRPr="0007626D">
        <w:rPr>
          <w:rFonts w:eastAsia="Calibri#20Light" w:cstheme="minorHAnsi"/>
          <w:b/>
          <w:sz w:val="24"/>
          <w:szCs w:val="24"/>
        </w:rPr>
        <w:t>8,5</w:t>
      </w:r>
      <w:r w:rsidRPr="0007626D">
        <w:rPr>
          <w:rFonts w:eastAsia="Calibri#20Light" w:cstheme="minorHAnsi"/>
          <w:b/>
          <w:sz w:val="24"/>
          <w:szCs w:val="24"/>
        </w:rPr>
        <w:t>%</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w zakresie wszystkich celów strategicznych:</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4. </w:t>
      </w:r>
      <w:r w:rsidRPr="0007626D">
        <w:rPr>
          <w:rFonts w:eastAsia="Calibri#20Light" w:cstheme="minorHAnsi"/>
          <w:b/>
          <w:sz w:val="24"/>
          <w:szCs w:val="24"/>
        </w:rPr>
        <w:t>Wskaźnik horyzontalny</w:t>
      </w:r>
      <w:r w:rsidRPr="0007626D">
        <w:rPr>
          <w:rFonts w:eastAsia="Calibri#20Light" w:cstheme="minorHAnsi"/>
          <w:sz w:val="24"/>
          <w:szCs w:val="24"/>
        </w:rPr>
        <w:t xml:space="preserve"> </w:t>
      </w:r>
      <w:r w:rsidRPr="0007626D">
        <w:rPr>
          <w:rFonts w:eastAsia="Calibri#20Light" w:cstheme="minorHAnsi"/>
          <w:b/>
          <w:sz w:val="24"/>
          <w:szCs w:val="24"/>
        </w:rPr>
        <w:t>dostępności dla osób niepełnosprawnych</w:t>
      </w:r>
      <w:r w:rsidRPr="0007626D">
        <w:rPr>
          <w:rFonts w:eastAsia="Calibri#20Light" w:cstheme="minorHAnsi"/>
          <w:sz w:val="24"/>
          <w:szCs w:val="24"/>
        </w:rPr>
        <w:t>. (Wzrost w perspektywie czasowej Programu ilości  obiektów infrastruktury publicznej z dostępnością  dla osób ze specjalnymi potrzebami na obszarze rewitalizacji [szt.]).</w:t>
      </w:r>
    </w:p>
    <w:p w:rsidR="00C504F0" w:rsidRPr="0007626D" w:rsidRDefault="00C504F0" w:rsidP="00C504F0">
      <w:pPr>
        <w:autoSpaceDE w:val="0"/>
        <w:autoSpaceDN w:val="0"/>
        <w:adjustRightInd w:val="0"/>
        <w:jc w:val="both"/>
        <w:rPr>
          <w:rFonts w:eastAsia="Calibri#20Light" w:cstheme="minorHAnsi"/>
          <w:b/>
          <w:sz w:val="24"/>
          <w:szCs w:val="24"/>
        </w:rPr>
      </w:pPr>
      <w:r w:rsidRPr="0007626D">
        <w:rPr>
          <w:rFonts w:eastAsia="Calibri#20Light" w:cstheme="minorHAnsi"/>
          <w:sz w:val="24"/>
          <w:szCs w:val="24"/>
        </w:rPr>
        <w:t xml:space="preserve">Wartość bazowa wskaźnika: </w:t>
      </w:r>
      <w:r w:rsidRPr="0007626D">
        <w:rPr>
          <w:rFonts w:eastAsia="Calibri#20Light" w:cstheme="minorHAnsi"/>
          <w:b/>
          <w:sz w:val="24"/>
          <w:szCs w:val="24"/>
        </w:rPr>
        <w:t>0</w:t>
      </w:r>
    </w:p>
    <w:p w:rsidR="00C504F0" w:rsidRPr="0007626D" w:rsidRDefault="00C504F0" w:rsidP="00C504F0">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Wartość docelowa wskaźnika: </w:t>
      </w:r>
      <w:r w:rsidR="00B8282C">
        <w:rPr>
          <w:rFonts w:eastAsia="Calibri#20Light" w:cstheme="minorHAnsi"/>
          <w:b/>
          <w:sz w:val="24"/>
          <w:szCs w:val="24"/>
        </w:rPr>
        <w:t>20</w:t>
      </w:r>
      <w:r w:rsidRPr="0007626D">
        <w:rPr>
          <w:rFonts w:eastAsia="Calibri#20Light" w:cstheme="minorHAnsi"/>
          <w:b/>
          <w:sz w:val="24"/>
          <w:szCs w:val="24"/>
        </w:rPr>
        <w:t xml:space="preserve"> szt</w:t>
      </w:r>
    </w:p>
    <w:p w:rsidR="00C504F0" w:rsidRPr="0007626D" w:rsidRDefault="00C504F0" w:rsidP="00C504F0">
      <w:pPr>
        <w:autoSpaceDE w:val="0"/>
        <w:autoSpaceDN w:val="0"/>
        <w:adjustRightInd w:val="0"/>
        <w:jc w:val="both"/>
        <w:rPr>
          <w:rFonts w:cstheme="minorHAnsi"/>
          <w:sz w:val="24"/>
          <w:szCs w:val="24"/>
        </w:rPr>
      </w:pPr>
      <w:r w:rsidRPr="0007626D">
        <w:rPr>
          <w:rFonts w:cstheme="minorHAnsi"/>
          <w:sz w:val="24"/>
          <w:szCs w:val="24"/>
        </w:rPr>
        <w:t xml:space="preserve">Monitorowanie postępu realizacji przedsięwzięć rewitalizacyjnych będzie odbywało się w cyklach rocznych za pomocą przygotowanych </w:t>
      </w:r>
      <w:r w:rsidRPr="0007626D">
        <w:rPr>
          <w:rFonts w:cstheme="minorHAnsi"/>
          <w:b/>
          <w:sz w:val="24"/>
          <w:szCs w:val="24"/>
        </w:rPr>
        <w:t>kart projektów</w:t>
      </w:r>
      <w:r w:rsidRPr="0007626D">
        <w:rPr>
          <w:rFonts w:cstheme="minorHAnsi"/>
          <w:sz w:val="24"/>
          <w:szCs w:val="24"/>
        </w:rPr>
        <w:t>. Podmiot odpowiedzialny za realizację przedsięwzięcia rewitalizacyjnego będzie zobligowany do wypełnienia karty projektu, zgodnie z załączonym wzorem.</w:t>
      </w:r>
    </w:p>
    <w:p w:rsidR="00030385" w:rsidRPr="0007626D" w:rsidRDefault="00030385" w:rsidP="00030385">
      <w:pPr>
        <w:pStyle w:val="Legenda"/>
        <w:rPr>
          <w:rFonts w:cstheme="minorHAnsi"/>
        </w:rPr>
      </w:pPr>
      <w:bookmarkStart w:id="109" w:name="_Toc149901089"/>
      <w:r w:rsidRPr="0007626D">
        <w:rPr>
          <w:rFonts w:cstheme="minorHAnsi"/>
        </w:rPr>
        <w:t xml:space="preserve">Tabela </w:t>
      </w:r>
      <w:r w:rsidR="00F470D0" w:rsidRPr="0007626D">
        <w:rPr>
          <w:rFonts w:cstheme="minorHAnsi"/>
        </w:rPr>
        <w:fldChar w:fldCharType="begin"/>
      </w:r>
      <w:r w:rsidR="00655DEF" w:rsidRPr="0007626D">
        <w:rPr>
          <w:rFonts w:cstheme="minorHAnsi"/>
        </w:rPr>
        <w:instrText xml:space="preserve"> SEQ Tabela \* ARABIC </w:instrText>
      </w:r>
      <w:r w:rsidR="00F470D0" w:rsidRPr="0007626D">
        <w:rPr>
          <w:rFonts w:cstheme="minorHAnsi"/>
        </w:rPr>
        <w:fldChar w:fldCharType="separate"/>
      </w:r>
      <w:r w:rsidR="002F0073">
        <w:rPr>
          <w:rFonts w:cstheme="minorHAnsi"/>
          <w:noProof/>
        </w:rPr>
        <w:t>13</w:t>
      </w:r>
      <w:r w:rsidR="00F470D0" w:rsidRPr="0007626D">
        <w:rPr>
          <w:rFonts w:cstheme="minorHAnsi"/>
        </w:rPr>
        <w:fldChar w:fldCharType="end"/>
      </w:r>
      <w:r w:rsidRPr="0007626D">
        <w:rPr>
          <w:rFonts w:cstheme="minorHAnsi"/>
        </w:rPr>
        <w:t xml:space="preserve"> - Karta monitorowania projektu.</w:t>
      </w:r>
      <w:bookmarkEnd w:id="109"/>
    </w:p>
    <w:tbl>
      <w:tblPr>
        <w:tblStyle w:val="Tabela-Siatka"/>
        <w:tblW w:w="0" w:type="auto"/>
        <w:tblLook w:val="04A0" w:firstRow="1" w:lastRow="0" w:firstColumn="1" w:lastColumn="0" w:noHBand="0" w:noVBand="1"/>
      </w:tblPr>
      <w:tblGrid>
        <w:gridCol w:w="4546"/>
        <w:gridCol w:w="4516"/>
      </w:tblGrid>
      <w:tr w:rsidR="00030385" w:rsidRPr="0007626D" w:rsidTr="00837538">
        <w:tc>
          <w:tcPr>
            <w:tcW w:w="4606" w:type="dxa"/>
            <w:tcBorders>
              <w:bottom w:val="nil"/>
            </w:tcBorders>
            <w:shd w:val="clear" w:color="auto" w:fill="BFBFBF" w:themeFill="background1" w:themeFillShade="BF"/>
          </w:tcPr>
          <w:p w:rsidR="00030385" w:rsidRPr="0007626D" w:rsidRDefault="00030385" w:rsidP="00837538">
            <w:pPr>
              <w:jc w:val="center"/>
              <w:rPr>
                <w:rFonts w:cstheme="minorHAnsi"/>
                <w:b/>
                <w:sz w:val="24"/>
                <w:szCs w:val="24"/>
              </w:rPr>
            </w:pPr>
            <w:r w:rsidRPr="0007626D">
              <w:rPr>
                <w:rFonts w:cstheme="minorHAnsi"/>
                <w:b/>
                <w:sz w:val="24"/>
                <w:szCs w:val="24"/>
              </w:rPr>
              <w:t>Wyszczególnienie</w:t>
            </w:r>
          </w:p>
        </w:tc>
        <w:tc>
          <w:tcPr>
            <w:tcW w:w="4606" w:type="dxa"/>
            <w:tcBorders>
              <w:bottom w:val="nil"/>
            </w:tcBorders>
            <w:shd w:val="clear" w:color="auto" w:fill="BFBFBF" w:themeFill="background1" w:themeFillShade="BF"/>
          </w:tcPr>
          <w:p w:rsidR="00030385" w:rsidRPr="0007626D" w:rsidRDefault="00030385" w:rsidP="00837538">
            <w:pPr>
              <w:jc w:val="center"/>
              <w:rPr>
                <w:rFonts w:cstheme="minorHAnsi"/>
                <w:b/>
                <w:sz w:val="24"/>
                <w:szCs w:val="24"/>
              </w:rPr>
            </w:pPr>
            <w:r w:rsidRPr="0007626D">
              <w:rPr>
                <w:rFonts w:cstheme="minorHAnsi"/>
                <w:b/>
                <w:sz w:val="24"/>
                <w:szCs w:val="24"/>
              </w:rPr>
              <w:t>Opis</w:t>
            </w:r>
          </w:p>
        </w:tc>
      </w:tr>
      <w:tr w:rsidR="00030385" w:rsidRPr="0007626D" w:rsidTr="00837538">
        <w:tc>
          <w:tcPr>
            <w:tcW w:w="4606" w:type="dxa"/>
            <w:tcBorders>
              <w:top w:val="nil"/>
            </w:tcBorders>
            <w:shd w:val="clear" w:color="auto" w:fill="BFBFBF" w:themeFill="background1" w:themeFillShade="BF"/>
          </w:tcPr>
          <w:p w:rsidR="00030385" w:rsidRPr="0007626D" w:rsidRDefault="00030385" w:rsidP="00837538">
            <w:pPr>
              <w:rPr>
                <w:rFonts w:cstheme="minorHAnsi"/>
                <w:b/>
              </w:rPr>
            </w:pPr>
          </w:p>
        </w:tc>
        <w:tc>
          <w:tcPr>
            <w:tcW w:w="4606" w:type="dxa"/>
            <w:tcBorders>
              <w:top w:val="nil"/>
            </w:tcBorders>
            <w:shd w:val="clear" w:color="auto" w:fill="BFBFBF" w:themeFill="background1" w:themeFillShade="BF"/>
          </w:tcPr>
          <w:p w:rsidR="00030385" w:rsidRPr="0007626D" w:rsidRDefault="00030385" w:rsidP="00837538">
            <w:pPr>
              <w:rPr>
                <w:rFonts w:cstheme="minorHAnsi"/>
                <w:b/>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Numer i nazwa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pStyle w:val="Default"/>
              <w:rPr>
                <w:rFonts w:asciiTheme="minorHAnsi" w:hAnsiTheme="minorHAnsi" w:cstheme="minorHAnsi"/>
              </w:rPr>
            </w:pPr>
            <w:r w:rsidRPr="0007626D">
              <w:rPr>
                <w:rFonts w:asciiTheme="minorHAnsi" w:hAnsiTheme="minorHAnsi" w:cstheme="minorHAnsi"/>
              </w:rPr>
              <w:t xml:space="preserve">Cel strategiczny  realizacji projektu </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Krótki opis działań w projekcie</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Realizator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Miejsce realizacji projektu (adres)</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Wskaźniki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Budżet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Kwota dotąd wydatkowana na realizację</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Zaawansowanie realizacji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Planowany termin zakończenia projektu</w:t>
            </w:r>
          </w:p>
        </w:tc>
        <w:tc>
          <w:tcPr>
            <w:tcW w:w="4606" w:type="dxa"/>
          </w:tcPr>
          <w:p w:rsidR="00030385" w:rsidRPr="0007626D" w:rsidRDefault="00030385" w:rsidP="00837538">
            <w:pPr>
              <w:rPr>
                <w:rFonts w:cstheme="minorHAnsi"/>
              </w:rPr>
            </w:pPr>
          </w:p>
        </w:tc>
      </w:tr>
      <w:tr w:rsidR="00030385" w:rsidRPr="0007626D" w:rsidTr="00837538">
        <w:tc>
          <w:tcPr>
            <w:tcW w:w="4606" w:type="dxa"/>
          </w:tcPr>
          <w:p w:rsidR="00030385" w:rsidRPr="0007626D" w:rsidRDefault="00030385" w:rsidP="00837538">
            <w:pPr>
              <w:rPr>
                <w:rFonts w:cstheme="minorHAnsi"/>
                <w:sz w:val="24"/>
                <w:szCs w:val="24"/>
              </w:rPr>
            </w:pPr>
            <w:r w:rsidRPr="0007626D">
              <w:rPr>
                <w:rFonts w:cstheme="minorHAnsi"/>
                <w:sz w:val="24"/>
                <w:szCs w:val="24"/>
              </w:rPr>
              <w:t>Data sporządzenia karty</w:t>
            </w:r>
          </w:p>
        </w:tc>
        <w:tc>
          <w:tcPr>
            <w:tcW w:w="4606" w:type="dxa"/>
          </w:tcPr>
          <w:p w:rsidR="00030385" w:rsidRPr="0007626D" w:rsidRDefault="00030385" w:rsidP="00837538">
            <w:pPr>
              <w:rPr>
                <w:rFonts w:cstheme="minorHAnsi"/>
              </w:rPr>
            </w:pPr>
          </w:p>
        </w:tc>
      </w:tr>
    </w:tbl>
    <w:p w:rsidR="00030385" w:rsidRPr="0007626D" w:rsidRDefault="00030385" w:rsidP="00030385">
      <w:pPr>
        <w:rPr>
          <w:rFonts w:cstheme="minorHAnsi"/>
        </w:rPr>
      </w:pPr>
    </w:p>
    <w:p w:rsidR="00030385" w:rsidRPr="0007626D" w:rsidRDefault="00030385" w:rsidP="005D445B">
      <w:pPr>
        <w:jc w:val="both"/>
        <w:rPr>
          <w:rFonts w:cstheme="minorHAnsi"/>
          <w:sz w:val="24"/>
          <w:szCs w:val="24"/>
        </w:rPr>
      </w:pPr>
      <w:r w:rsidRPr="0007626D">
        <w:rPr>
          <w:rFonts w:cstheme="minorHAnsi"/>
          <w:sz w:val="24"/>
          <w:szCs w:val="24"/>
        </w:rPr>
        <w:t xml:space="preserve">Sporządzone karty winny zostać przekazane do </w:t>
      </w:r>
      <w:r w:rsidR="005D445B" w:rsidRPr="0007626D">
        <w:rPr>
          <w:rFonts w:cstheme="minorHAnsi"/>
          <w:sz w:val="24"/>
          <w:szCs w:val="24"/>
        </w:rPr>
        <w:t>Biura Partnerstwa i Funduszy</w:t>
      </w:r>
      <w:r w:rsidRPr="0007626D">
        <w:rPr>
          <w:rFonts w:cstheme="minorHAnsi"/>
          <w:sz w:val="24"/>
          <w:szCs w:val="24"/>
        </w:rPr>
        <w:t xml:space="preserve"> natomiast pracownik meryto</w:t>
      </w:r>
      <w:r w:rsidR="005D445B" w:rsidRPr="0007626D">
        <w:rPr>
          <w:rFonts w:cstheme="minorHAnsi"/>
          <w:sz w:val="24"/>
          <w:szCs w:val="24"/>
        </w:rPr>
        <w:t>ryczny przedmiotowego biura</w:t>
      </w:r>
      <w:r w:rsidRPr="0007626D">
        <w:rPr>
          <w:rFonts w:cstheme="minorHAnsi"/>
          <w:sz w:val="24"/>
          <w:szCs w:val="24"/>
        </w:rPr>
        <w:t>, na podstawie zgromadzonych kart sporządzi raport z realizacji projektów GPR do 31 grudnia danego roku. Przedmiotowy raport zostanie przekazany Komitetowi Rewitalizacji i będzie stanowił źródło wiedzy o bieżących postępach w realizacji GPR.</w:t>
      </w:r>
    </w:p>
    <w:p w:rsidR="005D445B" w:rsidRPr="0007626D" w:rsidRDefault="005316B7" w:rsidP="00BD2314">
      <w:pPr>
        <w:pStyle w:val="Nagwek2"/>
        <w:numPr>
          <w:ilvl w:val="1"/>
          <w:numId w:val="1"/>
        </w:numPr>
        <w:spacing w:after="240"/>
        <w:ind w:left="1004"/>
        <w:rPr>
          <w:rFonts w:asciiTheme="minorHAnsi" w:hAnsiTheme="minorHAnsi" w:cstheme="minorHAnsi"/>
        </w:rPr>
      </w:pPr>
      <w:bookmarkStart w:id="110" w:name="_Toc137839833"/>
      <w:bookmarkStart w:id="111" w:name="_Toc149901169"/>
      <w:r w:rsidRPr="0007626D">
        <w:rPr>
          <w:rFonts w:asciiTheme="minorHAnsi" w:hAnsiTheme="minorHAnsi" w:cstheme="minorHAnsi"/>
        </w:rPr>
        <w:t>Aktualizacja GPR</w:t>
      </w:r>
      <w:bookmarkEnd w:id="110"/>
      <w:bookmarkEnd w:id="111"/>
    </w:p>
    <w:p w:rsidR="00D67107" w:rsidRPr="0007626D" w:rsidRDefault="00D67107" w:rsidP="00D67107">
      <w:pPr>
        <w:jc w:val="both"/>
        <w:rPr>
          <w:rFonts w:cstheme="minorHAnsi"/>
          <w:sz w:val="24"/>
          <w:szCs w:val="24"/>
        </w:rPr>
      </w:pPr>
      <w:r w:rsidRPr="0007626D">
        <w:rPr>
          <w:rFonts w:cstheme="minorHAnsi"/>
          <w:sz w:val="24"/>
          <w:szCs w:val="24"/>
        </w:rPr>
        <w:t>Ocena aktualności i stopnia realizacji GPR będzie prowadzona w cyklach trzyletnich. Obejmować będzie całość działań zaplanowanych do realizacji w ramach GPR, w tym ocenę osiągnięcia wskaźników przypisanych poszczególnym celom zakończoną raportem</w:t>
      </w:r>
      <w:r w:rsidRPr="0007626D">
        <w:rPr>
          <w:rFonts w:cstheme="minorHAnsi"/>
          <w:color w:val="000000"/>
          <w:sz w:val="24"/>
          <w:szCs w:val="24"/>
        </w:rPr>
        <w:t>. Ocena sporządzona przez Prezydenta</w:t>
      </w:r>
      <w:r w:rsidR="00EB6AEA" w:rsidRPr="0007626D">
        <w:rPr>
          <w:rFonts w:cstheme="minorHAnsi"/>
          <w:color w:val="000000"/>
          <w:sz w:val="24"/>
          <w:szCs w:val="24"/>
        </w:rPr>
        <w:t xml:space="preserve"> Miasta</w:t>
      </w:r>
      <w:r w:rsidRPr="0007626D">
        <w:rPr>
          <w:rFonts w:cstheme="minorHAnsi"/>
          <w:color w:val="000000"/>
          <w:sz w:val="24"/>
          <w:szCs w:val="24"/>
        </w:rPr>
        <w:t xml:space="preserve"> Piotrkowa Trybunalskiego podlega zaopiniowaniu przez Komitet Rewitalizacji oraz ogłoszeniu w Biuletynie Informacji Publicznej.</w:t>
      </w:r>
    </w:p>
    <w:p w:rsidR="00D67107" w:rsidRPr="0007626D" w:rsidRDefault="00D67107" w:rsidP="00D67107">
      <w:pPr>
        <w:pStyle w:val="Default"/>
        <w:spacing w:line="276" w:lineRule="auto"/>
        <w:jc w:val="both"/>
        <w:rPr>
          <w:rFonts w:asciiTheme="minorHAnsi" w:hAnsiTheme="minorHAnsi" w:cstheme="minorHAnsi"/>
        </w:rPr>
      </w:pPr>
      <w:r w:rsidRPr="0007626D">
        <w:rPr>
          <w:rFonts w:asciiTheme="minorHAnsi" w:hAnsiTheme="minorHAnsi" w:cstheme="minorHAnsi"/>
        </w:rPr>
        <w:t xml:space="preserve">W wyniku dynamicznych zmian społeczno-gospodarczych  może zajść konieczność modyfikacji programu. W przypadku pojawienia się problemów i niskiej efektywności w realizacji przedsięwzięć na etapie monitorowania, można skorzystać z możliwości modyfikacji i aktualizacji programu rewitalizacji. W przypadku wprowadzania zmian i korekt w przedsięwzięciach rewitalizacyjnych w zaktualizowanym dokumencie należy przedstawić ich uzasadnienie. Aktualizacja Gminnego Programu Rewitalizacji  może okazać się konieczna, np. w przypadku nieosiągnięcia zakładanych wskaźników podczas monitorowania lub braku terminowości realizacji działań. </w:t>
      </w:r>
    </w:p>
    <w:p w:rsidR="00D67107" w:rsidRPr="0007626D" w:rsidRDefault="00D67107" w:rsidP="00D67107">
      <w:pPr>
        <w:jc w:val="both"/>
        <w:rPr>
          <w:rFonts w:cstheme="minorHAnsi"/>
          <w:color w:val="000000"/>
          <w:sz w:val="24"/>
          <w:szCs w:val="24"/>
        </w:rPr>
      </w:pPr>
      <w:r w:rsidRPr="0007626D">
        <w:rPr>
          <w:rFonts w:cstheme="minorHAnsi"/>
          <w:color w:val="000000"/>
          <w:sz w:val="24"/>
          <w:szCs w:val="24"/>
        </w:rPr>
        <w:t xml:space="preserve">W przypadku stwierdzenia, że Gminny Program Rewitalizacji  wymaga zmiany, Prezydent </w:t>
      </w:r>
      <w:r w:rsidR="00D81C58" w:rsidRPr="0007626D">
        <w:rPr>
          <w:rFonts w:cstheme="minorHAnsi"/>
          <w:color w:val="000000"/>
          <w:sz w:val="24"/>
          <w:szCs w:val="24"/>
        </w:rPr>
        <w:t xml:space="preserve">Miasta </w:t>
      </w:r>
      <w:r w:rsidRPr="0007626D">
        <w:rPr>
          <w:rFonts w:cstheme="minorHAnsi"/>
          <w:color w:val="000000"/>
          <w:sz w:val="24"/>
          <w:szCs w:val="24"/>
        </w:rPr>
        <w:t>Piotrkowa Trybunalskiego występuje do Rady Miasta z wnioskiem o jego zmianę, dołączając do wniosku sporządzoną ocenę aktualności i stopnia realizacji. W przypadku stwierdzenia, w wyniku przeprowadzonej oceny stopnia realizacji GPR, niezgodnego z Programem osiągnięcia celów rewitalizacji w nim zawartych, Rada Miasta uchyla uchwałę w sprawie przyjęcia Gminnego Programu Rewitalizacji w całości albo w części, z własnej inicjatywy albo na wniosek Prezydenta. Zaktualizowany GPR powinien zawierać uzasadnienie przeprowadzonych korekt i opis zmian oraz ich wpływu na dalszą realizację programu. Zmiana programu następuje w trybie, w jakim był on uchwalony – jeśli wprowadzone zmiany dotyczą modyfikacji w podstawowych przedsięwzięciach rewitalizacyjnych lub dotyczą ustanowienia Specjalnej Strefy Rewitalizacji, obowiązkowe są konsultacje, uzyskanie opinii, przeprowadzenie procedury strategicznej oceny oddziaływania na środowisko.</w:t>
      </w:r>
    </w:p>
    <w:p w:rsidR="005316B7" w:rsidRPr="0007626D" w:rsidRDefault="005316B7" w:rsidP="00BD2314">
      <w:pPr>
        <w:pStyle w:val="Nagwek1"/>
        <w:numPr>
          <w:ilvl w:val="0"/>
          <w:numId w:val="1"/>
        </w:numPr>
        <w:rPr>
          <w:rFonts w:asciiTheme="minorHAnsi" w:hAnsiTheme="minorHAnsi" w:cstheme="minorHAnsi"/>
        </w:rPr>
      </w:pPr>
      <w:bookmarkStart w:id="112" w:name="_Toc137839834"/>
      <w:bookmarkStart w:id="113" w:name="_Toc149901170"/>
      <w:r w:rsidRPr="0007626D">
        <w:rPr>
          <w:rFonts w:asciiTheme="minorHAnsi" w:hAnsiTheme="minorHAnsi" w:cstheme="minorHAnsi"/>
        </w:rPr>
        <w:t>Mechanizm włączenia interesariuszy w proce</w:t>
      </w:r>
      <w:r w:rsidR="00E46646">
        <w:rPr>
          <w:rFonts w:asciiTheme="minorHAnsi" w:hAnsiTheme="minorHAnsi" w:cstheme="minorHAnsi"/>
        </w:rPr>
        <w:t>s opracowania GP</w:t>
      </w:r>
      <w:r w:rsidRPr="0007626D">
        <w:rPr>
          <w:rFonts w:asciiTheme="minorHAnsi" w:hAnsiTheme="minorHAnsi" w:cstheme="minorHAnsi"/>
        </w:rPr>
        <w:t>R</w:t>
      </w:r>
      <w:bookmarkEnd w:id="112"/>
      <w:bookmarkEnd w:id="113"/>
    </w:p>
    <w:p w:rsidR="00D67107" w:rsidRPr="0007626D" w:rsidRDefault="005316B7" w:rsidP="00BD2314">
      <w:pPr>
        <w:pStyle w:val="Nagwek2"/>
        <w:numPr>
          <w:ilvl w:val="1"/>
          <w:numId w:val="1"/>
        </w:numPr>
        <w:ind w:left="1004"/>
        <w:rPr>
          <w:rFonts w:asciiTheme="minorHAnsi" w:hAnsiTheme="minorHAnsi" w:cstheme="minorHAnsi"/>
        </w:rPr>
      </w:pPr>
      <w:bookmarkStart w:id="114" w:name="_Toc137839835"/>
      <w:bookmarkStart w:id="115" w:name="_Toc149901171"/>
      <w:r w:rsidRPr="0007626D">
        <w:rPr>
          <w:rFonts w:asciiTheme="minorHAnsi" w:hAnsiTheme="minorHAnsi" w:cstheme="minorHAnsi"/>
        </w:rPr>
        <w:t>Uspołecznienie procesu tworzenia GPR</w:t>
      </w:r>
      <w:bookmarkEnd w:id="114"/>
      <w:bookmarkEnd w:id="115"/>
    </w:p>
    <w:p w:rsidR="00D67107" w:rsidRPr="0007626D" w:rsidRDefault="00D67107" w:rsidP="00D67107">
      <w:pPr>
        <w:autoSpaceDE w:val="0"/>
        <w:autoSpaceDN w:val="0"/>
        <w:adjustRightInd w:val="0"/>
        <w:spacing w:before="240" w:after="0"/>
        <w:jc w:val="both"/>
        <w:rPr>
          <w:rFonts w:cstheme="minorHAnsi"/>
          <w:sz w:val="24"/>
          <w:szCs w:val="24"/>
        </w:rPr>
      </w:pPr>
      <w:r w:rsidRPr="0007626D">
        <w:rPr>
          <w:rFonts w:cstheme="minorHAnsi"/>
          <w:sz w:val="24"/>
          <w:szCs w:val="24"/>
        </w:rPr>
        <w:t>Przy tworzeniu i realizacji GPR przestrzegane były i będą m.in. poniższe zasady:</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partycypacja społeczna obejmuje cały proces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dąży się do poznania potrzeb i oczekiwań interesariuszy oraz do spójności planowanych działań z tymi potrzebami i oczekiwaniami,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prowadzi się skierowane do interesariuszy działania edukacyjne i informacyjne o procesie</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rewitalizacji, w tym o istocie, celach, zasadach prowadzenia rewitalizacji oraz o przebiegu tego procesu,</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inicjuje się, umożliwia i wspiera działania służące rozwijaniu dialogu między interesariuszami oraz ich integracji wokół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zapewnia się udział interesariuszy w przygotowaniu dokumentów dotyczących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wspiera się inicjatywy zmierzające do zwiększania udziału interesariuszy w przygotowaniu</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i realizacji gminnego programu rewitalizacji,</w:t>
      </w:r>
    </w:p>
    <w:p w:rsidR="00D67107" w:rsidRPr="0007626D" w:rsidRDefault="00D67107" w:rsidP="00D67107">
      <w:pPr>
        <w:autoSpaceDE w:val="0"/>
        <w:autoSpaceDN w:val="0"/>
        <w:adjustRightInd w:val="0"/>
        <w:spacing w:after="0"/>
        <w:jc w:val="both"/>
        <w:rPr>
          <w:rFonts w:cstheme="minorHAnsi"/>
          <w:sz w:val="24"/>
          <w:szCs w:val="24"/>
        </w:rPr>
      </w:pPr>
      <w:r w:rsidRPr="0007626D">
        <w:rPr>
          <w:rFonts w:cstheme="minorHAnsi"/>
          <w:sz w:val="24"/>
          <w:szCs w:val="24"/>
        </w:rPr>
        <w:t>• zapewnia się interesariuszom możliwość wypowiedzenia się w czasie przygotowania, prowadzenia i oceny procesu rewitalizacji.</w:t>
      </w:r>
    </w:p>
    <w:p w:rsidR="00D67107" w:rsidRPr="0007626D" w:rsidRDefault="00D67107" w:rsidP="00001052">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 xml:space="preserve">W związku z pracami nad Gminnym Programem Rewitalizacji </w:t>
      </w:r>
      <w:r w:rsidR="00001052" w:rsidRPr="0007626D">
        <w:rPr>
          <w:rFonts w:eastAsia="Calibri#20Light" w:cstheme="minorHAnsi"/>
          <w:sz w:val="24"/>
          <w:szCs w:val="24"/>
        </w:rPr>
        <w:t>dla Miasta Piotrków Trybunalski na lata 2024-2030</w:t>
      </w:r>
      <w:r w:rsidRPr="0007626D">
        <w:rPr>
          <w:rFonts w:eastAsia="Calibri#20Light" w:cstheme="minorHAnsi"/>
          <w:sz w:val="24"/>
          <w:szCs w:val="24"/>
        </w:rPr>
        <w:t xml:space="preserve">, w ramach partycypacji społecznej, </w:t>
      </w:r>
      <w:r w:rsidR="000C4385" w:rsidRPr="0007626D">
        <w:rPr>
          <w:rFonts w:eastAsia="Calibri#20Light" w:cstheme="minorHAnsi"/>
          <w:sz w:val="24"/>
          <w:szCs w:val="24"/>
        </w:rPr>
        <w:t xml:space="preserve">przeprowadzono </w:t>
      </w:r>
      <w:r w:rsidRPr="0007626D">
        <w:rPr>
          <w:rFonts w:eastAsia="Calibri#20Light" w:cstheme="minorHAnsi"/>
          <w:sz w:val="24"/>
          <w:szCs w:val="24"/>
        </w:rPr>
        <w:t>konsultacje społeczne na każdym etapie tworzenia</w:t>
      </w:r>
      <w:r w:rsidR="00001052" w:rsidRPr="0007626D">
        <w:rPr>
          <w:rFonts w:eastAsia="Calibri#20Light" w:cstheme="minorHAnsi"/>
          <w:sz w:val="24"/>
          <w:szCs w:val="24"/>
        </w:rPr>
        <w:t xml:space="preserve"> </w:t>
      </w:r>
      <w:r w:rsidRPr="0007626D">
        <w:rPr>
          <w:rFonts w:eastAsia="Calibri#20Light" w:cstheme="minorHAnsi"/>
          <w:sz w:val="24"/>
          <w:szCs w:val="24"/>
        </w:rPr>
        <w:t>dokumentu.</w:t>
      </w:r>
    </w:p>
    <w:p w:rsidR="00D67107" w:rsidRPr="0007626D" w:rsidRDefault="00D67107" w:rsidP="00D67107">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W celu zainteresowania możliwie dużej liczby mieszkańców  przeprowad</w:t>
      </w:r>
      <w:r w:rsidR="000C4385" w:rsidRPr="0007626D">
        <w:rPr>
          <w:rFonts w:eastAsia="Calibri#20Light" w:cstheme="minorHAnsi"/>
          <w:sz w:val="24"/>
          <w:szCs w:val="24"/>
        </w:rPr>
        <w:t>zono</w:t>
      </w:r>
      <w:r w:rsidRPr="0007626D">
        <w:rPr>
          <w:rFonts w:eastAsia="Calibri#20Light" w:cstheme="minorHAnsi"/>
          <w:sz w:val="24"/>
          <w:szCs w:val="24"/>
        </w:rPr>
        <w:t xml:space="preserve"> szeroko</w:t>
      </w:r>
    </w:p>
    <w:p w:rsidR="00D67107" w:rsidRPr="0007626D" w:rsidRDefault="00D67107" w:rsidP="000C4385">
      <w:pPr>
        <w:autoSpaceDE w:val="0"/>
        <w:autoSpaceDN w:val="0"/>
        <w:adjustRightInd w:val="0"/>
        <w:spacing w:after="0"/>
        <w:jc w:val="both"/>
        <w:rPr>
          <w:rFonts w:eastAsia="Calibri#20Light" w:cstheme="minorHAnsi"/>
          <w:sz w:val="24"/>
          <w:szCs w:val="24"/>
        </w:rPr>
      </w:pPr>
      <w:r w:rsidRPr="0007626D">
        <w:rPr>
          <w:rFonts w:eastAsia="Calibri#20Light" w:cstheme="minorHAnsi"/>
          <w:sz w:val="24"/>
          <w:szCs w:val="24"/>
        </w:rPr>
        <w:t>zakrojoną akcję informacyjną.</w:t>
      </w:r>
      <w:r w:rsidR="000C4385" w:rsidRPr="0007626D">
        <w:rPr>
          <w:rFonts w:eastAsia="Calibri#20Light" w:cstheme="minorHAnsi"/>
          <w:sz w:val="24"/>
          <w:szCs w:val="24"/>
        </w:rPr>
        <w:t xml:space="preserve"> </w:t>
      </w:r>
      <w:r w:rsidRPr="0007626D">
        <w:rPr>
          <w:rFonts w:cstheme="minorHAnsi"/>
          <w:sz w:val="24"/>
          <w:szCs w:val="24"/>
        </w:rPr>
        <w:t>Na stron</w:t>
      </w:r>
      <w:r w:rsidR="000C4385" w:rsidRPr="0007626D">
        <w:rPr>
          <w:rFonts w:cstheme="minorHAnsi"/>
          <w:sz w:val="24"/>
          <w:szCs w:val="24"/>
        </w:rPr>
        <w:t>ie BIP Urzędu Miasta Piotrków Trybunalski</w:t>
      </w:r>
      <w:r w:rsidRPr="0007626D">
        <w:rPr>
          <w:rFonts w:cstheme="minorHAnsi"/>
          <w:sz w:val="24"/>
          <w:szCs w:val="24"/>
        </w:rPr>
        <w:t xml:space="preserve"> zamieszczono informację odnośnie konsultacji społecznych i prac związanych z przygotowywaniem Gminnego Programu Rewitalizacji. Ponadto informacje zostały zamieszczone na tablicach informacyjnych zlokalizowanych na terenie miasta oraz tablicy informacyjnej w siedzibie Urzędu Miasta.  </w:t>
      </w:r>
    </w:p>
    <w:p w:rsidR="00871646" w:rsidRDefault="00D67107" w:rsidP="00871646">
      <w:pPr>
        <w:autoSpaceDE w:val="0"/>
        <w:autoSpaceDN w:val="0"/>
        <w:adjustRightInd w:val="0"/>
        <w:jc w:val="both"/>
        <w:rPr>
          <w:rFonts w:eastAsia="Calibri#20Light" w:cstheme="minorHAnsi"/>
          <w:sz w:val="24"/>
          <w:szCs w:val="24"/>
        </w:rPr>
      </w:pPr>
      <w:r w:rsidRPr="0007626D">
        <w:rPr>
          <w:rFonts w:eastAsia="Calibri#20Light" w:cstheme="minorHAnsi"/>
          <w:sz w:val="24"/>
          <w:szCs w:val="24"/>
        </w:rPr>
        <w:t xml:space="preserve">Na potrzeby Gminnego Programu Rewitalizacji funkcjonuje specjalna zakładka na stronie internetowej </w:t>
      </w:r>
      <w:r w:rsidR="000C4385" w:rsidRPr="0007626D">
        <w:rPr>
          <w:rFonts w:eastAsia="Calibri#20Light" w:cstheme="minorHAnsi"/>
          <w:sz w:val="24"/>
          <w:szCs w:val="24"/>
        </w:rPr>
        <w:t xml:space="preserve">Miasta (oficjalnym portalu miejskim </w:t>
      </w:r>
      <w:hyperlink r:id="rId55" w:history="1">
        <w:r w:rsidR="000C4385" w:rsidRPr="0007626D">
          <w:rPr>
            <w:rStyle w:val="Hipercze"/>
            <w:rFonts w:eastAsia="Calibri#20Light" w:cstheme="minorHAnsi"/>
            <w:sz w:val="24"/>
            <w:szCs w:val="24"/>
          </w:rPr>
          <w:t>www.piotkow.pl</w:t>
        </w:r>
      </w:hyperlink>
      <w:r w:rsidR="000C4385" w:rsidRPr="0007626D">
        <w:rPr>
          <w:rFonts w:eastAsia="Calibri#20Light" w:cstheme="minorHAnsi"/>
          <w:sz w:val="24"/>
          <w:szCs w:val="24"/>
        </w:rPr>
        <w:t>),</w:t>
      </w:r>
      <w:r w:rsidRPr="0007626D">
        <w:rPr>
          <w:rFonts w:eastAsia="Calibri#20Light" w:cstheme="minorHAnsi"/>
          <w:sz w:val="24"/>
          <w:szCs w:val="24"/>
        </w:rPr>
        <w:t xml:space="preserve"> na której na bieżąco pojawiały się wszelkie wiadomości dotyczące procesu rewitalizacji i o</w:t>
      </w:r>
      <w:r w:rsidR="000C4385" w:rsidRPr="0007626D">
        <w:rPr>
          <w:rFonts w:eastAsia="Calibri#20Light" w:cstheme="minorHAnsi"/>
          <w:sz w:val="24"/>
          <w:szCs w:val="24"/>
        </w:rPr>
        <w:t xml:space="preserve">pracowywania GPR </w:t>
      </w:r>
      <w:r w:rsidR="00871646" w:rsidRPr="006E6058">
        <w:rPr>
          <w:rFonts w:eastAsia="Calibri#20Light" w:cstheme="minorHAnsi"/>
          <w:sz w:val="24"/>
          <w:szCs w:val="24"/>
        </w:rPr>
        <w:t>(</w:t>
      </w:r>
      <w:hyperlink r:id="rId56" w:history="1">
        <w:r w:rsidR="00871646" w:rsidRPr="00AB4C28">
          <w:rPr>
            <w:rStyle w:val="Hipercze"/>
            <w:rFonts w:eastAsia="Calibri#20Light" w:cstheme="minorHAnsi"/>
            <w:sz w:val="24"/>
            <w:szCs w:val="24"/>
          </w:rPr>
          <w:t>https://www.piotrkow.pl/gospodarka-t71/programy-i-strategie-t99/gpr-2030-aktualnosci-a165</w:t>
        </w:r>
      </w:hyperlink>
      <w:r w:rsidR="00871646" w:rsidRPr="006E6058">
        <w:rPr>
          <w:rFonts w:eastAsia="Calibri#20Light" w:cstheme="minorHAnsi"/>
          <w:sz w:val="24"/>
          <w:szCs w:val="24"/>
        </w:rPr>
        <w:t>).</w:t>
      </w:r>
      <w:r w:rsidR="00871646">
        <w:rPr>
          <w:rFonts w:eastAsia="Calibri#20Light" w:cstheme="minorHAnsi"/>
          <w:sz w:val="24"/>
          <w:szCs w:val="24"/>
        </w:rPr>
        <w:t xml:space="preserve"> Informacje o konsultacjach były publikowane w lokalnym radio Strefa FM, w Telewizji Piotrków oraz w mediach społecznościowych.</w:t>
      </w:r>
    </w:p>
    <w:p w:rsidR="00871646" w:rsidRDefault="00D67107" w:rsidP="00871646">
      <w:pPr>
        <w:autoSpaceDE w:val="0"/>
        <w:autoSpaceDN w:val="0"/>
        <w:adjustRightInd w:val="0"/>
        <w:jc w:val="both"/>
        <w:rPr>
          <w:rFonts w:cstheme="minorHAnsi"/>
          <w:sz w:val="24"/>
          <w:szCs w:val="24"/>
        </w:rPr>
      </w:pPr>
      <w:r w:rsidRPr="0007626D">
        <w:rPr>
          <w:rFonts w:eastAsia="Calibri#20Light" w:cstheme="minorHAnsi"/>
          <w:sz w:val="24"/>
          <w:szCs w:val="24"/>
        </w:rPr>
        <w:t xml:space="preserve">֍  </w:t>
      </w:r>
      <w:r w:rsidR="00A63579" w:rsidRPr="0007626D">
        <w:rPr>
          <w:rFonts w:cstheme="minorHAnsi"/>
          <w:sz w:val="24"/>
          <w:szCs w:val="24"/>
        </w:rPr>
        <w:t xml:space="preserve">W związku z prowadzonymi badaniami w ramach przygotowywania Gminnego Programu Rewitalizacji na lata 2024-2030 przeprowadzono  konsultacje społeczne w zakresie przygotowania, prowadzenia i oceny rewitalizacji. Badanie przeprowadzono  </w:t>
      </w:r>
      <w:r w:rsidR="00A63579" w:rsidRPr="0007626D">
        <w:rPr>
          <w:rStyle w:val="Pogrubienie"/>
          <w:rFonts w:cstheme="minorHAnsi"/>
          <w:sz w:val="24"/>
          <w:szCs w:val="24"/>
        </w:rPr>
        <w:t xml:space="preserve">od 6 maja do 6 czerwca 2022 r. </w:t>
      </w:r>
      <w:r w:rsidR="00A63579" w:rsidRPr="0007626D">
        <w:rPr>
          <w:rFonts w:cstheme="minorHAnsi"/>
          <w:sz w:val="24"/>
          <w:szCs w:val="24"/>
        </w:rPr>
        <w:t xml:space="preserve">O przeprowadzeniu ankietyzacji powiadomiono mieszkańców w obwieszczeniu wydanym w dniu 28 kwietnia 2022 r. </w:t>
      </w:r>
    </w:p>
    <w:p w:rsidR="00A63579" w:rsidRPr="0007626D" w:rsidRDefault="00A63579" w:rsidP="00871646">
      <w:pPr>
        <w:autoSpaceDE w:val="0"/>
        <w:autoSpaceDN w:val="0"/>
        <w:adjustRightInd w:val="0"/>
        <w:jc w:val="both"/>
        <w:rPr>
          <w:rFonts w:cstheme="minorHAnsi"/>
          <w:sz w:val="24"/>
          <w:szCs w:val="24"/>
        </w:rPr>
      </w:pPr>
      <w:r w:rsidRPr="0007626D">
        <w:rPr>
          <w:rStyle w:val="Pogrubienie"/>
          <w:rFonts w:cstheme="minorHAnsi"/>
          <w:sz w:val="24"/>
          <w:szCs w:val="24"/>
        </w:rPr>
        <w:t xml:space="preserve">Ankietyzacja prowadzona była </w:t>
      </w:r>
      <w:r w:rsidRPr="0007626D">
        <w:rPr>
          <w:rFonts w:cstheme="minorHAnsi"/>
          <w:sz w:val="24"/>
          <w:szCs w:val="24"/>
        </w:rPr>
        <w:t>w formie zbierania uwag w wersji elektronicznej, z wykorzystaniem formularza konsultacyjnego zamieszczonego na stronie internetowej Miasta pod podanym w obwieszczeniu linkiem.</w:t>
      </w:r>
    </w:p>
    <w:p w:rsidR="00A63579" w:rsidRPr="0007626D" w:rsidRDefault="00A63579" w:rsidP="00D67107">
      <w:pPr>
        <w:autoSpaceDE w:val="0"/>
        <w:autoSpaceDN w:val="0"/>
        <w:adjustRightInd w:val="0"/>
        <w:spacing w:before="240" w:after="0"/>
        <w:jc w:val="both"/>
        <w:rPr>
          <w:rFonts w:eastAsia="Calibri#20Light" w:cstheme="minorHAnsi"/>
          <w:sz w:val="24"/>
          <w:szCs w:val="24"/>
        </w:rPr>
      </w:pPr>
      <w:r w:rsidRPr="0007626D">
        <w:rPr>
          <w:rFonts w:eastAsia="Calibri#20Light" w:cstheme="minorHAnsi"/>
          <w:sz w:val="24"/>
          <w:szCs w:val="24"/>
        </w:rPr>
        <w:t>W ankiecie zapytano interesariuszy m.in. o:</w:t>
      </w:r>
    </w:p>
    <w:p w:rsidR="00A63579" w:rsidRPr="0007626D" w:rsidRDefault="00A63579" w:rsidP="00A63579">
      <w:pPr>
        <w:autoSpaceDE w:val="0"/>
        <w:autoSpaceDN w:val="0"/>
        <w:adjustRightInd w:val="0"/>
        <w:spacing w:after="0"/>
        <w:jc w:val="both"/>
        <w:rPr>
          <w:rFonts w:cstheme="minorHAnsi"/>
          <w:sz w:val="24"/>
          <w:szCs w:val="24"/>
        </w:rPr>
      </w:pPr>
      <w:r w:rsidRPr="0007626D">
        <w:rPr>
          <w:rFonts w:eastAsia="Calibri#20Light" w:cstheme="minorHAnsi"/>
          <w:sz w:val="24"/>
          <w:szCs w:val="24"/>
        </w:rPr>
        <w:t xml:space="preserve">- </w:t>
      </w:r>
      <w:r w:rsidRPr="0007626D">
        <w:rPr>
          <w:rFonts w:cstheme="minorHAnsi"/>
          <w:sz w:val="24"/>
          <w:szCs w:val="24"/>
        </w:rPr>
        <w:t>Czy dostrzega  konieczność kontynuowania działań rewitalizacyjnych na terenie Miasta Piotrkowa Trybunalskiego,</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xml:space="preserve">- Które z obszarów/obiektów </w:t>
      </w:r>
      <w:r w:rsidR="00D81C58" w:rsidRPr="0007626D">
        <w:rPr>
          <w:rFonts w:cstheme="minorHAnsi"/>
          <w:sz w:val="24"/>
          <w:szCs w:val="24"/>
        </w:rPr>
        <w:t>znajdujących się na terenie m</w:t>
      </w:r>
      <w:r w:rsidRPr="0007626D">
        <w:rPr>
          <w:rFonts w:cstheme="minorHAnsi"/>
          <w:sz w:val="24"/>
          <w:szCs w:val="24"/>
        </w:rPr>
        <w:t>iasta powinny zostać poddane rewitalizacji,</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Jakie problemy społeczne występują w Piotrkowie Trybunalskim,</w:t>
      </w:r>
    </w:p>
    <w:p w:rsidR="00A63579" w:rsidRPr="0007626D" w:rsidRDefault="00A63579" w:rsidP="00A63579">
      <w:pPr>
        <w:autoSpaceDE w:val="0"/>
        <w:autoSpaceDN w:val="0"/>
        <w:adjustRightInd w:val="0"/>
        <w:spacing w:after="0"/>
        <w:jc w:val="both"/>
        <w:rPr>
          <w:rFonts w:cstheme="minorHAnsi"/>
          <w:sz w:val="24"/>
          <w:szCs w:val="24"/>
        </w:rPr>
      </w:pPr>
      <w:r w:rsidRPr="0007626D">
        <w:rPr>
          <w:rFonts w:cstheme="minorHAnsi"/>
          <w:sz w:val="24"/>
          <w:szCs w:val="24"/>
        </w:rPr>
        <w:t>- Jakie problemy gospodarcze, techniczne, funkcjonalno-przestrzenne i środowiskowe</w:t>
      </w:r>
      <w:r w:rsidRPr="0007626D">
        <w:rPr>
          <w:rFonts w:cstheme="minorHAnsi"/>
          <w:b/>
          <w:sz w:val="24"/>
          <w:szCs w:val="24"/>
        </w:rPr>
        <w:t xml:space="preserve"> </w:t>
      </w:r>
      <w:r w:rsidRPr="0007626D">
        <w:rPr>
          <w:rFonts w:cstheme="minorHAnsi"/>
          <w:sz w:val="24"/>
          <w:szCs w:val="24"/>
        </w:rPr>
        <w:t>występują  w Piotrkowie Trybunalskim,</w:t>
      </w:r>
    </w:p>
    <w:p w:rsidR="00A63579" w:rsidRPr="0007626D" w:rsidRDefault="00A63579" w:rsidP="00A63579">
      <w:pPr>
        <w:autoSpaceDE w:val="0"/>
        <w:autoSpaceDN w:val="0"/>
        <w:adjustRightInd w:val="0"/>
        <w:spacing w:after="0"/>
        <w:jc w:val="both"/>
        <w:rPr>
          <w:rFonts w:eastAsia="Calibri#20Light" w:cstheme="minorHAnsi"/>
          <w:sz w:val="24"/>
          <w:szCs w:val="24"/>
        </w:rPr>
      </w:pPr>
      <w:r w:rsidRPr="0007626D">
        <w:rPr>
          <w:rFonts w:cstheme="minorHAnsi"/>
          <w:sz w:val="24"/>
          <w:szCs w:val="24"/>
        </w:rPr>
        <w:t>- Które ze wskazanych problemów winny być traktowane priorytetowo.</w:t>
      </w:r>
    </w:p>
    <w:p w:rsidR="00A63579" w:rsidRPr="0007626D" w:rsidRDefault="00A63579" w:rsidP="00D81C58">
      <w:pPr>
        <w:spacing w:before="240"/>
        <w:jc w:val="both"/>
        <w:rPr>
          <w:rFonts w:cstheme="minorHAnsi"/>
          <w:sz w:val="24"/>
          <w:szCs w:val="24"/>
        </w:rPr>
      </w:pPr>
      <w:r w:rsidRPr="0007626D">
        <w:rPr>
          <w:rFonts w:cstheme="minorHAnsi"/>
          <w:sz w:val="24"/>
          <w:szCs w:val="24"/>
        </w:rPr>
        <w:t>Zgodnie z oceną respondentów wysokie natężenie problemów występuje w zakresie sytuacji na lokalnym rynku pracy, skali patologii społecznych, poziomu integracji mieszkańców, poziomu współpracy władz miasta z mieszkańcami, oferty spędzania wolnego czasu oraz starzenia się społeczeństwa. Istotne natężenie problemów występuje w zakresie: samowystarczalności ekonomicznej mieszkańców, ich warunków mieszkaniowych oraz poczucia bezpieczeństwa publicznego. Niskie natężenie problemów lub ich brak respondenci dostrzegli w obszarze edukacji i opieki nad dziećmi w wieku przedszkolnym.</w:t>
      </w:r>
    </w:p>
    <w:p w:rsidR="00960A5E" w:rsidRPr="0007626D" w:rsidRDefault="00AF121F" w:rsidP="00AF121F">
      <w:pPr>
        <w:autoSpaceDE w:val="0"/>
        <w:autoSpaceDN w:val="0"/>
        <w:adjustRightInd w:val="0"/>
        <w:spacing w:before="240" w:after="0"/>
        <w:jc w:val="both"/>
        <w:rPr>
          <w:rFonts w:eastAsia="Calibri#20Light" w:cstheme="minorHAnsi"/>
          <w:sz w:val="24"/>
          <w:szCs w:val="24"/>
        </w:rPr>
      </w:pPr>
      <w:r w:rsidRPr="0007626D">
        <w:rPr>
          <w:rFonts w:cstheme="minorHAnsi"/>
          <w:sz w:val="24"/>
          <w:szCs w:val="24"/>
        </w:rPr>
        <w:t xml:space="preserve">Szczegółowy opis wyników ankietyzacji zawarto </w:t>
      </w:r>
      <w:r w:rsidRPr="0007626D">
        <w:rPr>
          <w:rFonts w:cstheme="minorHAnsi"/>
          <w:b/>
          <w:sz w:val="24"/>
          <w:szCs w:val="24"/>
        </w:rPr>
        <w:t>w rozdziale 5.3</w:t>
      </w:r>
      <w:r w:rsidRPr="0007626D">
        <w:rPr>
          <w:rFonts w:cstheme="minorHAnsi"/>
          <w:sz w:val="24"/>
          <w:szCs w:val="24"/>
        </w:rPr>
        <w:t xml:space="preserve"> niniejszego Programu</w:t>
      </w:r>
      <w:r w:rsidRPr="0007626D">
        <w:rPr>
          <w:rFonts w:cstheme="minorHAnsi"/>
          <w:sz w:val="24"/>
          <w:szCs w:val="24"/>
          <w:u w:val="single"/>
        </w:rPr>
        <w:t xml:space="preserve">.  </w:t>
      </w:r>
      <w:r w:rsidR="00960A5E" w:rsidRPr="0007626D">
        <w:rPr>
          <w:rFonts w:eastAsia="Calibri#20Light" w:cstheme="minorHAnsi"/>
          <w:sz w:val="24"/>
          <w:szCs w:val="24"/>
        </w:rPr>
        <w:t>Należy stwierdzić wysoki stopień zgodności wyrażonych w ankietach opinii interesariuszy z wynikami przeprowadzonej diagnozy  i analizy wskaźnikowej.</w:t>
      </w:r>
    </w:p>
    <w:p w:rsidR="0020535F" w:rsidRPr="0007626D" w:rsidRDefault="00960A5E" w:rsidP="00960A5E">
      <w:pPr>
        <w:autoSpaceDE w:val="0"/>
        <w:autoSpaceDN w:val="0"/>
        <w:adjustRightInd w:val="0"/>
        <w:spacing w:before="240" w:after="0"/>
        <w:jc w:val="both"/>
        <w:rPr>
          <w:rFonts w:cstheme="minorHAnsi"/>
          <w:sz w:val="24"/>
          <w:szCs w:val="24"/>
        </w:rPr>
      </w:pPr>
      <w:r w:rsidRPr="0007626D">
        <w:rPr>
          <w:rFonts w:cstheme="minorHAnsi"/>
          <w:sz w:val="24"/>
          <w:szCs w:val="24"/>
        </w:rPr>
        <w:t>Respondenci wskazali także na istotne niedogodności w sferze technicznej i przestrzenno-funkcjonalnej, w kolejności: małe zasoby mieszkaniowe, zły stan budynków mieszkalnych, słabą komunikację miejską oraz niedostateczną dostępność infrastruktury publicznej dla osób z niepełnosprawnością.</w:t>
      </w:r>
    </w:p>
    <w:p w:rsidR="00D67107" w:rsidRPr="0007626D" w:rsidRDefault="00D67107" w:rsidP="00D67107">
      <w:pPr>
        <w:spacing w:before="240"/>
        <w:jc w:val="both"/>
        <w:rPr>
          <w:rStyle w:val="markedcontent"/>
          <w:rFonts w:cstheme="minorHAnsi"/>
          <w:sz w:val="24"/>
          <w:szCs w:val="24"/>
        </w:rPr>
      </w:pPr>
      <w:r w:rsidRPr="0007626D">
        <w:rPr>
          <w:rStyle w:val="markedcontent"/>
          <w:rFonts w:cstheme="minorHAnsi"/>
          <w:sz w:val="24"/>
          <w:szCs w:val="24"/>
        </w:rPr>
        <w:t xml:space="preserve">֍  Zgodnie z </w:t>
      </w:r>
      <w:r w:rsidR="0020535F" w:rsidRPr="0007626D">
        <w:rPr>
          <w:rStyle w:val="markedcontent"/>
          <w:rFonts w:cstheme="minorHAnsi"/>
          <w:sz w:val="24"/>
          <w:szCs w:val="24"/>
        </w:rPr>
        <w:t>Obwieszczeniem</w:t>
      </w:r>
      <w:r w:rsidR="009732CE" w:rsidRPr="0007626D">
        <w:rPr>
          <w:rStyle w:val="markedcontent"/>
          <w:rFonts w:cstheme="minorHAnsi"/>
          <w:sz w:val="24"/>
          <w:szCs w:val="24"/>
        </w:rPr>
        <w:t xml:space="preserve"> Prezydenta Miasta Piotrkowa Trybunalskiego z dnia 8 lutego 2023</w:t>
      </w:r>
      <w:r w:rsidRPr="0007626D">
        <w:rPr>
          <w:rStyle w:val="markedcontent"/>
          <w:rFonts w:cstheme="minorHAnsi"/>
          <w:sz w:val="24"/>
          <w:szCs w:val="24"/>
        </w:rPr>
        <w:t xml:space="preserve"> roku przeprowadzono konsultacje społeczne projektu uchwały Rady Miasta w sprawie wyznaczenia obszaru zdegradowanego i rewitalizacji </w:t>
      </w:r>
      <w:r w:rsidR="009732CE" w:rsidRPr="0007626D">
        <w:rPr>
          <w:rStyle w:val="markedcontent"/>
          <w:rFonts w:cstheme="minorHAnsi"/>
          <w:sz w:val="24"/>
          <w:szCs w:val="24"/>
        </w:rPr>
        <w:t>miasta Piotrków Trybunalski</w:t>
      </w:r>
      <w:r w:rsidRPr="0007626D">
        <w:rPr>
          <w:rStyle w:val="markedcontent"/>
          <w:rFonts w:cstheme="minorHAnsi"/>
          <w:sz w:val="24"/>
          <w:szCs w:val="24"/>
        </w:rPr>
        <w:t xml:space="preserve">. Konsultacje przeprowadzono w dniach </w:t>
      </w:r>
      <w:r w:rsidR="009732CE" w:rsidRPr="0007626D">
        <w:rPr>
          <w:rFonts w:cstheme="minorHAnsi"/>
          <w:b/>
          <w:bCs/>
        </w:rPr>
        <w:t>od dnia 17 lutego 2023 roku do dnia 18 marca 2023 roku</w:t>
      </w:r>
      <w:r w:rsidRPr="0007626D">
        <w:rPr>
          <w:rStyle w:val="markedcontent"/>
          <w:rFonts w:cstheme="minorHAnsi"/>
          <w:sz w:val="24"/>
          <w:szCs w:val="24"/>
        </w:rPr>
        <w:t>. W okresie tym udostępniono  projekt przedmiotowej uchwały wraz z załącznikiem – mapą obszaru zdegradowanego i mapą obszaru rewitalizacji. Dokumenty dostępne były na stronie Urzędu Miasta oraz w</w:t>
      </w:r>
      <w:r w:rsidR="009732CE" w:rsidRPr="0007626D">
        <w:rPr>
          <w:rStyle w:val="markedcontent"/>
          <w:rFonts w:cstheme="minorHAnsi"/>
          <w:sz w:val="24"/>
          <w:szCs w:val="24"/>
        </w:rPr>
        <w:t xml:space="preserve"> wyznaczonym pomieszczeniu w</w:t>
      </w:r>
      <w:r w:rsidRPr="0007626D">
        <w:rPr>
          <w:rStyle w:val="markedcontent"/>
          <w:rFonts w:cstheme="minorHAnsi"/>
          <w:sz w:val="24"/>
          <w:szCs w:val="24"/>
        </w:rPr>
        <w:t xml:space="preserve"> cza</w:t>
      </w:r>
      <w:r w:rsidR="009732CE" w:rsidRPr="0007626D">
        <w:rPr>
          <w:rStyle w:val="markedcontent"/>
          <w:rFonts w:cstheme="minorHAnsi"/>
          <w:sz w:val="24"/>
          <w:szCs w:val="24"/>
        </w:rPr>
        <w:t>sie pracy Urzędu</w:t>
      </w:r>
      <w:r w:rsidRPr="0007626D">
        <w:rPr>
          <w:rStyle w:val="markedcontent"/>
          <w:rFonts w:cstheme="minorHAnsi"/>
          <w:sz w:val="24"/>
          <w:szCs w:val="24"/>
        </w:rPr>
        <w:t xml:space="preserve">.  </w:t>
      </w:r>
    </w:p>
    <w:p w:rsidR="00D67107" w:rsidRPr="0007626D" w:rsidRDefault="00D67107" w:rsidP="00D67107">
      <w:pPr>
        <w:jc w:val="both"/>
        <w:rPr>
          <w:rFonts w:cstheme="minorHAnsi"/>
          <w:sz w:val="24"/>
          <w:szCs w:val="24"/>
        </w:rPr>
      </w:pPr>
      <w:r w:rsidRPr="0007626D">
        <w:rPr>
          <w:rStyle w:val="markedcontent"/>
          <w:rFonts w:cstheme="minorHAnsi"/>
          <w:sz w:val="24"/>
          <w:szCs w:val="24"/>
        </w:rPr>
        <w:t>Formami konsultacji społecznych były:</w:t>
      </w:r>
      <w:r w:rsidRPr="0007626D">
        <w:rPr>
          <w:rFonts w:cstheme="minorHAnsi"/>
          <w:sz w:val="24"/>
          <w:szCs w:val="24"/>
        </w:rPr>
        <w:t xml:space="preserve"> </w:t>
      </w:r>
      <w:r w:rsidRPr="0007626D">
        <w:rPr>
          <w:rStyle w:val="markedcontent"/>
          <w:rFonts w:cstheme="minorHAnsi"/>
          <w:sz w:val="24"/>
          <w:szCs w:val="24"/>
        </w:rPr>
        <w:t>wypełnienie formularza konsultacyjnego (ankieta)</w:t>
      </w:r>
      <w:r w:rsidRPr="0007626D">
        <w:rPr>
          <w:rStyle w:val="markedcontent"/>
          <w:rFonts w:cstheme="minorHAnsi"/>
          <w:color w:val="FF0000"/>
          <w:sz w:val="24"/>
          <w:szCs w:val="24"/>
        </w:rPr>
        <w:t>,</w:t>
      </w:r>
      <w:r w:rsidRPr="0007626D">
        <w:rPr>
          <w:rStyle w:val="markedcontent"/>
          <w:rFonts w:cstheme="minorHAnsi"/>
          <w:sz w:val="24"/>
          <w:szCs w:val="24"/>
        </w:rPr>
        <w:t xml:space="preserve"> zbieranie uwag ustnych w siedzibie Urzędu Miasta w godzinach pracy</w:t>
      </w:r>
      <w:r w:rsidRPr="0007626D">
        <w:rPr>
          <w:rFonts w:cstheme="minorHAnsi"/>
          <w:sz w:val="24"/>
          <w:szCs w:val="24"/>
        </w:rPr>
        <w:t xml:space="preserve"> </w:t>
      </w:r>
      <w:r w:rsidRPr="0007626D">
        <w:rPr>
          <w:rStyle w:val="markedcontent"/>
          <w:rFonts w:cstheme="minorHAnsi"/>
          <w:sz w:val="24"/>
          <w:szCs w:val="24"/>
        </w:rPr>
        <w:t>Urzędu</w:t>
      </w:r>
      <w:r w:rsidRPr="0007626D">
        <w:rPr>
          <w:rFonts w:cstheme="minorHAnsi"/>
          <w:sz w:val="24"/>
          <w:szCs w:val="24"/>
        </w:rPr>
        <w:t xml:space="preserve"> </w:t>
      </w:r>
      <w:r w:rsidRPr="0007626D">
        <w:rPr>
          <w:rStyle w:val="markedcontent"/>
          <w:rFonts w:cstheme="minorHAnsi"/>
          <w:sz w:val="24"/>
          <w:szCs w:val="24"/>
        </w:rPr>
        <w:t>oraz zbieranie uwag w postaci papierowej i elektronicznej.</w:t>
      </w:r>
    </w:p>
    <w:p w:rsidR="00D67107" w:rsidRPr="0007626D" w:rsidRDefault="00D67107" w:rsidP="00D67107">
      <w:pPr>
        <w:jc w:val="both"/>
        <w:rPr>
          <w:rStyle w:val="markedcontent"/>
          <w:rFonts w:cstheme="minorHAnsi"/>
          <w:sz w:val="24"/>
          <w:szCs w:val="24"/>
        </w:rPr>
      </w:pPr>
      <w:r w:rsidRPr="0007626D">
        <w:rPr>
          <w:rStyle w:val="markedcontent"/>
          <w:rFonts w:cstheme="minorHAnsi"/>
          <w:sz w:val="24"/>
          <w:szCs w:val="24"/>
        </w:rPr>
        <w:t>Uwagi w postaci papierowej i elektronicznej można było składać na udostępnionym formularzu konsultacyjnym w nieprzekraczalnym</w:t>
      </w:r>
      <w:r w:rsidRPr="0007626D">
        <w:rPr>
          <w:rFonts w:cstheme="minorHAnsi"/>
          <w:sz w:val="24"/>
          <w:szCs w:val="24"/>
        </w:rPr>
        <w:t xml:space="preserve"> </w:t>
      </w:r>
      <w:r w:rsidR="009732CE" w:rsidRPr="0007626D">
        <w:rPr>
          <w:rStyle w:val="markedcontent"/>
          <w:rFonts w:cstheme="minorHAnsi"/>
          <w:sz w:val="24"/>
          <w:szCs w:val="24"/>
        </w:rPr>
        <w:t>terminie do 18.03.2023</w:t>
      </w:r>
      <w:r w:rsidRPr="0007626D">
        <w:rPr>
          <w:rStyle w:val="markedcontent"/>
          <w:rFonts w:cstheme="minorHAnsi"/>
          <w:sz w:val="24"/>
          <w:szCs w:val="24"/>
        </w:rPr>
        <w:t xml:space="preserve"> r. </w:t>
      </w:r>
    </w:p>
    <w:p w:rsidR="009732CE" w:rsidRPr="0007626D" w:rsidRDefault="00D67107" w:rsidP="00115F8B">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Do daty zako</w:t>
      </w:r>
      <w:r w:rsidR="009732CE" w:rsidRPr="0007626D">
        <w:rPr>
          <w:rStyle w:val="markedcontent"/>
          <w:rFonts w:cstheme="minorHAnsi"/>
          <w:sz w:val="24"/>
          <w:szCs w:val="24"/>
        </w:rPr>
        <w:t>ńczenia konsultacji, tj. dnia 18 marca 2023</w:t>
      </w:r>
      <w:r w:rsidRPr="0007626D">
        <w:rPr>
          <w:rStyle w:val="markedcontent"/>
          <w:rFonts w:cstheme="minorHAnsi"/>
          <w:sz w:val="24"/>
          <w:szCs w:val="24"/>
        </w:rPr>
        <w:t xml:space="preserve"> r. włącznie, nie zgłoszono jakichkolwiek uwag lub propozycji wprowadzenia zmian do projektu konsultowanych dokumentów</w:t>
      </w:r>
      <w:r w:rsidR="00115F8B" w:rsidRPr="0007626D">
        <w:rPr>
          <w:rStyle w:val="markedcontent"/>
          <w:rFonts w:cstheme="minorHAnsi"/>
          <w:sz w:val="24"/>
          <w:szCs w:val="24"/>
        </w:rPr>
        <w:t xml:space="preserve"> a to prowadzi do wniosku, iż </w:t>
      </w:r>
      <w:r w:rsidR="00115F8B" w:rsidRPr="0007626D">
        <w:rPr>
          <w:rStyle w:val="markedcontent"/>
          <w:rFonts w:cstheme="minorHAnsi"/>
          <w:b/>
          <w:sz w:val="24"/>
          <w:szCs w:val="24"/>
        </w:rPr>
        <w:t>w</w:t>
      </w:r>
      <w:r w:rsidR="009732CE" w:rsidRPr="0007626D">
        <w:rPr>
          <w:rFonts w:cstheme="minorHAnsi"/>
          <w:b/>
          <w:sz w:val="24"/>
          <w:szCs w:val="24"/>
        </w:rPr>
        <w:t>yznaczony w projekcie uchwały Rady Miasta obszar zdegradowany i</w:t>
      </w:r>
      <w:r w:rsidR="00485279" w:rsidRPr="0007626D">
        <w:rPr>
          <w:rFonts w:cstheme="minorHAnsi"/>
          <w:b/>
          <w:sz w:val="24"/>
          <w:szCs w:val="24"/>
        </w:rPr>
        <w:t xml:space="preserve"> obszar rewitalizacji miasta Piotrków T</w:t>
      </w:r>
      <w:r w:rsidR="009732CE" w:rsidRPr="0007626D">
        <w:rPr>
          <w:rFonts w:cstheme="minorHAnsi"/>
          <w:b/>
          <w:sz w:val="24"/>
          <w:szCs w:val="24"/>
        </w:rPr>
        <w:t>rybunalski uzyskał akceptację wszystki</w:t>
      </w:r>
      <w:r w:rsidR="00485279" w:rsidRPr="0007626D">
        <w:rPr>
          <w:rFonts w:cstheme="minorHAnsi"/>
          <w:b/>
          <w:sz w:val="24"/>
          <w:szCs w:val="24"/>
        </w:rPr>
        <w:t>ch uczestniczących i wypowiadają</w:t>
      </w:r>
      <w:r w:rsidR="009732CE" w:rsidRPr="0007626D">
        <w:rPr>
          <w:rFonts w:cstheme="minorHAnsi"/>
          <w:b/>
          <w:sz w:val="24"/>
          <w:szCs w:val="24"/>
        </w:rPr>
        <w:t>cych się interesariuszy, którzy nie zaproponowali jakichkolwiek zmian w projektowanej uchwale</w:t>
      </w:r>
      <w:r w:rsidR="009732CE" w:rsidRPr="0007626D">
        <w:rPr>
          <w:rFonts w:cstheme="minorHAnsi"/>
          <w:b/>
          <w:i/>
          <w:sz w:val="24"/>
          <w:szCs w:val="24"/>
        </w:rPr>
        <w:t>.</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 xml:space="preserve">֍ </w:t>
      </w:r>
      <w:r w:rsidR="00485279" w:rsidRPr="0007626D">
        <w:rPr>
          <w:rStyle w:val="markedcontent"/>
          <w:rFonts w:cstheme="minorHAnsi"/>
          <w:sz w:val="24"/>
          <w:szCs w:val="24"/>
        </w:rPr>
        <w:t xml:space="preserve">Zgodnie z Obwieszczeniem Prezydenta Miasta Piotrkowa Trybunalskiego z dnia  10 maja 2023 roku, </w:t>
      </w:r>
      <w:r w:rsidR="00485279" w:rsidRPr="0007626D">
        <w:rPr>
          <w:rStyle w:val="markedcontent"/>
          <w:rFonts w:cstheme="minorHAnsi"/>
          <w:b/>
          <w:sz w:val="24"/>
          <w:szCs w:val="24"/>
        </w:rPr>
        <w:t>w</w:t>
      </w:r>
      <w:r w:rsidRPr="0007626D">
        <w:rPr>
          <w:rStyle w:val="markedcontent"/>
          <w:rFonts w:cstheme="minorHAnsi"/>
          <w:b/>
          <w:sz w:val="24"/>
          <w:szCs w:val="24"/>
        </w:rPr>
        <w:t xml:space="preserve"> dniach 1</w:t>
      </w:r>
      <w:r w:rsidR="00485279" w:rsidRPr="0007626D">
        <w:rPr>
          <w:rStyle w:val="markedcontent"/>
          <w:rFonts w:cstheme="minorHAnsi"/>
          <w:b/>
          <w:sz w:val="24"/>
          <w:szCs w:val="24"/>
        </w:rPr>
        <w:t>7.05. 2023 – 30.06</w:t>
      </w:r>
      <w:r w:rsidRPr="0007626D">
        <w:rPr>
          <w:rStyle w:val="markedcontent"/>
          <w:rFonts w:cstheme="minorHAnsi"/>
          <w:b/>
          <w:sz w:val="24"/>
          <w:szCs w:val="24"/>
        </w:rPr>
        <w:t>.2023</w:t>
      </w:r>
      <w:r w:rsidRPr="0007626D">
        <w:rPr>
          <w:rStyle w:val="markedcontent"/>
          <w:rFonts w:cstheme="minorHAnsi"/>
          <w:sz w:val="24"/>
          <w:szCs w:val="24"/>
        </w:rPr>
        <w:t xml:space="preserve"> przeprowadzono konsultacje społeczne w sprawie propozycji przedsięwzięć rewitalizacyjnych w ramach niniejszego GPR.</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Formami konsultacji były:</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zbieranie uwag/propozycji (fiszek projektowych) z wykorzystaniem wskazanej w ogłoszeniu strony internetowej,</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przyjmowaniu bezpośrednich uwag/propozycji interesariuszy we wskaz</w:t>
      </w:r>
      <w:r w:rsidR="00485279" w:rsidRPr="0007626D">
        <w:rPr>
          <w:rStyle w:val="markedcontent"/>
          <w:rFonts w:cstheme="minorHAnsi"/>
          <w:sz w:val="24"/>
          <w:szCs w:val="24"/>
        </w:rPr>
        <w:t>anym w ogłoszeniu miejscu w UM</w:t>
      </w:r>
      <w:r w:rsidRPr="0007626D">
        <w:rPr>
          <w:rStyle w:val="markedcontent"/>
          <w:rFonts w:cstheme="minorHAnsi"/>
          <w:sz w:val="24"/>
          <w:szCs w:val="24"/>
        </w:rPr>
        <w:t>.</w:t>
      </w:r>
    </w:p>
    <w:p w:rsidR="00D67107" w:rsidRPr="0007626D" w:rsidRDefault="00D67107" w:rsidP="00D67107">
      <w:pPr>
        <w:autoSpaceDE w:val="0"/>
        <w:autoSpaceDN w:val="0"/>
        <w:adjustRightInd w:val="0"/>
        <w:spacing w:after="0"/>
        <w:jc w:val="both"/>
        <w:rPr>
          <w:rStyle w:val="markedcontent"/>
          <w:rFonts w:cstheme="minorHAnsi"/>
          <w:sz w:val="24"/>
          <w:szCs w:val="24"/>
        </w:rPr>
      </w:pPr>
      <w:r w:rsidRPr="0007626D">
        <w:rPr>
          <w:rStyle w:val="markedcontent"/>
          <w:rFonts w:cstheme="minorHAnsi"/>
          <w:sz w:val="24"/>
          <w:szCs w:val="24"/>
        </w:rPr>
        <w:t>- zbieranie uwag/propozycji telefonicznych przez wskazany</w:t>
      </w:r>
      <w:r w:rsidR="00485279" w:rsidRPr="0007626D">
        <w:rPr>
          <w:rStyle w:val="markedcontent"/>
          <w:rFonts w:cstheme="minorHAnsi"/>
          <w:sz w:val="24"/>
          <w:szCs w:val="24"/>
        </w:rPr>
        <w:t>ch w ogłoszeniu pracowników UM</w:t>
      </w:r>
      <w:r w:rsidRPr="0007626D">
        <w:rPr>
          <w:rStyle w:val="markedcontent"/>
          <w:rFonts w:cstheme="minorHAnsi"/>
          <w:sz w:val="24"/>
          <w:szCs w:val="24"/>
        </w:rPr>
        <w:t>.</w:t>
      </w:r>
    </w:p>
    <w:p w:rsidR="00AF121F" w:rsidRPr="0007626D" w:rsidRDefault="00AF121F" w:rsidP="00D67107">
      <w:pPr>
        <w:autoSpaceDE w:val="0"/>
        <w:autoSpaceDN w:val="0"/>
        <w:adjustRightInd w:val="0"/>
        <w:spacing w:after="0"/>
        <w:jc w:val="both"/>
        <w:rPr>
          <w:rStyle w:val="markedcontent"/>
          <w:rFonts w:cstheme="minorHAnsi"/>
          <w:b/>
          <w:sz w:val="24"/>
          <w:szCs w:val="24"/>
        </w:rPr>
      </w:pPr>
      <w:r w:rsidRPr="0007626D">
        <w:rPr>
          <w:rStyle w:val="markedcontent"/>
          <w:rFonts w:cstheme="minorHAnsi"/>
          <w:sz w:val="24"/>
          <w:szCs w:val="24"/>
        </w:rPr>
        <w:t xml:space="preserve">- spacery badawcze przeprowadzone w dniu 25 maja 2023 roku we wszystkich  trzech podobszarach rewitalizacji (szczegółowe informacje wraz z wnioskami zawarto </w:t>
      </w:r>
      <w:r w:rsidRPr="0007626D">
        <w:rPr>
          <w:rStyle w:val="markedcontent"/>
          <w:rFonts w:cstheme="minorHAnsi"/>
          <w:b/>
          <w:sz w:val="24"/>
          <w:szCs w:val="24"/>
        </w:rPr>
        <w:t>w rozdz. 5.3 Programu).</w:t>
      </w:r>
    </w:p>
    <w:p w:rsidR="00D67107" w:rsidRPr="0007626D" w:rsidRDefault="00D67107" w:rsidP="00D67107">
      <w:pPr>
        <w:autoSpaceDE w:val="0"/>
        <w:autoSpaceDN w:val="0"/>
        <w:adjustRightInd w:val="0"/>
        <w:spacing w:before="240" w:after="0"/>
        <w:jc w:val="both"/>
        <w:rPr>
          <w:rStyle w:val="markedcontent"/>
          <w:rFonts w:cstheme="minorHAnsi"/>
          <w:sz w:val="24"/>
          <w:szCs w:val="24"/>
        </w:rPr>
      </w:pPr>
      <w:r w:rsidRPr="0007626D">
        <w:rPr>
          <w:rStyle w:val="markedcontent"/>
          <w:rFonts w:cstheme="minorHAnsi"/>
          <w:sz w:val="24"/>
          <w:szCs w:val="24"/>
        </w:rPr>
        <w:t>W całym okresie konsultacji społecznych formularz „fiszki projektowej’ dostępny był na wskazanej w ogłoszeniu stronie internetowej oraz we wskazanych miejscach spotkań i zbierania propozycji/uwag.</w:t>
      </w:r>
    </w:p>
    <w:p w:rsidR="00D67107" w:rsidRPr="00F34935" w:rsidRDefault="00D67107" w:rsidP="00F34935">
      <w:pPr>
        <w:spacing w:before="240"/>
        <w:jc w:val="both"/>
        <w:rPr>
          <w:rStyle w:val="markedcontent"/>
          <w:rFonts w:cstheme="minorHAnsi"/>
          <w:sz w:val="24"/>
          <w:szCs w:val="24"/>
        </w:rPr>
      </w:pPr>
      <w:r w:rsidRPr="0007626D">
        <w:rPr>
          <w:rStyle w:val="markedcontent"/>
          <w:rFonts w:cstheme="minorHAnsi"/>
          <w:sz w:val="24"/>
          <w:szCs w:val="24"/>
        </w:rPr>
        <w:t xml:space="preserve">֍ </w:t>
      </w:r>
      <w:r w:rsidR="00AF121F" w:rsidRPr="00F34935">
        <w:rPr>
          <w:rStyle w:val="markedcontent"/>
          <w:rFonts w:cstheme="minorHAnsi"/>
          <w:sz w:val="24"/>
          <w:szCs w:val="24"/>
        </w:rPr>
        <w:t xml:space="preserve">Kolejnym </w:t>
      </w:r>
      <w:r w:rsidR="00115F8B" w:rsidRPr="00F34935">
        <w:rPr>
          <w:rStyle w:val="markedcontent"/>
          <w:rFonts w:cstheme="minorHAnsi"/>
          <w:sz w:val="24"/>
          <w:szCs w:val="24"/>
        </w:rPr>
        <w:t xml:space="preserve">etapem konsultacji społecznych jest </w:t>
      </w:r>
      <w:r w:rsidRPr="00F34935">
        <w:rPr>
          <w:rStyle w:val="markedcontent"/>
          <w:rFonts w:cstheme="minorHAnsi"/>
          <w:sz w:val="24"/>
          <w:szCs w:val="24"/>
        </w:rPr>
        <w:t xml:space="preserve"> </w:t>
      </w:r>
      <w:r w:rsidR="00115F8B" w:rsidRPr="00F34935">
        <w:rPr>
          <w:rStyle w:val="markedcontent"/>
          <w:rFonts w:cstheme="minorHAnsi"/>
          <w:sz w:val="24"/>
          <w:szCs w:val="24"/>
        </w:rPr>
        <w:t xml:space="preserve">przekazanie do opinii społecznej </w:t>
      </w:r>
      <w:r w:rsidRPr="00F34935">
        <w:rPr>
          <w:rStyle w:val="markedcontent"/>
          <w:rFonts w:cstheme="minorHAnsi"/>
          <w:sz w:val="24"/>
          <w:szCs w:val="24"/>
        </w:rPr>
        <w:t xml:space="preserve"> projekt</w:t>
      </w:r>
      <w:r w:rsidR="00115F8B" w:rsidRPr="00F34935">
        <w:rPr>
          <w:rStyle w:val="markedcontent"/>
          <w:rFonts w:cstheme="minorHAnsi"/>
          <w:sz w:val="24"/>
          <w:szCs w:val="24"/>
        </w:rPr>
        <w:t>u</w:t>
      </w:r>
      <w:r w:rsidRPr="00F34935">
        <w:rPr>
          <w:rStyle w:val="markedcontent"/>
          <w:rFonts w:cstheme="minorHAnsi"/>
          <w:sz w:val="24"/>
          <w:szCs w:val="24"/>
        </w:rPr>
        <w:t xml:space="preserve"> Gminnego Programu Rewitalizacji </w:t>
      </w:r>
      <w:r w:rsidR="00115F8B" w:rsidRPr="00F34935">
        <w:rPr>
          <w:rStyle w:val="markedcontent"/>
          <w:rFonts w:cstheme="minorHAnsi"/>
          <w:sz w:val="24"/>
          <w:szCs w:val="24"/>
        </w:rPr>
        <w:t>dla miasta Piotrków Trybunalski na lata 2024-2030</w:t>
      </w:r>
      <w:r w:rsidRPr="00F34935">
        <w:rPr>
          <w:rStyle w:val="markedcontent"/>
          <w:rFonts w:cstheme="minorHAnsi"/>
          <w:sz w:val="24"/>
          <w:szCs w:val="24"/>
        </w:rPr>
        <w:t xml:space="preserve">. </w:t>
      </w:r>
    </w:p>
    <w:p w:rsidR="00E71259" w:rsidRPr="00F34935" w:rsidRDefault="00E71259" w:rsidP="00F34935">
      <w:pPr>
        <w:spacing w:before="240"/>
        <w:jc w:val="both"/>
        <w:rPr>
          <w:rFonts w:eastAsia="Times New Roman" w:cstheme="minorHAnsi"/>
          <w:color w:val="000000"/>
          <w:sz w:val="24"/>
          <w:szCs w:val="24"/>
          <w:lang w:eastAsia="pl-PL"/>
        </w:rPr>
      </w:pPr>
      <w:r w:rsidRPr="00F34935">
        <w:rPr>
          <w:rStyle w:val="markedcontent"/>
          <w:rFonts w:cstheme="minorHAnsi"/>
          <w:sz w:val="24"/>
          <w:szCs w:val="24"/>
        </w:rPr>
        <w:t xml:space="preserve">Zgodnie z Obwieszczeniem Prezydenta Miasta Piotrków Trybunalski z dnia 1 września 2023 roku poddano konsultacjom społecznym projekt Gminnego Programu Rewitalizacji dla Miasta Piotrków Trybunalski na lata 2024-2030. Konsultacje przeprowadzono w dniach  od 8 wrześcnia 2023 r. do 7 października 2023 r. W okresie tym  projekt przedmiotowego dokumentu dostępny był </w:t>
      </w:r>
      <w:r w:rsidR="00F34935" w:rsidRPr="00F34935">
        <w:rPr>
          <w:rFonts w:eastAsia="Times New Roman" w:cstheme="minorHAnsi"/>
          <w:color w:val="000000"/>
          <w:sz w:val="24"/>
          <w:szCs w:val="24"/>
          <w:lang w:eastAsia="pl-PL"/>
        </w:rPr>
        <w:t>wglądu na stronie internetowej Urzędu Miasta w Piotrkowie Trybunalskim – www.piotrkow.pl w Biuletynie Informacji Publicznej (BIP) oraz w zakładce Gospodarka/Programy i strategie/GPR 2030.</w:t>
      </w:r>
    </w:p>
    <w:p w:rsidR="00F34935" w:rsidRPr="00F34935" w:rsidRDefault="00F34935" w:rsidP="00F34935">
      <w:pPr>
        <w:spacing w:after="0"/>
        <w:jc w:val="both"/>
        <w:rPr>
          <w:rFonts w:eastAsia="Times New Roman" w:cstheme="minorHAnsi"/>
          <w:sz w:val="24"/>
          <w:szCs w:val="24"/>
          <w:lang w:eastAsia="pl-PL"/>
        </w:rPr>
      </w:pPr>
      <w:r w:rsidRPr="00F34935">
        <w:rPr>
          <w:rFonts w:eastAsia="Times New Roman" w:cstheme="minorHAnsi"/>
          <w:color w:val="000000"/>
          <w:sz w:val="24"/>
          <w:szCs w:val="24"/>
          <w:lang w:eastAsia="pl-PL"/>
        </w:rPr>
        <w:t>Uwagi do projektu uchwały można było składać  na formularzu konsultacyjnym w postaci:</w:t>
      </w:r>
      <w:r w:rsidRPr="00F34935">
        <w:rPr>
          <w:rFonts w:eastAsia="Times New Roman" w:cstheme="minorHAnsi"/>
          <w:color w:val="000000"/>
          <w:sz w:val="24"/>
          <w:szCs w:val="24"/>
          <w:lang w:eastAsia="pl-PL"/>
        </w:rPr>
        <w:br/>
      </w:r>
      <w:r w:rsidRPr="00F34935">
        <w:rPr>
          <w:rFonts w:eastAsia="Times New Roman" w:cstheme="minorHAnsi"/>
          <w:b/>
          <w:bCs/>
          <w:color w:val="000000"/>
          <w:sz w:val="24"/>
          <w:szCs w:val="24"/>
          <w:lang w:eastAsia="pl-PL"/>
        </w:rPr>
        <w:t>papierowej</w:t>
      </w:r>
      <w:r w:rsidRPr="00F34935">
        <w:rPr>
          <w:rFonts w:eastAsia="Times New Roman" w:cstheme="minorHAnsi"/>
          <w:sz w:val="24"/>
          <w:szCs w:val="24"/>
          <w:lang w:eastAsia="pl-PL"/>
        </w:rPr>
        <w:t xml:space="preserve"> </w:t>
      </w:r>
    </w:p>
    <w:p w:rsidR="00F34935" w:rsidRPr="00F34935" w:rsidRDefault="00F34935" w:rsidP="00F34935">
      <w:pPr>
        <w:numPr>
          <w:ilvl w:val="0"/>
          <w:numId w:val="37"/>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złożonej osobiście w punkcie informacyjnym tut. Urzędu,</w:t>
      </w:r>
    </w:p>
    <w:p w:rsidR="00F34935" w:rsidRPr="00F34935" w:rsidRDefault="00F34935" w:rsidP="00F34935">
      <w:pPr>
        <w:numPr>
          <w:ilvl w:val="0"/>
          <w:numId w:val="37"/>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przesłanej na adres: Urząd Miasta Piotrkowa Trybunalskiego, ul. Farna 8, 97-300 Piotrków Trybunalski,</w:t>
      </w:r>
    </w:p>
    <w:p w:rsidR="00F34935" w:rsidRPr="00F34935" w:rsidRDefault="00F34935" w:rsidP="00F34935">
      <w:pPr>
        <w:spacing w:after="0"/>
        <w:jc w:val="both"/>
        <w:rPr>
          <w:rFonts w:eastAsia="Times New Roman" w:cstheme="minorHAnsi"/>
          <w:sz w:val="24"/>
          <w:szCs w:val="24"/>
          <w:lang w:eastAsia="pl-PL"/>
        </w:rPr>
      </w:pPr>
      <w:r w:rsidRPr="00F34935">
        <w:rPr>
          <w:rFonts w:eastAsia="Times New Roman" w:cstheme="minorHAnsi"/>
          <w:b/>
          <w:bCs/>
          <w:color w:val="000000"/>
          <w:sz w:val="24"/>
          <w:szCs w:val="24"/>
          <w:lang w:eastAsia="pl-PL"/>
        </w:rPr>
        <w:t>elektronicznej</w:t>
      </w:r>
      <w:r w:rsidRPr="00F34935">
        <w:rPr>
          <w:rFonts w:eastAsia="Times New Roman" w:cstheme="minorHAnsi"/>
          <w:sz w:val="24"/>
          <w:szCs w:val="24"/>
          <w:lang w:eastAsia="pl-PL"/>
        </w:rPr>
        <w:t xml:space="preserve"> </w:t>
      </w:r>
    </w:p>
    <w:p w:rsidR="00F34935" w:rsidRPr="00F34935" w:rsidRDefault="00F34935" w:rsidP="00F34935">
      <w:pPr>
        <w:numPr>
          <w:ilvl w:val="0"/>
          <w:numId w:val="38"/>
        </w:numPr>
        <w:spacing w:before="100" w:beforeAutospacing="1" w:after="100" w:afterAutospacing="1"/>
        <w:jc w:val="both"/>
        <w:rPr>
          <w:rFonts w:eastAsia="Times New Roman" w:cstheme="minorHAnsi"/>
          <w:sz w:val="24"/>
          <w:szCs w:val="24"/>
          <w:lang w:eastAsia="pl-PL"/>
        </w:rPr>
      </w:pPr>
      <w:r w:rsidRPr="00F34935">
        <w:rPr>
          <w:rFonts w:eastAsia="Times New Roman" w:cstheme="minorHAnsi"/>
          <w:color w:val="000000"/>
          <w:sz w:val="24"/>
          <w:szCs w:val="24"/>
          <w:lang w:eastAsia="pl-PL"/>
        </w:rPr>
        <w:t>poprzez wypełnienie formularza interaktywnego na stronie www.piotrkow.pl.</w:t>
      </w:r>
    </w:p>
    <w:p w:rsidR="00E71259" w:rsidRPr="00F34935" w:rsidRDefault="00F34935" w:rsidP="00F34935">
      <w:pPr>
        <w:spacing w:before="240"/>
        <w:jc w:val="both"/>
        <w:rPr>
          <w:rStyle w:val="markedcontent"/>
          <w:rFonts w:cstheme="minorHAnsi"/>
          <w:sz w:val="24"/>
          <w:szCs w:val="24"/>
        </w:rPr>
      </w:pPr>
      <w:r w:rsidRPr="00F34935">
        <w:rPr>
          <w:rStyle w:val="markedcontent"/>
          <w:rFonts w:cstheme="minorHAnsi"/>
          <w:sz w:val="24"/>
          <w:szCs w:val="24"/>
        </w:rPr>
        <w:t>Do dnia 7</w:t>
      </w:r>
      <w:r w:rsidR="00E71259" w:rsidRPr="00F34935">
        <w:rPr>
          <w:rStyle w:val="markedcontent"/>
          <w:rFonts w:cstheme="minorHAnsi"/>
          <w:sz w:val="24"/>
          <w:szCs w:val="24"/>
        </w:rPr>
        <w:t xml:space="preserve"> </w:t>
      </w:r>
      <w:r w:rsidRPr="00F34935">
        <w:rPr>
          <w:rStyle w:val="markedcontent"/>
          <w:rFonts w:cstheme="minorHAnsi"/>
          <w:sz w:val="24"/>
          <w:szCs w:val="24"/>
        </w:rPr>
        <w:t>października</w:t>
      </w:r>
      <w:r w:rsidR="00E71259" w:rsidRPr="00F34935">
        <w:rPr>
          <w:rStyle w:val="markedcontent"/>
          <w:rFonts w:cstheme="minorHAnsi"/>
          <w:sz w:val="24"/>
          <w:szCs w:val="24"/>
        </w:rPr>
        <w:t xml:space="preserve"> 2023 r. włącznie, nie zgłoszono jakichkolwiek uwag lub propozycji wprowadzenia zmian do projektu konsultowanego dokumentu</w:t>
      </w:r>
      <w:r w:rsidRPr="00F34935">
        <w:rPr>
          <w:rStyle w:val="markedcontent"/>
          <w:rFonts w:cstheme="minorHAnsi"/>
          <w:sz w:val="24"/>
          <w:szCs w:val="24"/>
        </w:rPr>
        <w:t>.</w:t>
      </w:r>
    </w:p>
    <w:p w:rsidR="00D67107" w:rsidRPr="0007626D" w:rsidRDefault="00D67107" w:rsidP="00BD2314">
      <w:pPr>
        <w:pStyle w:val="Nagwek2"/>
        <w:numPr>
          <w:ilvl w:val="1"/>
          <w:numId w:val="1"/>
        </w:numPr>
        <w:rPr>
          <w:rFonts w:asciiTheme="minorHAnsi" w:hAnsiTheme="minorHAnsi" w:cstheme="minorHAnsi"/>
        </w:rPr>
      </w:pPr>
      <w:bookmarkStart w:id="116" w:name="_Toc149901172"/>
      <w:r w:rsidRPr="0007626D">
        <w:rPr>
          <w:rStyle w:val="markedcontent"/>
          <w:rFonts w:asciiTheme="minorHAnsi" w:hAnsiTheme="minorHAnsi" w:cstheme="minorHAnsi"/>
        </w:rPr>
        <w:t>Uspołecznienie procesu wdrażania GPR</w:t>
      </w:r>
      <w:bookmarkEnd w:id="116"/>
    </w:p>
    <w:p w:rsidR="00D67107" w:rsidRPr="0007626D" w:rsidRDefault="00D67107" w:rsidP="00D67107">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Podstawowym celem działań związanych z uspołecznieniem Gminnego Programu Rewitalizacji </w:t>
      </w:r>
      <w:r w:rsidR="00234AF3" w:rsidRPr="0007626D">
        <w:rPr>
          <w:rFonts w:cstheme="minorHAnsi"/>
          <w:color w:val="000000"/>
          <w:sz w:val="24"/>
          <w:szCs w:val="24"/>
        </w:rPr>
        <w:t>dla Miasta Pio</w:t>
      </w:r>
      <w:r w:rsidR="00871646">
        <w:rPr>
          <w:rFonts w:cstheme="minorHAnsi"/>
          <w:color w:val="000000"/>
          <w:sz w:val="24"/>
          <w:szCs w:val="24"/>
        </w:rPr>
        <w:t>trków Trybunalski  na lata 2024-</w:t>
      </w:r>
      <w:r w:rsidR="00234AF3" w:rsidRPr="0007626D">
        <w:rPr>
          <w:rFonts w:cstheme="minorHAnsi"/>
          <w:color w:val="000000"/>
          <w:sz w:val="24"/>
          <w:szCs w:val="24"/>
        </w:rPr>
        <w:t>2030</w:t>
      </w:r>
      <w:r w:rsidRPr="0007626D">
        <w:rPr>
          <w:rFonts w:cstheme="minorHAnsi"/>
          <w:color w:val="000000"/>
          <w:sz w:val="24"/>
          <w:szCs w:val="24"/>
        </w:rPr>
        <w:t xml:space="preserve"> jest dotarcie do jak najszerszej grupy beneficjentów i interesariuszy. Proces partycypacji społeczności lokalnej w realizacji GPR odbywać się będzie: </w:t>
      </w:r>
    </w:p>
    <w:p w:rsidR="00D67107" w:rsidRPr="0007626D" w:rsidRDefault="00D67107" w:rsidP="00D67107">
      <w:pPr>
        <w:autoSpaceDE w:val="0"/>
        <w:autoSpaceDN w:val="0"/>
        <w:adjustRightInd w:val="0"/>
        <w:spacing w:after="150"/>
        <w:jc w:val="both"/>
        <w:rPr>
          <w:rFonts w:cstheme="minorHAnsi"/>
          <w:color w:val="000000"/>
          <w:sz w:val="24"/>
          <w:szCs w:val="24"/>
        </w:rPr>
      </w:pPr>
      <w:r w:rsidRPr="0007626D">
        <w:rPr>
          <w:rFonts w:cstheme="minorHAnsi"/>
          <w:color w:val="000000"/>
          <w:sz w:val="24"/>
          <w:szCs w:val="24"/>
        </w:rPr>
        <w:t xml:space="preserve">1. pośrednio – poprzez informowanie z wykorzystaniem strony internetowej </w:t>
      </w:r>
      <w:r w:rsidR="00234AF3" w:rsidRPr="0007626D">
        <w:rPr>
          <w:rFonts w:cstheme="minorHAnsi"/>
          <w:color w:val="000000"/>
          <w:sz w:val="24"/>
          <w:szCs w:val="24"/>
        </w:rPr>
        <w:t>Miasta</w:t>
      </w:r>
      <w:r w:rsidRPr="0007626D">
        <w:rPr>
          <w:rFonts w:cstheme="minorHAnsi"/>
          <w:color w:val="000000"/>
          <w:sz w:val="24"/>
          <w:szCs w:val="24"/>
        </w:rPr>
        <w:t xml:space="preserve">, publikacje promocyjne i informacyjne,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2. bezpośrednio – podczas spotkań z mieszkańcami, przedstawicielami lokalnych środowisk oraz z organizacjami pozarządowymi, dopuszczalna formuła zdalna.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Interesariuszami procesu rewitalizacji, w stosunku do których prowadzona będzie polityka komunikacji i informacji będą: mieszkańcy </w:t>
      </w:r>
      <w:r w:rsidR="00234AF3" w:rsidRPr="0007626D">
        <w:rPr>
          <w:rFonts w:cstheme="minorHAnsi"/>
          <w:color w:val="000000"/>
          <w:sz w:val="24"/>
          <w:szCs w:val="24"/>
        </w:rPr>
        <w:t>miasta</w:t>
      </w:r>
      <w:r w:rsidRPr="0007626D">
        <w:rPr>
          <w:rFonts w:cstheme="minorHAnsi"/>
          <w:color w:val="000000"/>
          <w:sz w:val="24"/>
          <w:szCs w:val="24"/>
        </w:rPr>
        <w:t xml:space="preserve">, mieszkańcy obszaru rewitalizacji (w tym także poszczególne grupy społeczne, takie jak młodzież, seniorzy, osoby z niepełnosprawnościami itp.), lokalni przedsiębiorcy, organizacje pozarządowe i grupy nieformalne. </w:t>
      </w:r>
    </w:p>
    <w:p w:rsidR="00D67107" w:rsidRPr="0007626D" w:rsidRDefault="00D67107" w:rsidP="00D67107">
      <w:pPr>
        <w:autoSpaceDE w:val="0"/>
        <w:autoSpaceDN w:val="0"/>
        <w:adjustRightInd w:val="0"/>
        <w:spacing w:after="0"/>
        <w:jc w:val="both"/>
        <w:rPr>
          <w:rFonts w:cstheme="minorHAnsi"/>
          <w:color w:val="000000"/>
          <w:sz w:val="24"/>
          <w:szCs w:val="24"/>
        </w:rPr>
      </w:pPr>
      <w:r w:rsidRPr="0007626D">
        <w:rPr>
          <w:rFonts w:cstheme="minorHAnsi"/>
          <w:color w:val="000000"/>
          <w:sz w:val="24"/>
          <w:szCs w:val="24"/>
        </w:rPr>
        <w:t xml:space="preserve">W ramach rozpowszechniania informacji o Gminnym Programie Rewitalizacji podejmowane będą w szczególności takie działania jak: </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umieszczenie na stronie internetowej Urzędu Miasta Gminnego Programu Rewitalizacji </w:t>
      </w:r>
      <w:r w:rsidR="00234AF3" w:rsidRPr="0007626D">
        <w:rPr>
          <w:rFonts w:cstheme="minorHAnsi"/>
          <w:color w:val="000000"/>
          <w:sz w:val="24"/>
          <w:szCs w:val="24"/>
        </w:rPr>
        <w:t>dla Miasta Piotrków Trybunalski na lata 2024-2030</w:t>
      </w:r>
      <w:r w:rsidRPr="0007626D">
        <w:rPr>
          <w:rFonts w:cstheme="minorHAnsi"/>
          <w:color w:val="000000"/>
          <w:sz w:val="24"/>
          <w:szCs w:val="24"/>
        </w:rPr>
        <w:t>,</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publikowanie informacji na stronie internetowej Urzędu o poszczególnych realizowanych zadaniach w ramach GPR, </w:t>
      </w:r>
    </w:p>
    <w:p w:rsidR="00D67107" w:rsidRPr="0007626D" w:rsidRDefault="00D67107" w:rsidP="00D67107">
      <w:pPr>
        <w:jc w:val="both"/>
        <w:rPr>
          <w:rFonts w:cstheme="minorHAnsi"/>
          <w:color w:val="000000"/>
          <w:sz w:val="24"/>
          <w:szCs w:val="24"/>
        </w:rPr>
      </w:pPr>
      <w:r w:rsidRPr="0007626D">
        <w:rPr>
          <w:rFonts w:cstheme="minorHAnsi"/>
          <w:color w:val="000000"/>
          <w:sz w:val="24"/>
          <w:szCs w:val="24"/>
        </w:rPr>
        <w:t>Uspołecznienie wdrażania GPR będzie również realizowane z wykorzystaniem i wspieraniem rozwoju współpracy pomiędzy sektorem publicznym, prywatnym i organizacjami pozarządowymi poprzez:</w:t>
      </w:r>
    </w:p>
    <w:p w:rsidR="00D67107" w:rsidRPr="0007626D" w:rsidRDefault="00D67107" w:rsidP="00D67107">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przygotowywanie informacji bieżących z przebiegu wdrażania Gminnego Programu Rewitalizacji, </w:t>
      </w:r>
    </w:p>
    <w:p w:rsidR="00001052" w:rsidRPr="0007626D" w:rsidRDefault="00D67107" w:rsidP="00234AF3">
      <w:pPr>
        <w:autoSpaceDE w:val="0"/>
        <w:autoSpaceDN w:val="0"/>
        <w:adjustRightInd w:val="0"/>
        <w:spacing w:after="164"/>
        <w:jc w:val="both"/>
        <w:rPr>
          <w:rFonts w:cstheme="minorHAnsi"/>
          <w:color w:val="000000"/>
          <w:sz w:val="24"/>
          <w:szCs w:val="24"/>
        </w:rPr>
      </w:pPr>
      <w:r w:rsidRPr="0007626D">
        <w:rPr>
          <w:rFonts w:cstheme="minorHAnsi"/>
          <w:color w:val="000000"/>
          <w:sz w:val="24"/>
          <w:szCs w:val="24"/>
        </w:rPr>
        <w:t xml:space="preserve">● powołanie Komitetu Rewitalizacji składającego się z przedstawicieli różnych grup interesariuszy rewitalizacji. Komitet stanowić będzie forum współpracy i dialogu  (NGO, przedsiębiorców, lokalnych liderów, mieszkańców) z organami </w:t>
      </w:r>
      <w:r w:rsidR="00234AF3" w:rsidRPr="0007626D">
        <w:rPr>
          <w:rFonts w:cstheme="minorHAnsi"/>
          <w:color w:val="000000"/>
          <w:sz w:val="24"/>
          <w:szCs w:val="24"/>
        </w:rPr>
        <w:t>samorządu terytorialnego</w:t>
      </w:r>
      <w:r w:rsidRPr="0007626D">
        <w:rPr>
          <w:rFonts w:cstheme="minorHAnsi"/>
          <w:color w:val="000000"/>
          <w:sz w:val="24"/>
          <w:szCs w:val="24"/>
        </w:rPr>
        <w:t xml:space="preserve"> w sprawach dotyczących prowadzenia i oceny rewitalizacji; będzie on również pełnił funkcję opiniodawczo – doradczą </w:t>
      </w:r>
      <w:r w:rsidR="00234AF3" w:rsidRPr="0007626D">
        <w:rPr>
          <w:rFonts w:cstheme="minorHAnsi"/>
          <w:color w:val="000000"/>
          <w:sz w:val="24"/>
          <w:szCs w:val="24"/>
        </w:rPr>
        <w:t>Prezydenta Piotrkowa Trybunalskiego.</w:t>
      </w:r>
    </w:p>
    <w:p w:rsidR="005316B7" w:rsidRPr="0007626D" w:rsidRDefault="005316B7" w:rsidP="00BD2314">
      <w:pPr>
        <w:pStyle w:val="Nagwek1"/>
        <w:numPr>
          <w:ilvl w:val="0"/>
          <w:numId w:val="1"/>
        </w:numPr>
        <w:rPr>
          <w:rFonts w:asciiTheme="minorHAnsi" w:hAnsiTheme="minorHAnsi" w:cstheme="minorHAnsi"/>
        </w:rPr>
      </w:pPr>
      <w:bookmarkStart w:id="117" w:name="_Toc137839837"/>
      <w:bookmarkStart w:id="118" w:name="_Toc149901173"/>
      <w:r w:rsidRPr="0007626D">
        <w:rPr>
          <w:rFonts w:asciiTheme="minorHAnsi" w:hAnsiTheme="minorHAnsi" w:cstheme="minorHAnsi"/>
        </w:rPr>
        <w:t>Wykaz niezbędnych zmian uchwał i opinii</w:t>
      </w:r>
      <w:bookmarkEnd w:id="117"/>
      <w:bookmarkEnd w:id="118"/>
    </w:p>
    <w:p w:rsidR="005316B7" w:rsidRPr="0007626D" w:rsidRDefault="005316B7" w:rsidP="00BD2314">
      <w:pPr>
        <w:pStyle w:val="Nagwek2"/>
        <w:numPr>
          <w:ilvl w:val="1"/>
          <w:numId w:val="1"/>
        </w:numPr>
        <w:ind w:left="1004"/>
        <w:rPr>
          <w:rFonts w:asciiTheme="minorHAnsi" w:hAnsiTheme="minorHAnsi" w:cstheme="minorHAnsi"/>
        </w:rPr>
      </w:pPr>
      <w:bookmarkStart w:id="119" w:name="_Toc137839838"/>
      <w:bookmarkStart w:id="120" w:name="_Toc149901174"/>
      <w:r w:rsidRPr="0007626D">
        <w:rPr>
          <w:rFonts w:asciiTheme="minorHAnsi" w:hAnsiTheme="minorHAnsi" w:cstheme="minorHAnsi"/>
        </w:rPr>
        <w:t>Określenie niezbędnych zmian w uchwałach, o których mowa w art. 21 ust. 1 ustawy z dnia 21 czerwca 2001 r. o ochronie praw lokatorów, mieszkaniowym zasobie gminy i o zmianie Kodeksu cywilnego</w:t>
      </w:r>
      <w:bookmarkEnd w:id="119"/>
      <w:bookmarkEnd w:id="120"/>
    </w:p>
    <w:p w:rsidR="008D5B98" w:rsidRPr="0007626D" w:rsidRDefault="008D5B98" w:rsidP="00DA417C">
      <w:pPr>
        <w:spacing w:before="240"/>
        <w:jc w:val="both"/>
        <w:rPr>
          <w:rFonts w:cstheme="minorHAnsi"/>
          <w:sz w:val="24"/>
          <w:szCs w:val="24"/>
        </w:rPr>
      </w:pPr>
      <w:r w:rsidRPr="0007626D">
        <w:rPr>
          <w:rFonts w:cstheme="minorHAnsi"/>
          <w:sz w:val="24"/>
          <w:szCs w:val="24"/>
        </w:rPr>
        <w:t>Wszystkie proponowane rozwiązania projektowe w Gminnym Programie Rewitalizacji dla miasta Piotrków Trybunalski na lata 2024-2030 są zgodne z obowiązującymi uchwałami, stąd też nie przewiduje się konieczności zmian lub uchylania przedmiotowych dokumentów. Planowane do realizacji przedsięwzięcia dotyczące mieszkaniowego zasobu miasta będą realizowane zgodnie z przyjętymi uchwałami.</w:t>
      </w:r>
    </w:p>
    <w:p w:rsidR="008D5B98" w:rsidRPr="0007626D" w:rsidRDefault="005316B7" w:rsidP="00BD2314">
      <w:pPr>
        <w:pStyle w:val="Nagwek2"/>
        <w:numPr>
          <w:ilvl w:val="1"/>
          <w:numId w:val="1"/>
        </w:numPr>
        <w:ind w:left="1004"/>
        <w:rPr>
          <w:rFonts w:asciiTheme="minorHAnsi" w:hAnsiTheme="minorHAnsi" w:cstheme="minorHAnsi"/>
        </w:rPr>
      </w:pPr>
      <w:bookmarkStart w:id="121" w:name="_Toc137839839"/>
      <w:bookmarkStart w:id="122" w:name="_Toc149901175"/>
      <w:r w:rsidRPr="0007626D">
        <w:rPr>
          <w:rFonts w:asciiTheme="minorHAnsi" w:hAnsiTheme="minorHAnsi" w:cstheme="minorHAnsi"/>
        </w:rPr>
        <w:t>Informacja o uchwale ustalającej  zasady wyznaczania składu oraz zasady działania Komitetu Rewitalizacji</w:t>
      </w:r>
      <w:bookmarkEnd w:id="121"/>
      <w:bookmarkEnd w:id="122"/>
    </w:p>
    <w:p w:rsidR="008D5B98" w:rsidRPr="0007626D" w:rsidRDefault="008D5B98" w:rsidP="008D5B98">
      <w:pPr>
        <w:autoSpaceDE w:val="0"/>
        <w:autoSpaceDN w:val="0"/>
        <w:adjustRightInd w:val="0"/>
        <w:spacing w:before="240" w:after="0"/>
        <w:jc w:val="both"/>
        <w:rPr>
          <w:rFonts w:cstheme="minorHAnsi"/>
          <w:color w:val="000000"/>
          <w:sz w:val="24"/>
          <w:szCs w:val="24"/>
        </w:rPr>
      </w:pPr>
      <w:r w:rsidRPr="0007626D">
        <w:rPr>
          <w:rFonts w:cstheme="minorHAnsi"/>
          <w:color w:val="000000"/>
          <w:sz w:val="24"/>
          <w:szCs w:val="24"/>
        </w:rPr>
        <w:t xml:space="preserve">Rolą Komitetu Rewitalizacji jest doradztwo Prezydentowi Miasta Piotrkowa Trybunalskiego  w zakresie dbałości o prawidłową realizację GPR, prowadzenie dialogu między interesariuszami procesu rewitalizacji a organami samorządowymi a także uczestnictwo procesie ewaluacji. Zasady wyznaczania składu oraz zasady działania Komitetu Rewitalizacji określa Rada Miasta Piotrkowa Trybunalskiego w drodze uchwały, zapewniając wyłanianie przez interesariuszy ich przedstawicieli. Podjęcie uchwały w tej sprawie będzie poprzedzone konsultacjami społecznymi. </w:t>
      </w:r>
    </w:p>
    <w:p w:rsidR="008D5B98" w:rsidRPr="0007626D" w:rsidRDefault="00B970D7" w:rsidP="00B970D7">
      <w:pPr>
        <w:spacing w:before="240"/>
        <w:jc w:val="both"/>
        <w:rPr>
          <w:rFonts w:cstheme="minorHAnsi"/>
          <w:color w:val="000000"/>
          <w:sz w:val="24"/>
          <w:szCs w:val="24"/>
        </w:rPr>
      </w:pPr>
      <w:r w:rsidRPr="0007626D">
        <w:rPr>
          <w:rFonts w:cstheme="minorHAnsi"/>
          <w:color w:val="000000"/>
          <w:sz w:val="24"/>
          <w:szCs w:val="24"/>
        </w:rPr>
        <w:t>Prezydent Miasta Piotrkowa Trybunalskiego</w:t>
      </w:r>
      <w:r w:rsidR="008D5B98" w:rsidRPr="0007626D">
        <w:rPr>
          <w:rFonts w:cstheme="minorHAnsi"/>
          <w:color w:val="000000"/>
          <w:sz w:val="24"/>
          <w:szCs w:val="24"/>
        </w:rPr>
        <w:t xml:space="preserve"> powoła w drodze zarządzenia Komitet Rewitalizacji w terminie niezwłocznym po uchwaleniu</w:t>
      </w:r>
      <w:r w:rsidRPr="0007626D">
        <w:rPr>
          <w:rFonts w:cstheme="minorHAnsi"/>
          <w:color w:val="000000"/>
          <w:sz w:val="24"/>
          <w:szCs w:val="24"/>
        </w:rPr>
        <w:t xml:space="preserve"> przez Radę Miasta</w:t>
      </w:r>
      <w:r w:rsidR="008D5B98" w:rsidRPr="0007626D">
        <w:rPr>
          <w:rFonts w:cstheme="minorHAnsi"/>
          <w:color w:val="000000"/>
          <w:sz w:val="24"/>
          <w:szCs w:val="24"/>
        </w:rPr>
        <w:t xml:space="preserve"> zasad wyznaczania składu oraz zasad działania Komitetu Rewitalizacji.</w:t>
      </w:r>
    </w:p>
    <w:p w:rsidR="005316B7" w:rsidRPr="0007626D" w:rsidRDefault="005316B7" w:rsidP="00BD2314">
      <w:pPr>
        <w:pStyle w:val="Nagwek2"/>
        <w:numPr>
          <w:ilvl w:val="1"/>
          <w:numId w:val="1"/>
        </w:numPr>
        <w:ind w:left="1004"/>
        <w:rPr>
          <w:rFonts w:asciiTheme="minorHAnsi" w:hAnsiTheme="minorHAnsi" w:cstheme="minorHAnsi"/>
        </w:rPr>
      </w:pPr>
      <w:bookmarkStart w:id="123" w:name="_Toc137839840"/>
      <w:bookmarkStart w:id="124" w:name="_Toc149901176"/>
      <w:r w:rsidRPr="0007626D">
        <w:rPr>
          <w:rFonts w:asciiTheme="minorHAnsi" w:hAnsiTheme="minorHAnsi" w:cstheme="minorHAnsi"/>
        </w:rPr>
        <w:t>Wskazanie sposobu realizacji Gminnego Programu Rewitalizacji w zakresie planowania i zagospodarowania przestrzennego</w:t>
      </w:r>
      <w:bookmarkEnd w:id="123"/>
      <w:bookmarkEnd w:id="124"/>
    </w:p>
    <w:p w:rsidR="005316B7" w:rsidRPr="0007626D" w:rsidRDefault="005316B7" w:rsidP="00BD2314">
      <w:pPr>
        <w:pStyle w:val="Nagwek3"/>
        <w:numPr>
          <w:ilvl w:val="2"/>
          <w:numId w:val="1"/>
        </w:numPr>
        <w:rPr>
          <w:rFonts w:asciiTheme="minorHAnsi" w:hAnsiTheme="minorHAnsi" w:cstheme="minorHAnsi"/>
        </w:rPr>
      </w:pPr>
      <w:bookmarkStart w:id="125" w:name="_Toc137839841"/>
      <w:bookmarkStart w:id="126" w:name="_Toc149901177"/>
      <w:r w:rsidRPr="0007626D">
        <w:rPr>
          <w:rFonts w:asciiTheme="minorHAnsi" w:hAnsiTheme="minorHAnsi" w:cstheme="minorHAnsi"/>
        </w:rPr>
        <w:t xml:space="preserve">Wskazanie zakresu niezbędnych zmian w studium uwarunkowań i kierunków zagospodarowania przestrzennego </w:t>
      </w:r>
      <w:bookmarkEnd w:id="125"/>
      <w:r w:rsidR="00EC68D9" w:rsidRPr="0007626D">
        <w:rPr>
          <w:rFonts w:asciiTheme="minorHAnsi" w:hAnsiTheme="minorHAnsi" w:cstheme="minorHAnsi"/>
        </w:rPr>
        <w:t>miasta</w:t>
      </w:r>
      <w:bookmarkEnd w:id="126"/>
    </w:p>
    <w:p w:rsidR="00B970D7" w:rsidRPr="0007626D" w:rsidRDefault="00B970D7" w:rsidP="00B970D7">
      <w:pPr>
        <w:spacing w:before="240"/>
        <w:jc w:val="both"/>
        <w:rPr>
          <w:rFonts w:cstheme="minorHAnsi"/>
          <w:sz w:val="24"/>
          <w:szCs w:val="24"/>
        </w:rPr>
      </w:pPr>
      <w:r w:rsidRPr="0007626D">
        <w:rPr>
          <w:rFonts w:cstheme="minorHAnsi"/>
          <w:sz w:val="24"/>
          <w:szCs w:val="24"/>
        </w:rPr>
        <w:t>Wdrożenie Gminnego Programu Rewitalizacji dla miasta Piotrków Trybunalski na lata 2024-2030, w tym zawartych w nim podstawowych przedsięwzięć rewitalizacyjnych nie wymaga wprowadzenia zmian w obowiązującym Studium Uwarunkowań i Kierunków Zagospodarowani Przestrzennego Miasta Piotrkowa Trybunalskiego, jednakże Gmina zastrzega sobie możliwość wprowadzenia zmian, w razie zmian/aktualizacji w dokumencie GPR.</w:t>
      </w:r>
    </w:p>
    <w:p w:rsidR="00B970D7" w:rsidRPr="0007626D" w:rsidRDefault="005316B7" w:rsidP="00BD2314">
      <w:pPr>
        <w:pStyle w:val="Nagwek3"/>
        <w:numPr>
          <w:ilvl w:val="2"/>
          <w:numId w:val="1"/>
        </w:numPr>
        <w:rPr>
          <w:rFonts w:asciiTheme="minorHAnsi" w:hAnsiTheme="minorHAnsi" w:cstheme="minorHAnsi"/>
        </w:rPr>
      </w:pPr>
      <w:bookmarkStart w:id="127" w:name="_Toc137839842"/>
      <w:bookmarkStart w:id="128" w:name="_Toc149901178"/>
      <w:r w:rsidRPr="0007626D">
        <w:rPr>
          <w:rFonts w:asciiTheme="minorHAnsi" w:hAnsiTheme="minorHAnsi" w:cstheme="minorHAnsi"/>
        </w:rPr>
        <w:t>Wskazanie miejscowych planów zagospodarowania przestrzennego koniecznych do uchwalenia albo zmiany</w:t>
      </w:r>
      <w:bookmarkEnd w:id="127"/>
      <w:bookmarkEnd w:id="128"/>
    </w:p>
    <w:p w:rsidR="00B970D7" w:rsidRPr="0007626D" w:rsidRDefault="00B970D7" w:rsidP="00B970D7">
      <w:pPr>
        <w:spacing w:before="240"/>
        <w:jc w:val="both"/>
        <w:rPr>
          <w:rFonts w:cstheme="minorHAnsi"/>
          <w:sz w:val="24"/>
          <w:szCs w:val="24"/>
        </w:rPr>
      </w:pPr>
      <w:r w:rsidRPr="0007626D">
        <w:rPr>
          <w:rFonts w:cstheme="minorHAnsi"/>
          <w:sz w:val="24"/>
          <w:szCs w:val="24"/>
        </w:rPr>
        <w:t>Wdrożenie podstawowych przedsięwzięć rewitalizacyjnych w ramach  Gminnego Programu Rewitalizacji dla miasta Piotrków Trybunalski  na lata 2024-2030 nie wymaga  uchwalenia lub  zmian w miejscowych planach zagospodarowania przestrzennego.</w:t>
      </w:r>
    </w:p>
    <w:p w:rsidR="00B970D7" w:rsidRPr="0007626D" w:rsidRDefault="00B970D7" w:rsidP="00DA417C">
      <w:pPr>
        <w:spacing w:before="240"/>
        <w:jc w:val="both"/>
        <w:rPr>
          <w:rFonts w:cstheme="minorHAnsi"/>
          <w:sz w:val="24"/>
          <w:szCs w:val="24"/>
        </w:rPr>
      </w:pPr>
      <w:r w:rsidRPr="0007626D">
        <w:rPr>
          <w:rFonts w:cstheme="minorHAnsi"/>
          <w:sz w:val="24"/>
          <w:szCs w:val="24"/>
        </w:rPr>
        <w:t>Ewentualna realizacja uzupełniającego przedsięwzięcia B1 wymagać będzie przeprowadzenia oceny konieczności  ewentualnych zmian.</w:t>
      </w:r>
    </w:p>
    <w:p w:rsidR="005316B7" w:rsidRPr="0007626D" w:rsidRDefault="005316B7" w:rsidP="00BD2314">
      <w:pPr>
        <w:pStyle w:val="Nagwek2"/>
        <w:numPr>
          <w:ilvl w:val="1"/>
          <w:numId w:val="1"/>
        </w:numPr>
        <w:ind w:left="1004"/>
        <w:rPr>
          <w:rFonts w:asciiTheme="minorHAnsi" w:hAnsiTheme="minorHAnsi" w:cstheme="minorHAnsi"/>
        </w:rPr>
      </w:pPr>
      <w:bookmarkStart w:id="129" w:name="_Toc137839843"/>
      <w:bookmarkStart w:id="130" w:name="_Toc149901179"/>
      <w:r w:rsidRPr="0007626D">
        <w:rPr>
          <w:rFonts w:asciiTheme="minorHAnsi" w:hAnsiTheme="minorHAnsi" w:cstheme="minorHAnsi"/>
        </w:rPr>
        <w:t>Informacja o potrzebie ustanowienia Specjalnej Strefy Rewitalizacji</w:t>
      </w:r>
      <w:bookmarkEnd w:id="129"/>
      <w:bookmarkEnd w:id="130"/>
    </w:p>
    <w:p w:rsidR="008803A9" w:rsidRPr="0007626D" w:rsidRDefault="008803A9" w:rsidP="008803A9">
      <w:pPr>
        <w:spacing w:before="240"/>
        <w:jc w:val="both"/>
        <w:rPr>
          <w:rFonts w:cstheme="minorHAnsi"/>
          <w:sz w:val="24"/>
          <w:szCs w:val="24"/>
        </w:rPr>
      </w:pPr>
      <w:r w:rsidRPr="0007626D">
        <w:rPr>
          <w:rFonts w:cstheme="minorHAnsi"/>
          <w:sz w:val="24"/>
          <w:szCs w:val="24"/>
        </w:rPr>
        <w:t>W Gminnym Programie Rewitalizacji dla miasta Piotrków Trybunalski na lata 2024-2030 nie przewiduje się ustanowienia Specjalnej Strefy Rewitalizacji, o której mowa w art. 25 Ustawy o rewitalizacji z dnia 9 października 2015 roku.</w:t>
      </w:r>
    </w:p>
    <w:p w:rsidR="005316B7" w:rsidRPr="0007626D" w:rsidRDefault="005316B7" w:rsidP="00BD2314">
      <w:pPr>
        <w:pStyle w:val="Nagwek2"/>
        <w:numPr>
          <w:ilvl w:val="1"/>
          <w:numId w:val="1"/>
        </w:numPr>
        <w:ind w:left="1004"/>
        <w:rPr>
          <w:rFonts w:asciiTheme="minorHAnsi" w:hAnsiTheme="minorHAnsi" w:cstheme="minorHAnsi"/>
        </w:rPr>
      </w:pPr>
      <w:bookmarkStart w:id="131" w:name="_Toc137839844"/>
      <w:bookmarkStart w:id="132" w:name="_Toc149901180"/>
      <w:r w:rsidRPr="0007626D">
        <w:rPr>
          <w:rFonts w:asciiTheme="minorHAnsi" w:hAnsiTheme="minorHAnsi" w:cstheme="minorHAnsi"/>
        </w:rPr>
        <w:t>Ocena oddziaływania na środowisko Gminnego Programu Rewitalizacji</w:t>
      </w:r>
      <w:bookmarkEnd w:id="131"/>
      <w:bookmarkEnd w:id="132"/>
    </w:p>
    <w:p w:rsidR="004F15E7" w:rsidRPr="004F15E7" w:rsidRDefault="004F15E7" w:rsidP="004F15E7">
      <w:pPr>
        <w:spacing w:before="240" w:after="26"/>
        <w:ind w:left="-15" w:right="2"/>
        <w:jc w:val="both"/>
        <w:rPr>
          <w:rFonts w:cstheme="minorHAnsi"/>
          <w:sz w:val="24"/>
          <w:szCs w:val="24"/>
        </w:rPr>
      </w:pPr>
      <w:r w:rsidRPr="004F15E7">
        <w:rPr>
          <w:rFonts w:cstheme="minorHAnsi"/>
          <w:sz w:val="24"/>
          <w:szCs w:val="24"/>
        </w:rPr>
        <w:t xml:space="preserve">Zgodnie z art. 48 ust. 1 </w:t>
      </w:r>
      <w:r w:rsidRPr="004F15E7">
        <w:rPr>
          <w:rFonts w:cstheme="minorHAnsi"/>
          <w:i/>
          <w:sz w:val="24"/>
          <w:szCs w:val="24"/>
        </w:rPr>
        <w:t>ustawy z dnia 3 października 2008 r. o udostępnianiu informacji o środowisku i jego ochronie, udziale społeczeństwa w ochronie środowiska oraz  o ocenach oddziaływania na środowisko (t.j. Dz. U. z 2023 r., poz. 1094 ze zm.)</w:t>
      </w:r>
      <w:r w:rsidRPr="004F15E7">
        <w:rPr>
          <w:rFonts w:cstheme="minorHAnsi"/>
          <w:sz w:val="24"/>
          <w:szCs w:val="24"/>
        </w:rPr>
        <w:t xml:space="preserve"> odstąpienie od strategicznej oceny oddziaływania na środowisko – poza dokumentami planistycznymi oraz dokumentami z zakresu polityki rozwoju wymienionymi w art. 46 ust. 1 pkt 1 wyżej  cyt. ustawy oraz projektami, których realizacja może spowodować znaczące oddziaływanie na obszar Natura 2000 (art. 46 ust. 1 pkt 3 wyżej cyt. ustawy) – dotyczyć może wyłącznie projektów, o których mowa w art. 46 ust. 1 pkt 2 tejże ustawy, a mianowicie projektów 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 </w:t>
      </w:r>
    </w:p>
    <w:p w:rsidR="004F15E7" w:rsidRPr="004F15E7" w:rsidRDefault="004F15E7" w:rsidP="004F15E7">
      <w:pPr>
        <w:ind w:left="-15" w:right="2"/>
        <w:jc w:val="both"/>
        <w:rPr>
          <w:rFonts w:cstheme="minorHAnsi"/>
          <w:sz w:val="24"/>
          <w:szCs w:val="24"/>
        </w:rPr>
      </w:pPr>
      <w:r w:rsidRPr="004F15E7">
        <w:rPr>
          <w:rFonts w:cstheme="minorHAnsi"/>
          <w:sz w:val="24"/>
          <w:szCs w:val="24"/>
        </w:rPr>
        <w:t xml:space="preserve">Przedmiotowy Program nie jest natomiast dokumentem, o którym mowa w art. 46  ww. ustawy, zatem przepisy art. 48 tejże ustawy nie mają tutaj zastosowania. W związku  z powyższym, w ocenie Prezydenta Miasta Piotrków Trybunalski, przedmiotowy projekt Programu </w:t>
      </w:r>
      <w:r w:rsidR="00D82F7D">
        <w:rPr>
          <w:rFonts w:cstheme="minorHAnsi"/>
          <w:sz w:val="24"/>
          <w:szCs w:val="24"/>
        </w:rPr>
        <w:t>może</w:t>
      </w:r>
      <w:r w:rsidRPr="004F15E7">
        <w:rPr>
          <w:rFonts w:cstheme="minorHAnsi"/>
          <w:sz w:val="24"/>
          <w:szCs w:val="24"/>
        </w:rPr>
        <w:t xml:space="preserve"> być analizowany</w:t>
      </w:r>
      <w:r w:rsidR="00D82F7D">
        <w:rPr>
          <w:rFonts w:cstheme="minorHAnsi"/>
          <w:sz w:val="24"/>
          <w:szCs w:val="24"/>
        </w:rPr>
        <w:t xml:space="preserve"> jedynie</w:t>
      </w:r>
      <w:r w:rsidRPr="004F15E7">
        <w:rPr>
          <w:rFonts w:cstheme="minorHAnsi"/>
          <w:sz w:val="24"/>
          <w:szCs w:val="24"/>
        </w:rPr>
        <w:t xml:space="preserve"> w świetle art. 47 ww. ustawy. </w:t>
      </w:r>
    </w:p>
    <w:p w:rsidR="004F15E7" w:rsidRDefault="004F15E7" w:rsidP="004F15E7">
      <w:pPr>
        <w:pStyle w:val="Tekstpodstawowy"/>
        <w:spacing w:before="158" w:line="276" w:lineRule="auto"/>
        <w:ind w:right="1"/>
        <w:jc w:val="both"/>
        <w:rPr>
          <w:rFonts w:asciiTheme="minorHAnsi" w:hAnsiTheme="minorHAnsi" w:cstheme="minorHAnsi"/>
          <w:sz w:val="24"/>
          <w:szCs w:val="24"/>
        </w:rPr>
      </w:pPr>
      <w:r w:rsidRPr="004F15E7">
        <w:rPr>
          <w:rFonts w:asciiTheme="minorHAnsi" w:hAnsiTheme="minorHAnsi" w:cstheme="minorHAnsi"/>
          <w:sz w:val="24"/>
          <w:szCs w:val="24"/>
        </w:rPr>
        <w:t>Celem Programu</w:t>
      </w:r>
      <w:r w:rsidRPr="004F15E7">
        <w:rPr>
          <w:rFonts w:asciiTheme="minorHAnsi" w:hAnsiTheme="minorHAnsi" w:cstheme="minorHAnsi"/>
          <w:i/>
          <w:sz w:val="24"/>
          <w:szCs w:val="24"/>
        </w:rPr>
        <w:t xml:space="preserve"> </w:t>
      </w:r>
      <w:r w:rsidRPr="004F15E7">
        <w:rPr>
          <w:rFonts w:asciiTheme="minorHAnsi" w:hAnsiTheme="minorHAnsi" w:cstheme="minorHAnsi"/>
          <w:sz w:val="24"/>
          <w:szCs w:val="24"/>
        </w:rPr>
        <w:t xml:space="preserve">jest zminimalizowanie skali występowania negatywnych zjawisk i obszarów problemowych,  a także zrównoważony rozwój społeczno-gospodarczy, oparty na zaangażowaniu mieszkańców i innych grup interesariuszy Programu. W Programie przedstawiono wieloletni plan działań w sferze społecznej, gospodarczej, środowiskowej, przestrzenno-funkcjonalnej  i technicznej, zmierzających do wyprowadzenia obszaru rewitalizacji ze stanu kryzysowego  i poprawy warunków życia mieszkańców. </w:t>
      </w:r>
    </w:p>
    <w:p w:rsidR="004F15E7" w:rsidRDefault="004F15E7" w:rsidP="004F15E7">
      <w:pPr>
        <w:ind w:left="-15" w:right="2"/>
        <w:jc w:val="both"/>
      </w:pPr>
      <w:r w:rsidRPr="00CA2784">
        <w:rPr>
          <w:sz w:val="24"/>
          <w:szCs w:val="24"/>
        </w:rPr>
        <w:t>Z uwagi na niewielką skalę planowanych inwestycji oraz ze względu na fakt, że inwestycje te dotyczą w większości obiektów istniejących, znajdujących się poza terenami o szczególnych walorach przyrodniczych, realizacja ustaleń</w:t>
      </w:r>
      <w:r w:rsidRPr="00CA2784">
        <w:rPr>
          <w:i/>
          <w:sz w:val="24"/>
          <w:szCs w:val="24"/>
        </w:rPr>
        <w:t xml:space="preserve"> </w:t>
      </w:r>
      <w:r w:rsidRPr="00CA2784">
        <w:rPr>
          <w:sz w:val="24"/>
          <w:szCs w:val="24"/>
        </w:rPr>
        <w:t xml:space="preserve">Programu nie powinna wpłynąć negatywnie na środowisko przyrodnicze i walory krajobrazowe miasta. Ponadto realizacja wymienionych w </w:t>
      </w:r>
      <w:r w:rsidRPr="00CA2784">
        <w:rPr>
          <w:i/>
          <w:sz w:val="24"/>
          <w:szCs w:val="24"/>
        </w:rPr>
        <w:t xml:space="preserve">Programie </w:t>
      </w:r>
      <w:r w:rsidRPr="00CA2784">
        <w:rPr>
          <w:sz w:val="24"/>
          <w:szCs w:val="24"/>
        </w:rPr>
        <w:t>przedsięwzięć nie będzie obejmować bezpośrednio terenów, na których znajdują się drzewa objęte ochroną pomnikową</w:t>
      </w:r>
      <w:r>
        <w:t xml:space="preserve">. </w:t>
      </w:r>
    </w:p>
    <w:p w:rsidR="004F15E7" w:rsidRPr="00E71259" w:rsidRDefault="00E71259" w:rsidP="00E71259">
      <w:pPr>
        <w:jc w:val="both"/>
        <w:rPr>
          <w:rFonts w:eastAsia="Times New Roman" w:cstheme="minorHAnsi"/>
          <w:bCs/>
          <w:color w:val="000000"/>
          <w:sz w:val="24"/>
          <w:szCs w:val="24"/>
          <w:lang w:eastAsia="pl-PL"/>
        </w:rPr>
      </w:pPr>
      <w:r>
        <w:rPr>
          <w:rFonts w:eastAsia="Times New Roman" w:cstheme="minorHAnsi"/>
          <w:bCs/>
          <w:color w:val="000000"/>
          <w:sz w:val="24"/>
          <w:szCs w:val="24"/>
          <w:lang w:eastAsia="pl-PL"/>
        </w:rPr>
        <w:t>Wszystkie z planowanych przedsięwzięć realizowane będą na obszarze jednej gminy, tj miasta Piotrków Trybunalski. Obszar realizacji  jakiegokolwiek z przedsięwzięć rewitalizacyjnych nie jest zaliczany do obszarów Natura 2000. Nie przewiduje się także działań trans granicznych i skumulowanych.</w:t>
      </w:r>
    </w:p>
    <w:p w:rsidR="00897A0A" w:rsidRDefault="008803A9" w:rsidP="004F15E7">
      <w:pPr>
        <w:pStyle w:val="Tekstpodstawowy"/>
        <w:spacing w:line="276" w:lineRule="auto"/>
        <w:ind w:right="1"/>
        <w:jc w:val="both"/>
        <w:rPr>
          <w:rFonts w:asciiTheme="minorHAnsi" w:hAnsiTheme="minorHAnsi" w:cstheme="minorHAnsi"/>
          <w:sz w:val="24"/>
          <w:szCs w:val="24"/>
          <w:lang w:val="pl-PL"/>
        </w:rPr>
      </w:pPr>
      <w:r w:rsidRPr="004F15E7">
        <w:rPr>
          <w:rFonts w:asciiTheme="minorHAnsi" w:hAnsiTheme="minorHAnsi" w:cstheme="minorHAnsi"/>
          <w:sz w:val="24"/>
          <w:szCs w:val="24"/>
          <w:lang w:val="pl-PL"/>
        </w:rPr>
        <w:t xml:space="preserve">Zgodnie z powyższym  projekt Gminnego Programu Rewitalizacji dla miasta Piotrków Trybunalski   na lata 2024-2030 zostanie przedłożony Regionalnemu Dyrektorowi Ochrony Środowiska w Łodzi celem </w:t>
      </w:r>
      <w:r w:rsidRPr="001E6881">
        <w:rPr>
          <w:rFonts w:asciiTheme="minorHAnsi" w:hAnsiTheme="minorHAnsi" w:cstheme="minorHAnsi"/>
          <w:sz w:val="24"/>
          <w:szCs w:val="24"/>
          <w:lang w:val="pl-PL"/>
        </w:rPr>
        <w:t xml:space="preserve">uzgodnienia </w:t>
      </w:r>
      <w:r w:rsidR="00D82F7D" w:rsidRPr="001E6881">
        <w:rPr>
          <w:rFonts w:asciiTheme="minorHAnsi" w:hAnsiTheme="minorHAnsi" w:cstheme="minorHAnsi"/>
          <w:sz w:val="24"/>
          <w:szCs w:val="24"/>
          <w:lang w:val="pl-PL"/>
        </w:rPr>
        <w:t>braku potrzeby</w:t>
      </w:r>
      <w:r w:rsidRPr="001E6881">
        <w:rPr>
          <w:rFonts w:asciiTheme="minorHAnsi" w:hAnsiTheme="minorHAnsi" w:cstheme="minorHAnsi"/>
          <w:sz w:val="24"/>
          <w:szCs w:val="24"/>
          <w:lang w:val="pl-PL"/>
        </w:rPr>
        <w:t xml:space="preserve"> przeprowadzenia strategicznej oceny oddziaływania na środowisko.</w:t>
      </w:r>
      <w:r w:rsidR="001E6881">
        <w:rPr>
          <w:rFonts w:asciiTheme="minorHAnsi" w:hAnsiTheme="minorHAnsi" w:cstheme="minorHAnsi"/>
          <w:sz w:val="24"/>
          <w:szCs w:val="24"/>
          <w:lang w:val="pl-PL"/>
        </w:rPr>
        <w:t xml:space="preserve"> </w:t>
      </w:r>
      <w:r w:rsidR="00BE4A33">
        <w:rPr>
          <w:rFonts w:asciiTheme="minorHAnsi" w:hAnsiTheme="minorHAnsi" w:cstheme="minorHAnsi"/>
          <w:sz w:val="24"/>
          <w:szCs w:val="24"/>
          <w:lang w:val="pl-PL"/>
        </w:rPr>
        <w:t>W dniu 24 października 2024 Dyrektor Regionalny Ochrony Środowiska w Łodzi przekazał pisemną decyzję o braku konieczności przeprowadzenia strategicznej oceny oddziaływania na środowisko dla Programu.</w:t>
      </w:r>
    </w:p>
    <w:p w:rsidR="00BE4A33" w:rsidRDefault="00BE4A33" w:rsidP="004F15E7">
      <w:pPr>
        <w:pStyle w:val="Tekstpodstawowy"/>
        <w:spacing w:before="158" w:line="276" w:lineRule="auto"/>
        <w:ind w:right="1"/>
        <w:jc w:val="both"/>
        <w:rPr>
          <w:rFonts w:asciiTheme="minorHAnsi" w:hAnsiTheme="minorHAnsi" w:cstheme="minorHAnsi"/>
          <w:sz w:val="24"/>
          <w:szCs w:val="24"/>
          <w:lang w:val="pl-PL"/>
        </w:rPr>
      </w:pPr>
    </w:p>
    <w:p w:rsidR="001E6881" w:rsidRPr="00F67F94" w:rsidRDefault="001E6881" w:rsidP="004F15E7">
      <w:pPr>
        <w:pStyle w:val="Tekstpodstawowy"/>
        <w:spacing w:before="158" w:line="276" w:lineRule="auto"/>
        <w:ind w:right="1"/>
        <w:jc w:val="both"/>
        <w:rPr>
          <w:rFonts w:asciiTheme="minorHAnsi" w:hAnsiTheme="minorHAnsi" w:cstheme="minorHAnsi"/>
          <w:b/>
          <w:sz w:val="24"/>
          <w:szCs w:val="24"/>
          <w:lang w:val="pl-PL"/>
        </w:rPr>
      </w:pPr>
    </w:p>
    <w:p w:rsidR="00F67F94" w:rsidRPr="00D82F7D" w:rsidRDefault="00F67F94" w:rsidP="004F15E7">
      <w:pPr>
        <w:pStyle w:val="Tekstpodstawowy"/>
        <w:spacing w:before="158" w:line="276" w:lineRule="auto"/>
        <w:ind w:right="1"/>
        <w:jc w:val="both"/>
        <w:rPr>
          <w:rFonts w:asciiTheme="minorHAnsi" w:hAnsiTheme="minorHAnsi" w:cstheme="minorHAnsi"/>
          <w:sz w:val="24"/>
          <w:szCs w:val="24"/>
          <w:lang w:val="pl-PL"/>
        </w:rPr>
      </w:pPr>
    </w:p>
    <w:p w:rsidR="005316B7" w:rsidRPr="0007626D" w:rsidRDefault="005316B7" w:rsidP="00BD2314">
      <w:pPr>
        <w:pStyle w:val="Nagwek2"/>
        <w:numPr>
          <w:ilvl w:val="1"/>
          <w:numId w:val="1"/>
        </w:numPr>
        <w:rPr>
          <w:rFonts w:asciiTheme="minorHAnsi" w:hAnsiTheme="minorHAnsi" w:cstheme="minorHAnsi"/>
        </w:rPr>
      </w:pPr>
      <w:bookmarkStart w:id="133" w:name="_Toc137839845"/>
      <w:bookmarkStart w:id="134" w:name="_Toc149901181"/>
      <w:r w:rsidRPr="0007626D">
        <w:rPr>
          <w:rFonts w:asciiTheme="minorHAnsi" w:hAnsiTheme="minorHAnsi" w:cstheme="minorHAnsi"/>
        </w:rPr>
        <w:t>Gminny Program Rewitalizacji a ochrona zabytków</w:t>
      </w:r>
      <w:bookmarkEnd w:id="133"/>
      <w:bookmarkEnd w:id="134"/>
    </w:p>
    <w:p w:rsidR="008803A9" w:rsidRPr="0007626D" w:rsidRDefault="001B1018" w:rsidP="008803A9">
      <w:pPr>
        <w:pStyle w:val="Tekstpodstawowy"/>
        <w:spacing w:before="155" w:line="276" w:lineRule="auto"/>
        <w:ind w:right="1"/>
        <w:jc w:val="both"/>
        <w:rPr>
          <w:rFonts w:asciiTheme="minorHAnsi" w:hAnsiTheme="minorHAnsi" w:cstheme="minorHAnsi"/>
          <w:sz w:val="24"/>
          <w:szCs w:val="24"/>
          <w:lang w:val="pl-PL"/>
        </w:rPr>
      </w:pPr>
      <w:r>
        <w:rPr>
          <w:rFonts w:asciiTheme="minorHAnsi" w:hAnsiTheme="minorHAnsi" w:cstheme="minorHAnsi"/>
          <w:sz w:val="24"/>
          <w:szCs w:val="24"/>
          <w:lang w:val="pl-PL"/>
        </w:rPr>
        <w:t>Prace konserwatorskie, restauratorskie,</w:t>
      </w:r>
      <w:r w:rsidR="008803A9" w:rsidRPr="0007626D">
        <w:rPr>
          <w:rFonts w:asciiTheme="minorHAnsi" w:hAnsiTheme="minorHAnsi" w:cstheme="minorHAnsi"/>
          <w:sz w:val="24"/>
          <w:szCs w:val="24"/>
          <w:lang w:val="pl-PL"/>
        </w:rPr>
        <w:t xml:space="preserve"> ro</w:t>
      </w:r>
      <w:r>
        <w:rPr>
          <w:rFonts w:asciiTheme="minorHAnsi" w:hAnsiTheme="minorHAnsi" w:cstheme="minorHAnsi"/>
          <w:sz w:val="24"/>
          <w:szCs w:val="24"/>
          <w:lang w:val="pl-PL"/>
        </w:rPr>
        <w:t xml:space="preserve">boty budowlane, badania </w:t>
      </w:r>
      <w:r w:rsidR="008803A9" w:rsidRPr="0007626D">
        <w:rPr>
          <w:rFonts w:asciiTheme="minorHAnsi" w:hAnsiTheme="minorHAnsi" w:cstheme="minorHAnsi"/>
          <w:sz w:val="24"/>
          <w:szCs w:val="24"/>
          <w:lang w:val="pl-PL"/>
        </w:rPr>
        <w:t>konserwatorskie i restauratorskie , a także inne działania, które mogłoby prowadzić do naruszenia lub zmiany wyglądu obiektów i terenów zabytkowych wpisanych do rejestru zabytków, ujętych w ewidencji zabytków lub wskazane do objęcia ochroną ustaleniami  w miejscowym planie zagospodarowania przestrzennego  albo  w decyzji o ustaleniu lokalizacji inwestycji celu publicznego, będą prowadzone zgodnie z wymogami odrębnych przepisów dotyczących ochrony</w:t>
      </w:r>
      <w:r w:rsidR="008803A9" w:rsidRPr="0007626D">
        <w:rPr>
          <w:rFonts w:asciiTheme="minorHAnsi" w:hAnsiTheme="minorHAnsi" w:cstheme="minorHAnsi"/>
          <w:spacing w:val="-7"/>
          <w:sz w:val="24"/>
          <w:szCs w:val="24"/>
          <w:lang w:val="pl-PL"/>
        </w:rPr>
        <w:t xml:space="preserve"> </w:t>
      </w:r>
      <w:r w:rsidR="008803A9" w:rsidRPr="0007626D">
        <w:rPr>
          <w:rFonts w:asciiTheme="minorHAnsi" w:hAnsiTheme="minorHAnsi" w:cstheme="minorHAnsi"/>
          <w:sz w:val="24"/>
          <w:szCs w:val="24"/>
          <w:lang w:val="pl-PL"/>
        </w:rPr>
        <w:t>zabytków.</w:t>
      </w:r>
    </w:p>
    <w:p w:rsidR="008803A9" w:rsidRPr="0007626D" w:rsidRDefault="008803A9" w:rsidP="008803A9">
      <w:pPr>
        <w:spacing w:before="121"/>
        <w:ind w:right="1"/>
        <w:jc w:val="both"/>
        <w:rPr>
          <w:rFonts w:cstheme="minorHAnsi"/>
          <w:sz w:val="24"/>
          <w:szCs w:val="24"/>
        </w:rPr>
      </w:pPr>
      <w:r w:rsidRPr="0007626D">
        <w:rPr>
          <w:rFonts w:cstheme="minorHAnsi"/>
          <w:sz w:val="24"/>
          <w:szCs w:val="24"/>
        </w:rPr>
        <w:t xml:space="preserve">W przypadku </w:t>
      </w:r>
      <w:r w:rsidRPr="0007626D">
        <w:rPr>
          <w:rFonts w:cstheme="minorHAnsi"/>
          <w:b/>
          <w:sz w:val="24"/>
          <w:szCs w:val="24"/>
        </w:rPr>
        <w:t xml:space="preserve">obiektów i terenów objętych ochroną zabytków </w:t>
      </w:r>
      <w:r w:rsidRPr="0007626D">
        <w:rPr>
          <w:rFonts w:cstheme="minorHAnsi"/>
          <w:sz w:val="24"/>
          <w:szCs w:val="24"/>
        </w:rPr>
        <w:t xml:space="preserve">przed ewentualnymi planowanymi pracami polegającymi m. in. na remoncie, budowie, modernizacji, iluminacji świetlnej, zagospodarowaniu terenu oraz rewaloryzacji parków skwerów zieleni, Gmina każdorazowo wystąpi do Wojewódzkiego Konserwatora Zabytków o </w:t>
      </w:r>
      <w:r w:rsidRPr="0007626D">
        <w:rPr>
          <w:rFonts w:cstheme="minorHAnsi"/>
          <w:b/>
          <w:sz w:val="24"/>
          <w:szCs w:val="24"/>
        </w:rPr>
        <w:t>zalecenia konserwatorskie</w:t>
      </w:r>
      <w:r w:rsidRPr="0007626D">
        <w:rPr>
          <w:rFonts w:cstheme="minorHAnsi"/>
          <w:sz w:val="24"/>
          <w:szCs w:val="24"/>
        </w:rPr>
        <w:t xml:space="preserve">. Wskazane prace będą prowadzone </w:t>
      </w:r>
      <w:r w:rsidRPr="0007626D">
        <w:rPr>
          <w:rFonts w:cstheme="minorHAnsi"/>
          <w:b/>
          <w:sz w:val="24"/>
          <w:szCs w:val="24"/>
        </w:rPr>
        <w:t>zgodnie z wymogami odrębnych przepisów dotyczących ochrony zabytków</w:t>
      </w:r>
      <w:r w:rsidRPr="0007626D">
        <w:rPr>
          <w:rFonts w:cstheme="minorHAnsi"/>
          <w:sz w:val="24"/>
          <w:szCs w:val="24"/>
        </w:rPr>
        <w:t>.</w:t>
      </w:r>
    </w:p>
    <w:p w:rsidR="00AE2F5D" w:rsidRPr="0007626D" w:rsidRDefault="00AE2F5D" w:rsidP="00AE2F5D">
      <w:pPr>
        <w:spacing w:before="121"/>
        <w:ind w:right="1"/>
        <w:jc w:val="both"/>
        <w:rPr>
          <w:rFonts w:cstheme="minorHAnsi"/>
          <w:sz w:val="24"/>
          <w:szCs w:val="24"/>
        </w:rPr>
      </w:pPr>
      <w:r w:rsidRPr="0007626D">
        <w:rPr>
          <w:rFonts w:cstheme="minorHAnsi"/>
          <w:sz w:val="24"/>
          <w:szCs w:val="24"/>
        </w:rPr>
        <w:t>W zakres działań mających na celu realizację projektu A10  będą zatem włączone  działania dotyczące sporządzenie ekspertyzy konserwatora WUOZŁ odnośnie możliwości wyburzenia budynku oraz odtworzenia jego bryły architektonicznej tak, aby nie zaburzała ona układu urbanistycznego objętego nadzorem konserwatorskim i była zgodna z jego wytycznymi.</w:t>
      </w:r>
    </w:p>
    <w:p w:rsidR="008803A9" w:rsidRDefault="008803A9" w:rsidP="007F647A">
      <w:pPr>
        <w:spacing w:before="121"/>
        <w:ind w:right="1"/>
        <w:jc w:val="both"/>
        <w:rPr>
          <w:rFonts w:cstheme="minorHAnsi"/>
          <w:sz w:val="24"/>
          <w:szCs w:val="24"/>
        </w:rPr>
      </w:pPr>
      <w:r w:rsidRPr="0007626D">
        <w:rPr>
          <w:rFonts w:cstheme="minorHAnsi"/>
          <w:sz w:val="24"/>
          <w:szCs w:val="24"/>
        </w:rPr>
        <w:t xml:space="preserve">W ramach procesu opiniowania GPR </w:t>
      </w:r>
      <w:r w:rsidR="007F647A" w:rsidRPr="0007626D">
        <w:rPr>
          <w:rFonts w:cstheme="minorHAnsi"/>
          <w:sz w:val="24"/>
          <w:szCs w:val="24"/>
        </w:rPr>
        <w:t>Prezydent Miasta Piotrkowa Trybunalskiego</w:t>
      </w:r>
      <w:r w:rsidRPr="0007626D">
        <w:rPr>
          <w:rFonts w:cstheme="minorHAnsi"/>
          <w:sz w:val="24"/>
          <w:szCs w:val="24"/>
        </w:rPr>
        <w:t xml:space="preserve">  uwzględni</w:t>
      </w:r>
      <w:r w:rsidR="004F15E7">
        <w:rPr>
          <w:rFonts w:cstheme="minorHAnsi"/>
          <w:sz w:val="24"/>
          <w:szCs w:val="24"/>
        </w:rPr>
        <w:t>ł</w:t>
      </w:r>
      <w:r w:rsidRPr="0007626D">
        <w:rPr>
          <w:rFonts w:cstheme="minorHAnsi"/>
          <w:sz w:val="24"/>
          <w:szCs w:val="24"/>
        </w:rPr>
        <w:t xml:space="preserve"> postanowienie art. 17 ust. 2 pkt 4) ppkt b) ustawy o rewitalizacji, występując do Wojewódzkiego Konserwatora Zabytków o wydanie opinii dla GPR.</w:t>
      </w:r>
    </w:p>
    <w:p w:rsidR="00E72CF9" w:rsidRPr="00E72CF9" w:rsidRDefault="00E72CF9" w:rsidP="00E72CF9">
      <w:pPr>
        <w:jc w:val="both"/>
        <w:rPr>
          <w:rFonts w:cstheme="minorHAnsi"/>
          <w:sz w:val="24"/>
          <w:szCs w:val="24"/>
        </w:rPr>
      </w:pPr>
      <w:r>
        <w:rPr>
          <w:rFonts w:cstheme="minorHAnsi"/>
          <w:sz w:val="24"/>
          <w:szCs w:val="24"/>
        </w:rPr>
        <w:t xml:space="preserve">W wyniku zgłoszonych przez </w:t>
      </w:r>
      <w:r w:rsidRPr="0007626D">
        <w:rPr>
          <w:rFonts w:cstheme="minorHAnsi"/>
          <w:sz w:val="24"/>
          <w:szCs w:val="24"/>
        </w:rPr>
        <w:t>Wojewódzkiego Konserwatora Zabytków</w:t>
      </w:r>
      <w:r>
        <w:rPr>
          <w:rFonts w:cstheme="minorHAnsi"/>
          <w:sz w:val="24"/>
          <w:szCs w:val="24"/>
        </w:rPr>
        <w:t xml:space="preserve"> uwag dokonano uzupełnienia niniejszego rozdziału. Przekazane u</w:t>
      </w:r>
      <w:r w:rsidRPr="00E72CF9">
        <w:rPr>
          <w:rFonts w:cstheme="minorHAnsi"/>
          <w:sz w:val="24"/>
          <w:szCs w:val="24"/>
        </w:rPr>
        <w:t>wagi nt zbyt wąskiego potraktowania w Programie kwestii ochrony zabytkowej czy też zbyt krótkiego terminu na złożenie opinii  są czysto</w:t>
      </w:r>
      <w:r>
        <w:rPr>
          <w:rFonts w:cstheme="minorHAnsi"/>
          <w:sz w:val="24"/>
          <w:szCs w:val="24"/>
        </w:rPr>
        <w:t xml:space="preserve"> subiektywne</w:t>
      </w:r>
      <w:r w:rsidRPr="00E72CF9">
        <w:rPr>
          <w:rFonts w:cstheme="minorHAnsi"/>
          <w:sz w:val="24"/>
          <w:szCs w:val="24"/>
        </w:rPr>
        <w:t xml:space="preserve">. Tym bardziej, że Program musi być zbudowany z ustawową chronologią. A więc najpierw </w:t>
      </w:r>
      <w:r>
        <w:rPr>
          <w:rFonts w:cstheme="minorHAnsi"/>
          <w:sz w:val="24"/>
          <w:szCs w:val="24"/>
        </w:rPr>
        <w:t xml:space="preserve">zdiagnozowano </w:t>
      </w:r>
      <w:r w:rsidRPr="00E72CF9">
        <w:rPr>
          <w:rFonts w:cstheme="minorHAnsi"/>
          <w:sz w:val="24"/>
          <w:szCs w:val="24"/>
        </w:rPr>
        <w:t>stany kryzysowe. Na podstawie prze</w:t>
      </w:r>
      <w:r>
        <w:rPr>
          <w:rFonts w:cstheme="minorHAnsi"/>
          <w:sz w:val="24"/>
          <w:szCs w:val="24"/>
        </w:rPr>
        <w:t>prowadzonej diagnozy wyznaczono</w:t>
      </w:r>
      <w:r w:rsidRPr="00E72CF9">
        <w:rPr>
          <w:rFonts w:cstheme="minorHAnsi"/>
          <w:sz w:val="24"/>
          <w:szCs w:val="24"/>
        </w:rPr>
        <w:t xml:space="preserve"> obszar zdegradow</w:t>
      </w:r>
      <w:r w:rsidR="009318F3">
        <w:rPr>
          <w:rFonts w:cstheme="minorHAnsi"/>
          <w:sz w:val="24"/>
          <w:szCs w:val="24"/>
        </w:rPr>
        <w:t>any i obszar rewitalizacji.  T</w:t>
      </w:r>
      <w:r w:rsidRPr="00E72CF9">
        <w:rPr>
          <w:rFonts w:cstheme="minorHAnsi"/>
          <w:sz w:val="24"/>
          <w:szCs w:val="24"/>
        </w:rPr>
        <w:t>en etap został definitywnie zamknięty uchwałą R</w:t>
      </w:r>
      <w:r w:rsidR="009318F3">
        <w:rPr>
          <w:rFonts w:cstheme="minorHAnsi"/>
          <w:sz w:val="24"/>
          <w:szCs w:val="24"/>
        </w:rPr>
        <w:t xml:space="preserve">ady </w:t>
      </w:r>
      <w:r w:rsidRPr="00E72CF9">
        <w:rPr>
          <w:rFonts w:cstheme="minorHAnsi"/>
          <w:sz w:val="24"/>
          <w:szCs w:val="24"/>
        </w:rPr>
        <w:t>M</w:t>
      </w:r>
      <w:r w:rsidR="009318F3">
        <w:rPr>
          <w:rFonts w:cstheme="minorHAnsi"/>
          <w:sz w:val="24"/>
          <w:szCs w:val="24"/>
        </w:rPr>
        <w:t>iasta Piotrkowa Trybunalskiego</w:t>
      </w:r>
      <w:r w:rsidRPr="00E72CF9">
        <w:rPr>
          <w:rFonts w:cstheme="minorHAnsi"/>
          <w:sz w:val="24"/>
          <w:szCs w:val="24"/>
        </w:rPr>
        <w:t xml:space="preserve"> o wyznaczeniu o</w:t>
      </w:r>
      <w:r w:rsidR="009318F3">
        <w:rPr>
          <w:rFonts w:cstheme="minorHAnsi"/>
          <w:sz w:val="24"/>
          <w:szCs w:val="24"/>
        </w:rPr>
        <w:t xml:space="preserve">bszaru </w:t>
      </w:r>
      <w:r w:rsidRPr="00E72CF9">
        <w:rPr>
          <w:rFonts w:cstheme="minorHAnsi"/>
          <w:sz w:val="24"/>
          <w:szCs w:val="24"/>
        </w:rPr>
        <w:t>z</w:t>
      </w:r>
      <w:r w:rsidR="009318F3">
        <w:rPr>
          <w:rFonts w:cstheme="minorHAnsi"/>
          <w:sz w:val="24"/>
          <w:szCs w:val="24"/>
        </w:rPr>
        <w:t xml:space="preserve">degradowanego  i obszaru </w:t>
      </w:r>
      <w:r w:rsidRPr="00E72CF9">
        <w:rPr>
          <w:rFonts w:cstheme="minorHAnsi"/>
          <w:sz w:val="24"/>
          <w:szCs w:val="24"/>
        </w:rPr>
        <w:t>r</w:t>
      </w:r>
      <w:r w:rsidR="009318F3">
        <w:rPr>
          <w:rFonts w:cstheme="minorHAnsi"/>
          <w:sz w:val="24"/>
          <w:szCs w:val="24"/>
        </w:rPr>
        <w:t>ewitalizacji</w:t>
      </w:r>
      <w:r w:rsidRPr="00E72CF9">
        <w:rPr>
          <w:rFonts w:cstheme="minorHAnsi"/>
          <w:sz w:val="24"/>
          <w:szCs w:val="24"/>
        </w:rPr>
        <w:t xml:space="preserve">. </w:t>
      </w:r>
      <w:r w:rsidR="009318F3">
        <w:rPr>
          <w:rFonts w:cstheme="minorHAnsi"/>
          <w:sz w:val="24"/>
          <w:szCs w:val="24"/>
        </w:rPr>
        <w:t>P</w:t>
      </w:r>
      <w:r w:rsidRPr="00E72CF9">
        <w:rPr>
          <w:rFonts w:cstheme="minorHAnsi"/>
          <w:sz w:val="24"/>
          <w:szCs w:val="24"/>
        </w:rPr>
        <w:t>rzed podjęciem uchwa</w:t>
      </w:r>
      <w:r w:rsidR="009318F3">
        <w:rPr>
          <w:rFonts w:cstheme="minorHAnsi"/>
          <w:sz w:val="24"/>
          <w:szCs w:val="24"/>
        </w:rPr>
        <w:t>ły  skorzystano</w:t>
      </w:r>
      <w:r w:rsidRPr="00E72CF9">
        <w:rPr>
          <w:rFonts w:cstheme="minorHAnsi"/>
          <w:sz w:val="24"/>
          <w:szCs w:val="24"/>
        </w:rPr>
        <w:t xml:space="preserve"> z  możliwości skonsultowania z Urzędem Marszałkowskim </w:t>
      </w:r>
      <w:r w:rsidR="009318F3">
        <w:rPr>
          <w:rFonts w:cstheme="minorHAnsi"/>
          <w:sz w:val="24"/>
          <w:szCs w:val="24"/>
        </w:rPr>
        <w:t xml:space="preserve">w Łodzi </w:t>
      </w:r>
      <w:r w:rsidRPr="00E72CF9">
        <w:rPr>
          <w:rFonts w:cstheme="minorHAnsi"/>
          <w:sz w:val="24"/>
          <w:szCs w:val="24"/>
        </w:rPr>
        <w:t>prawidłowości przeprowadzonej diagnozy. Taką możliwość wynikała z postanowień rozdz. II pkt 4 „Zasad realizacji instrumentów terytorialnych w Polsce w perspektywie finansowej UE na lata 2021-2027”. Uzyskana wówczas opinia Urzędu Marszałkowskiego wskazała, że poza dr</w:t>
      </w:r>
      <w:r w:rsidR="009318F3">
        <w:rPr>
          <w:rFonts w:cstheme="minorHAnsi"/>
          <w:sz w:val="24"/>
          <w:szCs w:val="24"/>
        </w:rPr>
        <w:t>obnymi uwagami (dot kwestii kartograficznych</w:t>
      </w:r>
      <w:r w:rsidRPr="00E72CF9">
        <w:rPr>
          <w:rFonts w:cstheme="minorHAnsi"/>
          <w:sz w:val="24"/>
          <w:szCs w:val="24"/>
        </w:rPr>
        <w:t>) diagnoza sporządzona została prawidło</w:t>
      </w:r>
      <w:r w:rsidR="009318F3">
        <w:rPr>
          <w:rFonts w:cstheme="minorHAnsi"/>
          <w:sz w:val="24"/>
          <w:szCs w:val="24"/>
        </w:rPr>
        <w:t>wo.  Następnie przeprowadzono</w:t>
      </w:r>
      <w:r w:rsidRPr="00E72CF9">
        <w:rPr>
          <w:rFonts w:cstheme="minorHAnsi"/>
          <w:sz w:val="24"/>
          <w:szCs w:val="24"/>
        </w:rPr>
        <w:t>, w ramach opracowania Programu, ana</w:t>
      </w:r>
      <w:r w:rsidR="009318F3">
        <w:rPr>
          <w:rFonts w:cstheme="minorHAnsi"/>
          <w:sz w:val="24"/>
          <w:szCs w:val="24"/>
        </w:rPr>
        <w:t>lizę szczegółową wyznaczonego obszaru rewitalizacji</w:t>
      </w:r>
      <w:r w:rsidRPr="00E72CF9">
        <w:rPr>
          <w:rFonts w:cstheme="minorHAnsi"/>
          <w:sz w:val="24"/>
          <w:szCs w:val="24"/>
        </w:rPr>
        <w:t xml:space="preserve">, której ramy wyznacza </w:t>
      </w:r>
      <w:r w:rsidR="009318F3">
        <w:rPr>
          <w:rFonts w:cstheme="minorHAnsi"/>
          <w:sz w:val="24"/>
          <w:szCs w:val="24"/>
        </w:rPr>
        <w:t>przeprowadzona wcześniej diagnoza</w:t>
      </w:r>
      <w:r w:rsidRPr="00E72CF9">
        <w:rPr>
          <w:rFonts w:cstheme="minorHAnsi"/>
          <w:sz w:val="24"/>
          <w:szCs w:val="24"/>
        </w:rPr>
        <w:t xml:space="preserve">. Zakres analizy szczegółowej </w:t>
      </w:r>
      <w:r w:rsidRPr="00E72CF9">
        <w:rPr>
          <w:rFonts w:cstheme="minorHAnsi"/>
          <w:b/>
          <w:bCs/>
          <w:sz w:val="24"/>
          <w:szCs w:val="24"/>
        </w:rPr>
        <w:t>musi</w:t>
      </w:r>
      <w:r w:rsidR="009318F3">
        <w:rPr>
          <w:rFonts w:cstheme="minorHAnsi"/>
          <w:b/>
          <w:bCs/>
          <w:sz w:val="24"/>
          <w:szCs w:val="24"/>
        </w:rPr>
        <w:t>ał</w:t>
      </w:r>
      <w:r w:rsidRPr="00E72CF9">
        <w:rPr>
          <w:rFonts w:cstheme="minorHAnsi"/>
          <w:b/>
          <w:bCs/>
          <w:sz w:val="24"/>
          <w:szCs w:val="24"/>
        </w:rPr>
        <w:t xml:space="preserve"> być spójny</w:t>
      </w:r>
      <w:r w:rsidRPr="00E72CF9">
        <w:rPr>
          <w:rFonts w:cstheme="minorHAnsi"/>
          <w:sz w:val="24"/>
          <w:szCs w:val="24"/>
        </w:rPr>
        <w:t xml:space="preserve"> ze zdiagnozowanymi na  wstępnym etapie stanami kryzysowymi. Nie można więc oczekiwać szczególnie obszernego potrakto</w:t>
      </w:r>
      <w:r w:rsidR="009318F3">
        <w:rPr>
          <w:rFonts w:cstheme="minorHAnsi"/>
          <w:sz w:val="24"/>
          <w:szCs w:val="24"/>
        </w:rPr>
        <w:t>wania w analizie szczegółowej obszaru rewitalizacji</w:t>
      </w:r>
      <w:r w:rsidRPr="00E72CF9">
        <w:rPr>
          <w:rFonts w:cstheme="minorHAnsi"/>
          <w:sz w:val="24"/>
          <w:szCs w:val="24"/>
        </w:rPr>
        <w:t xml:space="preserve"> zagadnień ochrony zabytków w sytuacji, gdy problematyka ta nie została wcześniej zdiagnozowana jako stan kryzysowy. Pamiętać też trzeba, że Gmina nie lekceważy w ten sposób problematyki ochrony zabytków, jedynie porusza ją szczegółowo w innym dokumencie planistycznym jakim jest</w:t>
      </w:r>
      <w:r w:rsidR="009318F3">
        <w:rPr>
          <w:rFonts w:cstheme="minorHAnsi"/>
          <w:sz w:val="24"/>
          <w:szCs w:val="24"/>
        </w:rPr>
        <w:t xml:space="preserve"> Gminny</w:t>
      </w:r>
      <w:r w:rsidRPr="00E72CF9">
        <w:rPr>
          <w:rFonts w:cstheme="minorHAnsi"/>
          <w:sz w:val="24"/>
          <w:szCs w:val="24"/>
        </w:rPr>
        <w:t xml:space="preserve"> Program </w:t>
      </w:r>
      <w:r w:rsidR="009318F3">
        <w:rPr>
          <w:rFonts w:cstheme="minorHAnsi"/>
          <w:sz w:val="24"/>
          <w:szCs w:val="24"/>
        </w:rPr>
        <w:t>Opieki nad Zabytkami na lata 2020-2023</w:t>
      </w:r>
      <w:r w:rsidRPr="00E72CF9">
        <w:rPr>
          <w:rFonts w:cstheme="minorHAnsi"/>
          <w:sz w:val="24"/>
          <w:szCs w:val="24"/>
        </w:rPr>
        <w:t>. Nie ma więc najmniejszej potrzeby powielania szczegółowych informacji z jednego dokumentu programowego w innym Programie.</w:t>
      </w:r>
    </w:p>
    <w:p w:rsidR="002F0073" w:rsidRDefault="009318F3" w:rsidP="00E72CF9">
      <w:pPr>
        <w:jc w:val="both"/>
        <w:rPr>
          <w:rFonts w:cstheme="minorHAnsi"/>
          <w:sz w:val="24"/>
          <w:szCs w:val="24"/>
        </w:rPr>
      </w:pPr>
      <w:r>
        <w:rPr>
          <w:rFonts w:cstheme="minorHAnsi"/>
          <w:sz w:val="24"/>
          <w:szCs w:val="24"/>
        </w:rPr>
        <w:t>Konkludując: wprowadzono</w:t>
      </w:r>
      <w:r w:rsidR="00E72CF9" w:rsidRPr="00E72CF9">
        <w:rPr>
          <w:rFonts w:cstheme="minorHAnsi"/>
          <w:sz w:val="24"/>
          <w:szCs w:val="24"/>
        </w:rPr>
        <w:t xml:space="preserve"> w ostatecznej wersji Programu rozszerzenie opisów niektórych przedsięwzięć rewitalizacyjnych</w:t>
      </w:r>
      <w:r>
        <w:rPr>
          <w:rFonts w:cstheme="minorHAnsi"/>
          <w:sz w:val="24"/>
          <w:szCs w:val="24"/>
        </w:rPr>
        <w:t xml:space="preserve">, co sugerował </w:t>
      </w:r>
      <w:r w:rsidR="002F0073">
        <w:rPr>
          <w:rFonts w:cstheme="minorHAnsi"/>
          <w:sz w:val="24"/>
          <w:szCs w:val="24"/>
        </w:rPr>
        <w:t xml:space="preserve"> WKZ.</w:t>
      </w:r>
      <w:r w:rsidR="00E72CF9" w:rsidRPr="00E72CF9">
        <w:rPr>
          <w:rFonts w:cstheme="minorHAnsi"/>
          <w:sz w:val="24"/>
          <w:szCs w:val="24"/>
        </w:rPr>
        <w:t>. Ponadto  </w:t>
      </w:r>
      <w:r w:rsidR="002F0073">
        <w:rPr>
          <w:rFonts w:cstheme="minorHAnsi"/>
          <w:sz w:val="24"/>
          <w:szCs w:val="24"/>
        </w:rPr>
        <w:t>treść niniejszego rozdziału uzupełniono o poniższe informacje w zakresie ochrony zabytków na obszarze rewitalizacji</w:t>
      </w:r>
    </w:p>
    <w:p w:rsidR="00E72CF9" w:rsidRPr="00BD2314" w:rsidRDefault="002F0073" w:rsidP="00E72CF9">
      <w:pPr>
        <w:jc w:val="both"/>
        <w:rPr>
          <w:rFonts w:cstheme="minorHAnsi"/>
          <w:sz w:val="24"/>
          <w:szCs w:val="24"/>
        </w:rPr>
      </w:pPr>
      <w:r w:rsidRPr="00BD2314">
        <w:rPr>
          <w:sz w:val="24"/>
          <w:szCs w:val="24"/>
        </w:rPr>
        <w:t>Na terenie miasta Piotrkowa Trybunalskiego znajduje się 97 zabytków nieruchomych wpisanych do rejestru zabytków. Są to jedne z najcenniejszych elementów krajobrazu kulturowego na terenie miasta. Obiekty te objęte są wszelkimi rygorami prawnymi wynikającymi z treści odpowiednich aktów prawnych, w tym przede wszystkim - rygorami ochrony konserwatorskiej wynikającymi z przepisów ustawy ochronie zabytków i opiece nad zabytkami. Wszelkie działania podejmowane przy tego typu obiektach wymagają pisemnego pozwolenia wojewódzkiego konserwatora zabytków. Z ogólnej liczby 97 zabytków aż 81 zlokalizowanych jest na obszarze rewitalizacji, w tym w zdecydowanie dominującym zakresie w podobszarze JS 1</w:t>
      </w:r>
      <w:r w:rsidR="001C31A0" w:rsidRPr="00BD2314">
        <w:rPr>
          <w:sz w:val="24"/>
          <w:szCs w:val="24"/>
        </w:rPr>
        <w:t xml:space="preserve"> – Śródmieście, co ilustruje poniższa tabela.</w:t>
      </w:r>
    </w:p>
    <w:p w:rsidR="00E72CF9" w:rsidRDefault="002F0073" w:rsidP="002F0073">
      <w:pPr>
        <w:pStyle w:val="Legenda"/>
      </w:pPr>
      <w:bookmarkStart w:id="135" w:name="_Toc149901090"/>
      <w:r>
        <w:t xml:space="preserve">Tabela </w:t>
      </w:r>
      <w:r w:rsidR="00F50674">
        <w:rPr>
          <w:noProof/>
        </w:rPr>
        <w:fldChar w:fldCharType="begin"/>
      </w:r>
      <w:r w:rsidR="00F50674">
        <w:rPr>
          <w:noProof/>
        </w:rPr>
        <w:instrText xml:space="preserve"> SEQ Tabela \* ARABIC </w:instrText>
      </w:r>
      <w:r w:rsidR="00F50674">
        <w:rPr>
          <w:noProof/>
        </w:rPr>
        <w:fldChar w:fldCharType="separate"/>
      </w:r>
      <w:r>
        <w:rPr>
          <w:noProof/>
        </w:rPr>
        <w:t>14</w:t>
      </w:r>
      <w:r w:rsidR="00F50674">
        <w:rPr>
          <w:noProof/>
        </w:rPr>
        <w:fldChar w:fldCharType="end"/>
      </w:r>
      <w:r>
        <w:t xml:space="preserve"> - Zabytki nieruchome na obszarze rewitalizacji wpisane do rejestru zabytków</w:t>
      </w:r>
      <w:bookmarkEnd w:id="135"/>
    </w:p>
    <w:tbl>
      <w:tblPr>
        <w:tblW w:w="9320" w:type="dxa"/>
        <w:tblInd w:w="58" w:type="dxa"/>
        <w:tblCellMar>
          <w:left w:w="70" w:type="dxa"/>
          <w:right w:w="70" w:type="dxa"/>
        </w:tblCellMar>
        <w:tblLook w:val="04A0" w:firstRow="1" w:lastRow="0" w:firstColumn="1" w:lastColumn="0" w:noHBand="0" w:noVBand="1"/>
      </w:tblPr>
      <w:tblGrid>
        <w:gridCol w:w="560"/>
        <w:gridCol w:w="2795"/>
        <w:gridCol w:w="2898"/>
        <w:gridCol w:w="739"/>
        <w:gridCol w:w="1468"/>
        <w:gridCol w:w="860"/>
      </w:tblGrid>
      <w:tr w:rsidR="001C31A0" w:rsidRPr="001C31A0" w:rsidTr="001C31A0">
        <w:trPr>
          <w:trHeight w:val="528"/>
        </w:trPr>
        <w:tc>
          <w:tcPr>
            <w:tcW w:w="5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lp</w:t>
            </w:r>
          </w:p>
        </w:tc>
        <w:tc>
          <w:tcPr>
            <w:tcW w:w="28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nazwa</w:t>
            </w:r>
          </w:p>
        </w:tc>
        <w:tc>
          <w:tcPr>
            <w:tcW w:w="290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adres</w:t>
            </w:r>
          </w:p>
        </w:tc>
        <w:tc>
          <w:tcPr>
            <w:tcW w:w="6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 xml:space="preserve">Pod obszar </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Datacja</w:t>
            </w:r>
          </w:p>
        </w:tc>
        <w:tc>
          <w:tcPr>
            <w:tcW w:w="860" w:type="dxa"/>
            <w:tcBorders>
              <w:top w:val="single" w:sz="4" w:space="0" w:color="auto"/>
              <w:left w:val="nil"/>
              <w:bottom w:val="single" w:sz="4" w:space="0" w:color="auto"/>
              <w:right w:val="single" w:sz="4" w:space="0" w:color="auto"/>
            </w:tcBorders>
            <w:shd w:val="clear" w:color="000000" w:fill="D8D8D8"/>
            <w:vAlign w:val="center"/>
            <w:hideMark/>
          </w:tcPr>
          <w:p w:rsidR="001C31A0" w:rsidRPr="001C31A0" w:rsidRDefault="001C31A0" w:rsidP="001C31A0">
            <w:pPr>
              <w:spacing w:after="0" w:line="240" w:lineRule="auto"/>
              <w:jc w:val="center"/>
              <w:rPr>
                <w:rFonts w:ascii="Calibri" w:eastAsia="Times New Roman" w:hAnsi="Calibri" w:cs="Calibri"/>
                <w:b/>
                <w:bCs/>
                <w:color w:val="000000"/>
                <w:lang w:eastAsia="pl-PL"/>
              </w:rPr>
            </w:pPr>
            <w:r w:rsidRPr="001C31A0">
              <w:rPr>
                <w:rFonts w:ascii="Calibri" w:eastAsia="Times New Roman" w:hAnsi="Calibri" w:cs="Calibri"/>
                <w:b/>
                <w:bCs/>
                <w:color w:val="000000"/>
                <w:lang w:eastAsia="pl-PL"/>
              </w:rPr>
              <w:t>Nr rejestru</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Zajazd pod Matką Boską</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 ćw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Stefana Czarnieckiego 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Willa Wanda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Jarosława Dąbrowskiego 14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343</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Jarosława Dąbrowskiego 15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końc.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391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1119</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Farna-Grodzka 5-6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 ?</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Garncarska</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658</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Dwie kamienice z oficynami</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Grodzka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A/95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Grodzka/Konarskiego 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poł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669</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Synagoga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Jerozolimska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1791-1793</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661</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Mała szkoła żydowska przy Synagodze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Jerozolimska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1765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662</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St. Konarskiego/Pijarska 4/5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Dominikanek ob.. Sióstr Imienia Jezusa</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T. Kościuszki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1627-1637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065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T. Kościuszki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659</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Złoty Róg</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Kościuszki/Rycerska/Sieradzka 6/5/5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1880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426</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Łazienna/Mokra/Szewska 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211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Mury obronne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Niepodległości</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XIV/XVII/XX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Dworzec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ekspedycji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 3b</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1890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Zespół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Wojskowej/Słowackiego 5/29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1912-1914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Budynek administracyjny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Polskiej Organizacji Wojskowej/Słowackiego 5/9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14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 xml:space="preserve">Kościół kl. Rz-kat pod wezw. Św. Franciszka Ksawerego oo. Jezuitów </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Pijarska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1701-1727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207</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Kolegium nowe, zesp. Klaszt oo. Jezuitów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Pijarska/Kopernik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1754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208</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Kolegium stare, zesp. Klaszt oo. Jezuitów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Pijarska/Kopernik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1692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653</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w zesp. Dworca PKP stacji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Parowozownia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Stacja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Szalet stacyjny kolei wąskotor.</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Przemysłowa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1920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673</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ob.. Kościoła ewang-augsb.</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1689-1718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674</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klaszt rz-kat oo Pijarów, ob. ewang-augsb.</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 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1689-1718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659</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Rwańska/Sieradzka 2/1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676</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oo. Pijarów (były areszt)</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Rwańska/Wojska Polskiego</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660</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 rz-kat,  o. Najświętszej PM Śnieżnej Panien Dominikanek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Rycerska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Plebania Klasztoru Panien Dominikanek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Rycerska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1835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1855-1866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426</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683</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684</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 11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1849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Trybunalski/Pl. Czarnieckiego 5/1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1124</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Trybunalski/Grodzka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1861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A/95</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Trybunalski/Łazienna/Mokra 12/2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Trybunalski/Rwańaka 3/1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XVIII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A/18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Trybunalski/Sieradzka 2/2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1702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Rynek Trybunalski/Szwska 1/1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przed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1121</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 8</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A/158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Sieradzka/Rycerska 6/10</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Słowackiego 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Brama klasztorna oo. Bernardynów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1625-1643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062</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oo Bernardynów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1625-1643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172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Kościół kl. rz-kat. pw. MB Anielskiej i Św.</w:t>
            </w:r>
            <w:r w:rsidRPr="001C31A0">
              <w:rPr>
                <w:rFonts w:ascii="Calibri" w:eastAsia="Times New Roman" w:hAnsi="Calibri" w:cs="Calibri"/>
                <w:color w:val="000000"/>
                <w:lang w:val="en-US" w:eastAsia="pl-PL"/>
              </w:rPr>
              <w:br/>
              <w:t>Krzyża oo.</w:t>
            </w:r>
            <w:r w:rsidRPr="001C31A0">
              <w:rPr>
                <w:rFonts w:ascii="Calibri" w:eastAsia="Times New Roman" w:hAnsi="Calibri" w:cs="Calibri"/>
                <w:color w:val="000000"/>
                <w:lang w:val="en-US" w:eastAsia="pl-PL"/>
              </w:rPr>
              <w:br/>
              <w:t>Bernard 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1632-1640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59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Ogrodzenie klasztorne oo. Bernardvnów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1735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203</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val="en-US"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1873-1876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678</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Sąd i Starostwo Powiatowe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1906-1908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278</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13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1845-1847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679</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pracowników kolei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27</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1879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Koszary drogowe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1846-1887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Magazyn zasobów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Parowozownia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1870-1871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Piwnica na naftę i olej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pocz,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Piwnica na naftę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pocz, XX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Pompownia nr 2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ok.. 1915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71</w:t>
            </w:r>
          </w:p>
        </w:tc>
        <w:tc>
          <w:tcPr>
            <w:tcW w:w="2860" w:type="dxa"/>
            <w:tcBorders>
              <w:top w:val="nil"/>
              <w:left w:val="nil"/>
              <w:bottom w:val="single" w:sz="4" w:space="0" w:color="auto"/>
              <w:right w:val="single" w:sz="4" w:space="0" w:color="auto"/>
            </w:tcBorders>
            <w:shd w:val="clear" w:color="auto" w:fill="auto"/>
            <w:vAlign w:val="bottom"/>
            <w:hideMark/>
          </w:tcPr>
          <w:p w:rsidR="001C31A0" w:rsidRPr="001C31A0" w:rsidRDefault="001C31A0" w:rsidP="001C31A0">
            <w:pPr>
              <w:spacing w:after="0" w:line="240" w:lineRule="auto"/>
              <w:rPr>
                <w:rFonts w:ascii="Calibri" w:eastAsia="Times New Roman" w:hAnsi="Calibri" w:cs="Calibri"/>
                <w:color w:val="000000"/>
                <w:lang w:eastAsia="pl-PL"/>
              </w:rPr>
            </w:pPr>
            <w:r w:rsidRPr="001C31A0">
              <w:rPr>
                <w:rFonts w:ascii="Calibri" w:eastAsia="Times New Roman" w:hAnsi="Calibri" w:cs="Calibri"/>
                <w:color w:val="000000"/>
                <w:lang w:val="en-US" w:eastAsia="pl-PL"/>
              </w:rPr>
              <w:t>Warsztaty w zespole dworca PKP</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29</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1846-1873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440</w:t>
            </w:r>
          </w:p>
        </w:tc>
      </w:tr>
      <w:tr w:rsidR="001C31A0" w:rsidRPr="001C31A0" w:rsidTr="001C31A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72</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Cerkiew pw.</w:t>
            </w:r>
            <w:r w:rsidRPr="001C31A0">
              <w:rPr>
                <w:rFonts w:ascii="Calibri" w:eastAsia="Times New Roman" w:hAnsi="Calibri" w:cs="Calibri"/>
                <w:color w:val="000000"/>
                <w:lang w:eastAsia="pl-PL"/>
              </w:rPr>
              <w:br/>
              <w:t>Wsz stkich Świe ch</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J. Słowackiego 15-16</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1844-1847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265</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73</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Układ przestrzenny</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Stare Miasto</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XIII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002</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74</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Gimnazjum żeńskie</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Stronczyńskiego 1</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1890-1897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A/60</w:t>
            </w:r>
          </w:p>
        </w:tc>
      </w:tr>
      <w:tr w:rsidR="001C31A0" w:rsidRPr="001C31A0" w:rsidTr="001C31A0">
        <w:trPr>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75</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Szewska/Rycerska 3/12</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I poł 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1123</w:t>
            </w:r>
          </w:p>
        </w:tc>
      </w:tr>
      <w:tr w:rsidR="001C31A0" w:rsidRPr="001C31A0" w:rsidTr="001C31A0">
        <w:trPr>
          <w:trHeight w:val="14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76</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Kaplica rz.-kat. pw.</w:t>
            </w:r>
            <w:r w:rsidRPr="001C31A0">
              <w:rPr>
                <w:rFonts w:ascii="Calibri" w:eastAsia="Times New Roman" w:hAnsi="Calibri" w:cs="Calibri"/>
                <w:color w:val="000000"/>
                <w:lang w:eastAsia="pl-PL"/>
              </w:rPr>
              <w:br/>
              <w:t>Matki Bolesnej Różańcowej oo.</w:t>
            </w:r>
            <w:r w:rsidRPr="001C31A0">
              <w:rPr>
                <w:rFonts w:ascii="Calibri" w:eastAsia="Times New Roman" w:hAnsi="Calibri" w:cs="Calibri"/>
                <w:color w:val="000000"/>
                <w:lang w:eastAsia="pl-PL"/>
              </w:rPr>
              <w:br/>
              <w:t>Dominikanów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1612-1624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657</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77</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Klasztor podominikański</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1331-1370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202</w:t>
            </w:r>
          </w:p>
        </w:tc>
      </w:tr>
      <w:tr w:rsidR="001C31A0" w:rsidRPr="001C31A0" w:rsidTr="001C31A0">
        <w:trPr>
          <w:trHeight w:val="115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78</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Kościół kl. rz-kat. pw. śś. Jacka i Doroty. 00 Dominikanów</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Wojska Polskiego 35</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1331-1370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201</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79</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Dom</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Wojska polskiego/Jerozolimska 5/3</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XIX w.</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685</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80</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Zamek</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Pl. Zamkowy 4</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1609-1521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209</w:t>
            </w:r>
          </w:p>
        </w:tc>
      </w:tr>
      <w:tr w:rsidR="001C31A0" w:rsidRPr="001C31A0" w:rsidTr="001C31A0">
        <w:trPr>
          <w:trHeight w:val="57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81</w:t>
            </w:r>
          </w:p>
        </w:tc>
        <w:tc>
          <w:tcPr>
            <w:tcW w:w="286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Park Miejski im ks. J. Poniatowskiego</w:t>
            </w:r>
          </w:p>
        </w:tc>
        <w:tc>
          <w:tcPr>
            <w:tcW w:w="290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ul Żeromskiego/Żwirki</w:t>
            </w:r>
          </w:p>
        </w:tc>
        <w:tc>
          <w:tcPr>
            <w:tcW w:w="6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JS15</w:t>
            </w:r>
          </w:p>
        </w:tc>
        <w:tc>
          <w:tcPr>
            <w:tcW w:w="1480" w:type="dxa"/>
            <w:tcBorders>
              <w:top w:val="nil"/>
              <w:left w:val="nil"/>
              <w:bottom w:val="single" w:sz="4" w:space="0" w:color="auto"/>
              <w:right w:val="single" w:sz="4" w:space="0" w:color="auto"/>
            </w:tcBorders>
            <w:shd w:val="clear" w:color="auto" w:fill="auto"/>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1916-1927 r</w:t>
            </w:r>
          </w:p>
        </w:tc>
        <w:tc>
          <w:tcPr>
            <w:tcW w:w="860" w:type="dxa"/>
            <w:tcBorders>
              <w:top w:val="nil"/>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ascii="Calibri" w:eastAsia="Times New Roman" w:hAnsi="Calibri" w:cs="Calibri"/>
                <w:color w:val="000000"/>
                <w:lang w:eastAsia="pl-PL"/>
              </w:rPr>
            </w:pPr>
            <w:r w:rsidRPr="001C31A0">
              <w:rPr>
                <w:rFonts w:ascii="Calibri" w:eastAsia="Times New Roman" w:hAnsi="Calibri" w:cs="Calibri"/>
                <w:color w:val="000000"/>
                <w:lang w:eastAsia="pl-PL"/>
              </w:rPr>
              <w:t>373</w:t>
            </w:r>
          </w:p>
        </w:tc>
      </w:tr>
    </w:tbl>
    <w:p w:rsidR="001C31A0" w:rsidRPr="001C31A0" w:rsidRDefault="001C31A0" w:rsidP="001C31A0"/>
    <w:p w:rsidR="00E72CF9" w:rsidRDefault="001C31A0" w:rsidP="007F647A">
      <w:pPr>
        <w:spacing w:before="121"/>
        <w:ind w:right="1"/>
        <w:jc w:val="both"/>
        <w:rPr>
          <w:sz w:val="24"/>
          <w:szCs w:val="24"/>
        </w:rPr>
      </w:pPr>
      <w:r w:rsidRPr="001C31A0">
        <w:rPr>
          <w:sz w:val="24"/>
          <w:szCs w:val="24"/>
        </w:rPr>
        <w:t>Najcenniejsze zabytki ruchome z terenu miasta Piotrków Trybunalski wpisane są do rejestru zabytków ruchomych. Stanowią one głównie wyposażenie i wystrój obiektów sakralnych. Ze względów bezpieczeństwa nie publikuje się szczegółowych danych dotyczących tych obiektów</w:t>
      </w:r>
      <w:r>
        <w:rPr>
          <w:sz w:val="24"/>
          <w:szCs w:val="24"/>
        </w:rPr>
        <w:t>.</w:t>
      </w:r>
    </w:p>
    <w:p w:rsidR="001C31A0" w:rsidRPr="001C31A0" w:rsidRDefault="001C31A0" w:rsidP="001C31A0">
      <w:pPr>
        <w:ind w:right="9"/>
        <w:jc w:val="both"/>
        <w:rPr>
          <w:sz w:val="24"/>
          <w:szCs w:val="24"/>
        </w:rPr>
      </w:pPr>
      <w:r w:rsidRPr="001C31A0">
        <w:rPr>
          <w:sz w:val="24"/>
          <w:szCs w:val="24"/>
        </w:rPr>
        <w:t>W gminne</w:t>
      </w:r>
      <w:r w:rsidR="00326FFD">
        <w:rPr>
          <w:sz w:val="24"/>
          <w:szCs w:val="24"/>
        </w:rPr>
        <w:t>j ewidencji zabytków ujęto</w:t>
      </w:r>
      <w:r w:rsidRPr="001C31A0">
        <w:rPr>
          <w:sz w:val="24"/>
          <w:szCs w:val="24"/>
        </w:rPr>
        <w:t>:</w:t>
      </w:r>
    </w:p>
    <w:p w:rsidR="001C31A0" w:rsidRPr="001C31A0" w:rsidRDefault="001C31A0" w:rsidP="001C31A0">
      <w:pPr>
        <w:spacing w:after="56"/>
        <w:ind w:left="426" w:right="9" w:firstLine="381"/>
        <w:jc w:val="both"/>
        <w:rPr>
          <w:sz w:val="24"/>
          <w:szCs w:val="24"/>
        </w:rPr>
      </w:pPr>
      <w:r w:rsidRPr="001C31A0">
        <w:rPr>
          <w:sz w:val="24"/>
          <w:szCs w:val="24"/>
        </w:rPr>
        <w:t xml:space="preserve">l) </w:t>
      </w:r>
      <w:r w:rsidR="002C08A8">
        <w:rPr>
          <w:sz w:val="24"/>
          <w:szCs w:val="24"/>
        </w:rPr>
        <w:t xml:space="preserve">       </w:t>
      </w:r>
      <w:r w:rsidRPr="001C31A0">
        <w:rPr>
          <w:sz w:val="24"/>
          <w:szCs w:val="24"/>
        </w:rPr>
        <w:t>zabytki nie</w:t>
      </w:r>
      <w:r w:rsidR="002C08A8">
        <w:rPr>
          <w:sz w:val="24"/>
          <w:szCs w:val="24"/>
        </w:rPr>
        <w:t xml:space="preserve">ruchome wpisane do </w:t>
      </w:r>
      <w:r w:rsidRPr="001C31A0">
        <w:rPr>
          <w:sz w:val="24"/>
          <w:szCs w:val="24"/>
        </w:rPr>
        <w:t xml:space="preserve"> rejestru,</w:t>
      </w:r>
    </w:p>
    <w:p w:rsidR="001C31A0" w:rsidRPr="001C31A0" w:rsidRDefault="001C31A0" w:rsidP="001C31A0">
      <w:pPr>
        <w:numPr>
          <w:ilvl w:val="0"/>
          <w:numId w:val="40"/>
        </w:numPr>
        <w:spacing w:after="113" w:line="247" w:lineRule="auto"/>
        <w:ind w:left="426" w:right="9" w:firstLine="381"/>
        <w:jc w:val="both"/>
        <w:rPr>
          <w:sz w:val="24"/>
          <w:szCs w:val="24"/>
        </w:rPr>
      </w:pPr>
      <w:r w:rsidRPr="001C31A0">
        <w:rPr>
          <w:sz w:val="24"/>
          <w:szCs w:val="24"/>
        </w:rPr>
        <w:t>inne zabytki nieruchome znajdujące się w wojewódzkiej ewidencji zabytków,</w:t>
      </w:r>
    </w:p>
    <w:p w:rsidR="001C31A0" w:rsidRDefault="001C31A0" w:rsidP="001C31A0">
      <w:pPr>
        <w:numPr>
          <w:ilvl w:val="0"/>
          <w:numId w:val="40"/>
        </w:numPr>
        <w:spacing w:after="113" w:line="247" w:lineRule="auto"/>
        <w:ind w:left="426" w:right="9" w:firstLine="381"/>
        <w:jc w:val="both"/>
        <w:rPr>
          <w:sz w:val="24"/>
          <w:szCs w:val="24"/>
        </w:rPr>
      </w:pPr>
      <w:r w:rsidRPr="001C31A0">
        <w:rPr>
          <w:sz w:val="24"/>
          <w:szCs w:val="24"/>
        </w:rPr>
        <w:t>inne zabytki nieruchome wyznaczone przez p</w:t>
      </w:r>
      <w:r w:rsidR="002C08A8">
        <w:rPr>
          <w:sz w:val="24"/>
          <w:szCs w:val="24"/>
        </w:rPr>
        <w:t>rezydenta miasta</w:t>
      </w:r>
      <w:r w:rsidRPr="001C31A0">
        <w:rPr>
          <w:sz w:val="24"/>
          <w:szCs w:val="24"/>
        </w:rPr>
        <w:t xml:space="preserve"> w porozumieniu z wojewódzkim konserwatorem zabytków.</w:t>
      </w:r>
    </w:p>
    <w:p w:rsidR="002C08A8" w:rsidRPr="002C08A8" w:rsidRDefault="002C08A8" w:rsidP="002C08A8">
      <w:pPr>
        <w:spacing w:before="240" w:after="113" w:line="247" w:lineRule="auto"/>
        <w:ind w:right="9"/>
        <w:jc w:val="both"/>
        <w:rPr>
          <w:sz w:val="24"/>
          <w:szCs w:val="24"/>
        </w:rPr>
      </w:pPr>
      <w:r w:rsidRPr="002C08A8">
        <w:rPr>
          <w:rFonts w:ascii="Calibri" w:eastAsia="Calibri" w:hAnsi="Calibri" w:cs="Times New Roman"/>
          <w:sz w:val="24"/>
          <w:szCs w:val="24"/>
        </w:rPr>
        <w:t>Gminna ewidencja zabytków miasta Piotrkowa Trybunalskiego (GEZ) została przyjęta Zarządzeniem nr 61 Prezydenta Miasta Piotrkowa Trybunalskiego z dnia 3 marca 2014 r. w sprawie założenia gminnej ewidencji zabytków Miasta Piotrkowa Trybunalskiego w formie zbioru kart adresowych zabytków nieruchomych oraz zabytków archeologicznych z terenu gminy Miasta Piotrkowa Trybunalskiego</w:t>
      </w:r>
      <w:r w:rsidRPr="002C08A8">
        <w:rPr>
          <w:sz w:val="24"/>
          <w:szCs w:val="24"/>
        </w:rPr>
        <w:t xml:space="preserve">. </w:t>
      </w:r>
      <w:r w:rsidRPr="002C08A8">
        <w:rPr>
          <w:rFonts w:ascii="Calibri" w:eastAsia="Calibri" w:hAnsi="Calibri" w:cs="Times New Roman"/>
          <w:sz w:val="24"/>
          <w:szCs w:val="24"/>
        </w:rPr>
        <w:t>Gminna ewidencja za</w:t>
      </w:r>
      <w:r w:rsidRPr="002C08A8">
        <w:rPr>
          <w:sz w:val="24"/>
          <w:szCs w:val="24"/>
        </w:rPr>
        <w:t>bytków jest dokumentem otwartym,</w:t>
      </w:r>
      <w:r w:rsidRPr="002C08A8">
        <w:rPr>
          <w:rFonts w:ascii="Calibri" w:eastAsia="Calibri" w:hAnsi="Calibri" w:cs="Times New Roman"/>
          <w:sz w:val="24"/>
          <w:szCs w:val="24"/>
        </w:rPr>
        <w:t xml:space="preserve"> stale weryfikowana i aktualizowana</w:t>
      </w:r>
    </w:p>
    <w:p w:rsidR="001C31A0" w:rsidRPr="001C31A0" w:rsidRDefault="002C08A8" w:rsidP="001C31A0">
      <w:pPr>
        <w:spacing w:before="121"/>
        <w:ind w:right="1"/>
        <w:jc w:val="both"/>
        <w:rPr>
          <w:rFonts w:cstheme="minorHAnsi"/>
          <w:sz w:val="24"/>
          <w:szCs w:val="24"/>
        </w:rPr>
      </w:pPr>
      <w:r>
        <w:rPr>
          <w:rFonts w:cstheme="minorHAnsi"/>
          <w:sz w:val="24"/>
          <w:szCs w:val="24"/>
        </w:rPr>
        <w:t>Szcze</w:t>
      </w:r>
      <w:r w:rsidR="00326FFD">
        <w:rPr>
          <w:rFonts w:cstheme="minorHAnsi"/>
          <w:sz w:val="24"/>
          <w:szCs w:val="24"/>
        </w:rPr>
        <w:t>gółowe informacje w tym wykaz obiektów ujętych w gminnej ewidencji</w:t>
      </w:r>
      <w:r>
        <w:rPr>
          <w:rFonts w:cstheme="minorHAnsi"/>
          <w:sz w:val="24"/>
          <w:szCs w:val="24"/>
        </w:rPr>
        <w:t xml:space="preserve"> zawarte są w </w:t>
      </w:r>
      <w:r w:rsidR="00326FFD">
        <w:rPr>
          <w:rFonts w:cstheme="minorHAnsi"/>
          <w:sz w:val="24"/>
          <w:szCs w:val="24"/>
        </w:rPr>
        <w:t>rozdziale 5.5 Gminnego</w:t>
      </w:r>
      <w:r w:rsidRPr="00E72CF9">
        <w:rPr>
          <w:rFonts w:cstheme="minorHAnsi"/>
          <w:sz w:val="24"/>
          <w:szCs w:val="24"/>
        </w:rPr>
        <w:t xml:space="preserve"> Program</w:t>
      </w:r>
      <w:r w:rsidR="00326FFD">
        <w:rPr>
          <w:rFonts w:cstheme="minorHAnsi"/>
          <w:sz w:val="24"/>
          <w:szCs w:val="24"/>
        </w:rPr>
        <w:t>u</w:t>
      </w:r>
      <w:r w:rsidRPr="00E72CF9">
        <w:rPr>
          <w:rFonts w:cstheme="minorHAnsi"/>
          <w:sz w:val="24"/>
          <w:szCs w:val="24"/>
        </w:rPr>
        <w:t xml:space="preserve"> </w:t>
      </w:r>
      <w:r>
        <w:rPr>
          <w:rFonts w:cstheme="minorHAnsi"/>
          <w:sz w:val="24"/>
          <w:szCs w:val="24"/>
        </w:rPr>
        <w:t>Opieki nad Zabytkami na lata 2020-2023.</w:t>
      </w:r>
    </w:p>
    <w:p w:rsidR="007F647A" w:rsidRPr="0007626D" w:rsidRDefault="001208FD" w:rsidP="00BD2314">
      <w:pPr>
        <w:pStyle w:val="Nagwek2"/>
        <w:numPr>
          <w:ilvl w:val="1"/>
          <w:numId w:val="1"/>
        </w:numPr>
        <w:ind w:left="1004"/>
        <w:rPr>
          <w:rFonts w:asciiTheme="minorHAnsi" w:hAnsiTheme="minorHAnsi" w:cstheme="minorHAnsi"/>
        </w:rPr>
      </w:pPr>
      <w:bookmarkStart w:id="136" w:name="_Toc137839846"/>
      <w:bookmarkStart w:id="137" w:name="_Toc149901182"/>
      <w:r w:rsidRPr="0007626D">
        <w:rPr>
          <w:rFonts w:asciiTheme="minorHAnsi" w:hAnsiTheme="minorHAnsi" w:cstheme="minorHAnsi"/>
        </w:rPr>
        <w:t>Gminny Program Rewitalizacji a ochrona przyrody</w:t>
      </w:r>
      <w:bookmarkEnd w:id="136"/>
      <w:bookmarkEnd w:id="137"/>
    </w:p>
    <w:p w:rsidR="007F647A" w:rsidRPr="0007626D" w:rsidRDefault="007F647A" w:rsidP="007F647A">
      <w:pPr>
        <w:spacing w:before="155"/>
        <w:jc w:val="both"/>
        <w:rPr>
          <w:rFonts w:cstheme="minorHAnsi"/>
          <w:sz w:val="24"/>
          <w:szCs w:val="24"/>
        </w:rPr>
      </w:pPr>
      <w:r w:rsidRPr="0007626D">
        <w:rPr>
          <w:rFonts w:cstheme="minorHAnsi"/>
          <w:sz w:val="24"/>
          <w:szCs w:val="24"/>
        </w:rPr>
        <w:t xml:space="preserve">Na obszarze rewitalizacji, jeśli w lokalizacji realizowanych przedsięwzięć rewitalizacyjnych </w:t>
      </w:r>
      <w:r w:rsidRPr="0007626D">
        <w:rPr>
          <w:rFonts w:cstheme="minorHAnsi"/>
          <w:b/>
          <w:sz w:val="24"/>
          <w:szCs w:val="24"/>
        </w:rPr>
        <w:t>występują formy ochrony przyrody</w:t>
      </w:r>
      <w:r w:rsidRPr="0007626D">
        <w:rPr>
          <w:rFonts w:cstheme="minorHAnsi"/>
          <w:sz w:val="24"/>
          <w:szCs w:val="24"/>
        </w:rPr>
        <w:t xml:space="preserve">, wszelkie podejmowane działania będą prowadzone </w:t>
      </w:r>
      <w:r w:rsidRPr="0007626D">
        <w:rPr>
          <w:rFonts w:cstheme="minorHAnsi"/>
          <w:b/>
          <w:sz w:val="24"/>
          <w:szCs w:val="24"/>
        </w:rPr>
        <w:t xml:space="preserve">zgodnie z wymogami odrębnych przepisów </w:t>
      </w:r>
      <w:r w:rsidRPr="0007626D">
        <w:rPr>
          <w:rFonts w:cstheme="minorHAnsi"/>
          <w:sz w:val="24"/>
          <w:szCs w:val="24"/>
        </w:rPr>
        <w:t>dotyczących ustanowionych form ochrony</w:t>
      </w:r>
      <w:r w:rsidRPr="0007626D">
        <w:rPr>
          <w:rFonts w:cstheme="minorHAnsi"/>
          <w:spacing w:val="-13"/>
          <w:sz w:val="24"/>
          <w:szCs w:val="24"/>
        </w:rPr>
        <w:t xml:space="preserve"> </w:t>
      </w:r>
      <w:r w:rsidRPr="0007626D">
        <w:rPr>
          <w:rFonts w:cstheme="minorHAnsi"/>
          <w:sz w:val="24"/>
          <w:szCs w:val="24"/>
        </w:rPr>
        <w:t>przyrody.</w:t>
      </w:r>
    </w:p>
    <w:p w:rsidR="001208FD" w:rsidRPr="0007626D" w:rsidRDefault="001208FD" w:rsidP="00BD2314">
      <w:pPr>
        <w:pStyle w:val="Nagwek2"/>
        <w:numPr>
          <w:ilvl w:val="1"/>
          <w:numId w:val="1"/>
        </w:numPr>
        <w:ind w:left="1004"/>
        <w:rPr>
          <w:rFonts w:asciiTheme="minorHAnsi" w:hAnsiTheme="minorHAnsi" w:cstheme="minorHAnsi"/>
        </w:rPr>
      </w:pPr>
      <w:bookmarkStart w:id="138" w:name="_Toc137839847"/>
      <w:bookmarkStart w:id="139" w:name="_Toc149901183"/>
      <w:r w:rsidRPr="0007626D">
        <w:rPr>
          <w:rFonts w:asciiTheme="minorHAnsi" w:hAnsiTheme="minorHAnsi" w:cstheme="minorHAnsi"/>
        </w:rPr>
        <w:t>Wykaz niezbędnych opinii do Gminnego Programu Rewitalizacji</w:t>
      </w:r>
      <w:bookmarkEnd w:id="138"/>
      <w:bookmarkEnd w:id="139"/>
    </w:p>
    <w:p w:rsidR="00026AAE" w:rsidRDefault="007F647A" w:rsidP="00C85A9B">
      <w:pPr>
        <w:spacing w:before="240"/>
        <w:jc w:val="both"/>
        <w:rPr>
          <w:sz w:val="23"/>
          <w:szCs w:val="23"/>
        </w:rPr>
      </w:pPr>
      <w:r w:rsidRPr="0007626D">
        <w:rPr>
          <w:rFonts w:cstheme="minorHAnsi"/>
          <w:sz w:val="24"/>
          <w:szCs w:val="24"/>
        </w:rPr>
        <w:t xml:space="preserve">Dla  projektu Gminnego  Program  Rewitalizacji  dla miasta Piotrków Trybunalski  na  lata  2024-2030  Prezydent Miasta Piotrkowa Trybunalskiego </w:t>
      </w:r>
      <w:r w:rsidRPr="0007626D">
        <w:rPr>
          <w:rFonts w:cstheme="minorHAnsi"/>
          <w:b/>
          <w:sz w:val="24"/>
          <w:szCs w:val="24"/>
        </w:rPr>
        <w:t>wystąpi</w:t>
      </w:r>
      <w:r w:rsidR="00DB503B">
        <w:rPr>
          <w:rFonts w:cstheme="minorHAnsi"/>
          <w:b/>
          <w:sz w:val="24"/>
          <w:szCs w:val="24"/>
        </w:rPr>
        <w:t>ł</w:t>
      </w:r>
      <w:r w:rsidRPr="0007626D">
        <w:rPr>
          <w:rFonts w:cstheme="minorHAnsi"/>
          <w:b/>
          <w:sz w:val="24"/>
          <w:szCs w:val="24"/>
        </w:rPr>
        <w:t xml:space="preserve">  o</w:t>
      </w:r>
      <w:r w:rsidRPr="0007626D">
        <w:rPr>
          <w:rFonts w:cstheme="minorHAnsi"/>
          <w:b/>
          <w:spacing w:val="-2"/>
          <w:sz w:val="24"/>
          <w:szCs w:val="24"/>
        </w:rPr>
        <w:t xml:space="preserve"> </w:t>
      </w:r>
      <w:r w:rsidRPr="0007626D">
        <w:rPr>
          <w:rFonts w:cstheme="minorHAnsi"/>
          <w:b/>
          <w:sz w:val="24"/>
          <w:szCs w:val="24"/>
        </w:rPr>
        <w:t>wydanie</w:t>
      </w:r>
      <w:r w:rsidRPr="0007626D">
        <w:rPr>
          <w:rFonts w:cstheme="minorHAnsi"/>
          <w:b/>
          <w:spacing w:val="-5"/>
          <w:sz w:val="24"/>
          <w:szCs w:val="24"/>
        </w:rPr>
        <w:t xml:space="preserve"> </w:t>
      </w:r>
      <w:r w:rsidRPr="0007626D">
        <w:rPr>
          <w:rFonts w:cstheme="minorHAnsi"/>
          <w:b/>
          <w:sz w:val="24"/>
          <w:szCs w:val="24"/>
        </w:rPr>
        <w:t>opinii</w:t>
      </w:r>
      <w:r w:rsidRPr="0007626D">
        <w:rPr>
          <w:rFonts w:cstheme="minorHAnsi"/>
          <w:b/>
          <w:spacing w:val="-4"/>
          <w:sz w:val="24"/>
          <w:szCs w:val="24"/>
        </w:rPr>
        <w:t xml:space="preserve"> </w:t>
      </w:r>
      <w:r w:rsidRPr="0007626D">
        <w:rPr>
          <w:rFonts w:cstheme="minorHAnsi"/>
          <w:b/>
          <w:sz w:val="24"/>
          <w:szCs w:val="24"/>
        </w:rPr>
        <w:t>przez</w:t>
      </w:r>
      <w:r w:rsidRPr="0007626D">
        <w:rPr>
          <w:rFonts w:cstheme="minorHAnsi"/>
          <w:b/>
          <w:spacing w:val="-5"/>
          <w:sz w:val="24"/>
          <w:szCs w:val="24"/>
        </w:rPr>
        <w:t xml:space="preserve"> </w:t>
      </w:r>
      <w:r w:rsidRPr="0007626D">
        <w:rPr>
          <w:rFonts w:cstheme="minorHAnsi"/>
          <w:b/>
          <w:sz w:val="24"/>
          <w:szCs w:val="24"/>
        </w:rPr>
        <w:t>podmioty</w:t>
      </w:r>
      <w:r w:rsidRPr="0007626D">
        <w:rPr>
          <w:rFonts w:cstheme="minorHAnsi"/>
          <w:b/>
          <w:spacing w:val="-1"/>
          <w:sz w:val="24"/>
          <w:szCs w:val="24"/>
        </w:rPr>
        <w:t xml:space="preserve"> </w:t>
      </w:r>
      <w:r w:rsidRPr="0007626D">
        <w:rPr>
          <w:rFonts w:cstheme="minorHAnsi"/>
          <w:b/>
          <w:sz w:val="24"/>
          <w:szCs w:val="24"/>
        </w:rPr>
        <w:t>wskazane</w:t>
      </w:r>
      <w:r w:rsidRPr="0007626D">
        <w:rPr>
          <w:rFonts w:cstheme="minorHAnsi"/>
          <w:b/>
          <w:spacing w:val="-2"/>
          <w:sz w:val="24"/>
          <w:szCs w:val="24"/>
        </w:rPr>
        <w:t xml:space="preserve"> </w:t>
      </w:r>
      <w:r w:rsidRPr="0007626D">
        <w:rPr>
          <w:rFonts w:cstheme="minorHAnsi"/>
          <w:b/>
          <w:sz w:val="24"/>
          <w:szCs w:val="24"/>
        </w:rPr>
        <w:t>w</w:t>
      </w:r>
      <w:r w:rsidRPr="0007626D">
        <w:rPr>
          <w:rFonts w:cstheme="minorHAnsi"/>
          <w:b/>
          <w:spacing w:val="-2"/>
          <w:sz w:val="24"/>
          <w:szCs w:val="24"/>
        </w:rPr>
        <w:t xml:space="preserve"> </w:t>
      </w:r>
      <w:r w:rsidRPr="0007626D">
        <w:rPr>
          <w:rFonts w:cstheme="minorHAnsi"/>
          <w:b/>
          <w:sz w:val="24"/>
          <w:szCs w:val="24"/>
        </w:rPr>
        <w:t>art.</w:t>
      </w:r>
      <w:r w:rsidRPr="0007626D">
        <w:rPr>
          <w:rFonts w:cstheme="minorHAnsi"/>
          <w:b/>
          <w:spacing w:val="-2"/>
          <w:sz w:val="24"/>
          <w:szCs w:val="24"/>
        </w:rPr>
        <w:t xml:space="preserve"> </w:t>
      </w:r>
      <w:r w:rsidRPr="0007626D">
        <w:rPr>
          <w:rFonts w:cstheme="minorHAnsi"/>
          <w:b/>
          <w:sz w:val="24"/>
          <w:szCs w:val="24"/>
        </w:rPr>
        <w:t>17</w:t>
      </w:r>
      <w:r w:rsidRPr="0007626D">
        <w:rPr>
          <w:rFonts w:cstheme="minorHAnsi"/>
          <w:b/>
          <w:spacing w:val="-5"/>
          <w:sz w:val="24"/>
          <w:szCs w:val="24"/>
        </w:rPr>
        <w:t xml:space="preserve"> </w:t>
      </w:r>
      <w:r w:rsidRPr="0007626D">
        <w:rPr>
          <w:rFonts w:cstheme="minorHAnsi"/>
          <w:b/>
          <w:sz w:val="24"/>
          <w:szCs w:val="24"/>
        </w:rPr>
        <w:t>ust.</w:t>
      </w:r>
      <w:r w:rsidRPr="0007626D">
        <w:rPr>
          <w:rFonts w:cstheme="minorHAnsi"/>
          <w:b/>
          <w:spacing w:val="-2"/>
          <w:sz w:val="24"/>
          <w:szCs w:val="24"/>
        </w:rPr>
        <w:t xml:space="preserve"> </w:t>
      </w:r>
      <w:r w:rsidRPr="0007626D">
        <w:rPr>
          <w:rFonts w:cstheme="minorHAnsi"/>
          <w:b/>
          <w:sz w:val="24"/>
          <w:szCs w:val="24"/>
        </w:rPr>
        <w:t>2</w:t>
      </w:r>
      <w:r w:rsidRPr="0007626D">
        <w:rPr>
          <w:rFonts w:cstheme="minorHAnsi"/>
          <w:b/>
          <w:spacing w:val="-3"/>
          <w:sz w:val="24"/>
          <w:szCs w:val="24"/>
        </w:rPr>
        <w:t xml:space="preserve"> </w:t>
      </w:r>
      <w:r w:rsidRPr="0007626D">
        <w:rPr>
          <w:rFonts w:cstheme="minorHAnsi"/>
          <w:b/>
          <w:sz w:val="24"/>
          <w:szCs w:val="24"/>
        </w:rPr>
        <w:t>pkt</w:t>
      </w:r>
      <w:r w:rsidRPr="0007626D">
        <w:rPr>
          <w:rFonts w:cstheme="minorHAnsi"/>
          <w:b/>
          <w:spacing w:val="-2"/>
          <w:sz w:val="24"/>
          <w:szCs w:val="24"/>
        </w:rPr>
        <w:t xml:space="preserve"> </w:t>
      </w:r>
      <w:r w:rsidRPr="0007626D">
        <w:rPr>
          <w:rFonts w:cstheme="minorHAnsi"/>
          <w:b/>
          <w:sz w:val="24"/>
          <w:szCs w:val="24"/>
        </w:rPr>
        <w:t>4a)</w:t>
      </w:r>
      <w:r w:rsidRPr="0007626D">
        <w:rPr>
          <w:rFonts w:cstheme="minorHAnsi"/>
          <w:b/>
          <w:spacing w:val="-2"/>
          <w:sz w:val="24"/>
          <w:szCs w:val="24"/>
        </w:rPr>
        <w:t xml:space="preserve"> </w:t>
      </w:r>
      <w:r w:rsidRPr="0007626D">
        <w:rPr>
          <w:rFonts w:cstheme="minorHAnsi"/>
          <w:b/>
          <w:sz w:val="24"/>
          <w:szCs w:val="24"/>
        </w:rPr>
        <w:t>ustawy</w:t>
      </w:r>
      <w:r w:rsidRPr="0007626D">
        <w:rPr>
          <w:rFonts w:cstheme="minorHAnsi"/>
          <w:b/>
          <w:spacing w:val="-3"/>
          <w:sz w:val="24"/>
          <w:szCs w:val="24"/>
        </w:rPr>
        <w:t xml:space="preserve"> </w:t>
      </w:r>
      <w:r w:rsidRPr="0007626D">
        <w:rPr>
          <w:rFonts w:cstheme="minorHAnsi"/>
          <w:b/>
          <w:sz w:val="24"/>
          <w:szCs w:val="24"/>
        </w:rPr>
        <w:t>o</w:t>
      </w:r>
      <w:r w:rsidRPr="0007626D">
        <w:rPr>
          <w:rFonts w:cstheme="minorHAnsi"/>
          <w:b/>
          <w:spacing w:val="-2"/>
          <w:sz w:val="24"/>
          <w:szCs w:val="24"/>
        </w:rPr>
        <w:t xml:space="preserve"> </w:t>
      </w:r>
      <w:r w:rsidRPr="0007626D">
        <w:rPr>
          <w:rFonts w:cstheme="minorHAnsi"/>
          <w:b/>
          <w:sz w:val="24"/>
          <w:szCs w:val="24"/>
        </w:rPr>
        <w:t xml:space="preserve">rewitalizacji oraz </w:t>
      </w:r>
      <w:r w:rsidRPr="0007626D">
        <w:rPr>
          <w:rFonts w:cstheme="minorHAnsi"/>
          <w:sz w:val="23"/>
          <w:szCs w:val="23"/>
        </w:rPr>
        <w:t>w przypadku gdy jest to uzasadnione specyfiką obszaru rewitalizacji także przez podmioty wymienione w pkt 4b)</w:t>
      </w:r>
      <w:r>
        <w:rPr>
          <w:sz w:val="23"/>
          <w:szCs w:val="23"/>
        </w:rPr>
        <w:t>.</w:t>
      </w:r>
    </w:p>
    <w:p w:rsidR="00DB503B" w:rsidRPr="00DB503B" w:rsidRDefault="00DB503B" w:rsidP="00DB503B">
      <w:pPr>
        <w:spacing w:before="240"/>
        <w:jc w:val="both"/>
        <w:rPr>
          <w:sz w:val="24"/>
          <w:szCs w:val="24"/>
        </w:rPr>
      </w:pPr>
      <w:r w:rsidRPr="00DB503B">
        <w:rPr>
          <w:sz w:val="24"/>
          <w:szCs w:val="24"/>
        </w:rPr>
        <w:t>Projekt Programu przekazano do zaopiniowania do następujących podmiotów:</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zarząd powiatu piotrkowskiego w Piotrkowie Trybunalskim– w zakresie zgodności ze strategią rozwoju powiatu,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zarząd  województwa łódzkiego w Łodzi – w zakresie zgodności z planem zagospodarowania przestrzennego województwa i strategią rozwoju województwa,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wojewoda łódzki, Łódzki Urząd Wojewódzki w Łodzi  – w zakresie zgodności z zadaniami rządowymi służącymi realizacji celu publicznego określonego w art. 6 ustawy z dnia 21 sierpnia 1997 r. o gospodarce nieruchomościami,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właściwe organy wojskowe, ochrony granic oraz bezpieczeństwa państwa – w zakresie wymagań bezpieczeństwa i obronności, z tego:</w:t>
      </w:r>
    </w:p>
    <w:p w:rsidR="00DB503B" w:rsidRPr="00DB503B" w:rsidRDefault="00DB503B" w:rsidP="00DB503B">
      <w:pPr>
        <w:pStyle w:val="Akapitzlist"/>
        <w:widowControl w:val="0"/>
        <w:numPr>
          <w:ilvl w:val="1"/>
          <w:numId w:val="39"/>
        </w:numPr>
        <w:tabs>
          <w:tab w:val="left" w:pos="829"/>
          <w:tab w:val="left" w:pos="830"/>
        </w:tabs>
        <w:spacing w:after="0"/>
        <w:contextualSpacing w:val="0"/>
        <w:jc w:val="both"/>
        <w:rPr>
          <w:rFonts w:cstheme="minorHAnsi"/>
          <w:sz w:val="24"/>
          <w:szCs w:val="24"/>
        </w:rPr>
      </w:pPr>
      <w:r w:rsidRPr="00DB503B">
        <w:rPr>
          <w:rFonts w:cstheme="minorHAnsi"/>
          <w:sz w:val="24"/>
          <w:szCs w:val="24"/>
        </w:rPr>
        <w:t>Wojewódzki Sztab Wojskowy w Łodzi (Centralne Wojskowe  Centrum Rekrutacji Ośrodek Zamiejscowy w  Łodzi),,</w:t>
      </w:r>
    </w:p>
    <w:p w:rsidR="00DB503B" w:rsidRPr="00DB503B" w:rsidRDefault="00DB503B" w:rsidP="00DB503B">
      <w:pPr>
        <w:pStyle w:val="Akapitzlist"/>
        <w:widowControl w:val="0"/>
        <w:numPr>
          <w:ilvl w:val="1"/>
          <w:numId w:val="39"/>
        </w:numPr>
        <w:tabs>
          <w:tab w:val="left" w:pos="829"/>
          <w:tab w:val="left" w:pos="830"/>
        </w:tabs>
        <w:spacing w:after="0"/>
        <w:ind w:right="112"/>
        <w:contextualSpacing w:val="0"/>
        <w:jc w:val="both"/>
        <w:rPr>
          <w:rFonts w:cstheme="minorHAnsi"/>
          <w:sz w:val="24"/>
          <w:szCs w:val="24"/>
        </w:rPr>
      </w:pPr>
      <w:r w:rsidRPr="00DB503B">
        <w:rPr>
          <w:rFonts w:cstheme="minorHAnsi"/>
          <w:sz w:val="24"/>
          <w:szCs w:val="24"/>
        </w:rPr>
        <w:t>Nadwiślański Oddział Straży Granicznej im. Powstania Warszawskiego w Warszawie,</w:t>
      </w:r>
    </w:p>
    <w:p w:rsidR="00DB503B" w:rsidRPr="00DB503B" w:rsidRDefault="00DB503B" w:rsidP="00DB503B">
      <w:pPr>
        <w:pStyle w:val="Default"/>
        <w:numPr>
          <w:ilvl w:val="1"/>
          <w:numId w:val="39"/>
        </w:numPr>
        <w:spacing w:line="276" w:lineRule="auto"/>
        <w:jc w:val="both"/>
        <w:rPr>
          <w:rFonts w:asciiTheme="minorHAnsi" w:hAnsiTheme="minorHAnsi" w:cstheme="minorHAnsi"/>
          <w:color w:val="auto"/>
        </w:rPr>
      </w:pPr>
      <w:r w:rsidRPr="00DB503B">
        <w:rPr>
          <w:rFonts w:asciiTheme="minorHAnsi" w:hAnsiTheme="minorHAnsi" w:cstheme="minorHAnsi"/>
          <w:color w:val="auto"/>
        </w:rPr>
        <w:t>Komenda Miejska Policji w Piotrkowie Trybunalskim.</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xml:space="preserve">– komendant miejski Państwowej Straży Pożarnej w Piotrkowie Trybunalskim – w zakresie ochrony przeciwpożarowej, </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miejska  komisja urbanistyczno-architektoniczna w Piotrkowie Trybunalskim – w zakresie działania komisji,</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zarząd dróg i utrzymania miasta w Piotrkowie Trybunalskim   - w zakresie działania ZDiUM,</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zarząd dróg wojewódzkich w Łodzi – w zakresie działania ZDW,</w:t>
      </w:r>
    </w:p>
    <w:p w:rsidR="00DB503B" w:rsidRPr="00DB503B" w:rsidRDefault="00DB503B" w:rsidP="00DB503B">
      <w:pPr>
        <w:pStyle w:val="Default"/>
        <w:spacing w:line="276" w:lineRule="auto"/>
        <w:jc w:val="both"/>
        <w:rPr>
          <w:rFonts w:asciiTheme="minorHAnsi" w:hAnsiTheme="minorHAnsi" w:cstheme="minorHAnsi"/>
          <w:color w:val="auto"/>
        </w:rPr>
      </w:pPr>
      <w:r w:rsidRPr="00DB503B">
        <w:rPr>
          <w:rFonts w:asciiTheme="minorHAnsi" w:hAnsiTheme="minorHAnsi" w:cstheme="minorHAnsi"/>
          <w:color w:val="auto"/>
        </w:rPr>
        <w:t>– PKP SA – w zakresie działania PKP,</w:t>
      </w:r>
    </w:p>
    <w:p w:rsidR="00DB503B" w:rsidRDefault="00DB503B" w:rsidP="00DB503B">
      <w:pPr>
        <w:spacing w:after="0"/>
        <w:jc w:val="both"/>
        <w:rPr>
          <w:rFonts w:cstheme="minorHAnsi"/>
          <w:sz w:val="24"/>
          <w:szCs w:val="24"/>
        </w:rPr>
      </w:pPr>
      <w:r w:rsidRPr="00DB503B">
        <w:rPr>
          <w:rFonts w:cstheme="minorHAnsi"/>
          <w:sz w:val="24"/>
          <w:szCs w:val="24"/>
        </w:rPr>
        <w:t>– Generalna Dyrekcja Dróg Krajowych i Autostrad Oddział w Łodzi – w zakresie działania GDDKiA,</w:t>
      </w:r>
    </w:p>
    <w:p w:rsidR="00DB503B" w:rsidRPr="00DB503B" w:rsidRDefault="00DB503B" w:rsidP="00DB503B">
      <w:pPr>
        <w:spacing w:after="0"/>
        <w:jc w:val="both"/>
        <w:rPr>
          <w:rFonts w:cstheme="minorHAnsi"/>
          <w:sz w:val="24"/>
          <w:szCs w:val="24"/>
        </w:rPr>
      </w:pPr>
      <w:r w:rsidRPr="00DB503B">
        <w:rPr>
          <w:rFonts w:cstheme="minorHAnsi"/>
          <w:sz w:val="24"/>
          <w:szCs w:val="24"/>
        </w:rPr>
        <w:t>– Krajowy Zasób Nieruchomości, o którym mowa w ustawie z dnia 20 lipca 2017 r. o Krajowym Zasobie Nieruchomości (Dz. U. z 2020 r. poz. 1100 i 2127 oraz z 2021 r. poz. 11 i 223) – w zakresie sposobu zagospodarowania oraz przedsięwzięć związanych z nieruchomościami wchodzącymi w skład Zasobu Nieruchomości,</w:t>
      </w:r>
    </w:p>
    <w:p w:rsidR="00DB503B" w:rsidRP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Regionalny Dyrektor Ochrony Środowiska w łodzi- w zakresie form ochrony przyrody,</w:t>
      </w:r>
    </w:p>
    <w:p w:rsidR="00DB503B" w:rsidRP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Państwowy Wojewódzki Inspektor Sanitarny w Łodzi – w zakresie działania PWIS,</w:t>
      </w:r>
    </w:p>
    <w:p w:rsidR="00DB503B" w:rsidRDefault="00DB503B" w:rsidP="00DB503B">
      <w:pPr>
        <w:widowControl w:val="0"/>
        <w:tabs>
          <w:tab w:val="left" w:pos="836"/>
          <w:tab w:val="left" w:pos="837"/>
          <w:tab w:val="left" w:pos="9072"/>
        </w:tabs>
        <w:spacing w:after="0"/>
        <w:jc w:val="both"/>
        <w:rPr>
          <w:rFonts w:cstheme="minorHAnsi"/>
          <w:sz w:val="24"/>
          <w:szCs w:val="24"/>
        </w:rPr>
      </w:pPr>
      <w:r w:rsidRPr="00DB503B">
        <w:rPr>
          <w:rFonts w:cstheme="minorHAnsi"/>
          <w:sz w:val="24"/>
          <w:szCs w:val="24"/>
        </w:rPr>
        <w:t>– Łódzki Wojewódzki Konserwator Zabytków  – w zakresie form ochrony zabytków,</w:t>
      </w:r>
    </w:p>
    <w:p w:rsidR="001E6881" w:rsidRPr="00DB503B" w:rsidRDefault="001E6881" w:rsidP="00DB503B">
      <w:pPr>
        <w:widowControl w:val="0"/>
        <w:tabs>
          <w:tab w:val="left" w:pos="836"/>
          <w:tab w:val="left" w:pos="837"/>
          <w:tab w:val="left" w:pos="9072"/>
        </w:tabs>
        <w:spacing w:after="0"/>
        <w:jc w:val="both"/>
        <w:rPr>
          <w:rFonts w:cstheme="minorHAnsi"/>
          <w:sz w:val="24"/>
          <w:szCs w:val="24"/>
        </w:rPr>
      </w:pPr>
      <w:r>
        <w:rPr>
          <w:rFonts w:cstheme="minorHAnsi"/>
          <w:sz w:val="24"/>
          <w:szCs w:val="24"/>
        </w:rPr>
        <w:t>- PGE Dystrybucja SA Oddział w Łodzi, rejon energetyczny Piotrków Trybunalski – w zakresie działania Operatora,</w:t>
      </w:r>
    </w:p>
    <w:p w:rsidR="00DB503B" w:rsidRDefault="00DB503B" w:rsidP="00DB503B">
      <w:pPr>
        <w:spacing w:after="0"/>
        <w:jc w:val="both"/>
        <w:rPr>
          <w:rFonts w:cstheme="minorHAnsi"/>
          <w:sz w:val="24"/>
          <w:szCs w:val="24"/>
        </w:rPr>
      </w:pPr>
      <w:r w:rsidRPr="00DB503B">
        <w:rPr>
          <w:rFonts w:cstheme="minorHAnsi"/>
          <w:sz w:val="24"/>
          <w:szCs w:val="24"/>
        </w:rPr>
        <w:t>- dyrektor regionalnego zarządu gospodarki wodnej Państwowego Gospodarstwa Wodnego Wody Polskie w Łodzi - w zakresie zagospodarowania obszarów szczególnego zagrożenia powodzią.</w:t>
      </w:r>
    </w:p>
    <w:p w:rsidR="00DB503B" w:rsidRDefault="00DB503B" w:rsidP="00A11F29">
      <w:pPr>
        <w:spacing w:before="240"/>
        <w:jc w:val="both"/>
        <w:rPr>
          <w:rFonts w:cstheme="minorHAnsi"/>
          <w:sz w:val="24"/>
          <w:szCs w:val="24"/>
        </w:rPr>
      </w:pPr>
      <w:r>
        <w:rPr>
          <w:rFonts w:cstheme="minorHAnsi"/>
          <w:sz w:val="24"/>
          <w:szCs w:val="24"/>
        </w:rPr>
        <w:t>Na podstawie art. 18 ust 2 ustawy o rewitalizacji Prezydent Miasta Piotrkowa Trybunalskiego wyznaczył 14 dniowy termin na przekazanie opinii licząc od dnia przekazania wniosku wraz z załączonym do niego projektem GPR.</w:t>
      </w:r>
    </w:p>
    <w:p w:rsidR="005E0CAF" w:rsidRDefault="005E0CAF" w:rsidP="005E0CAF">
      <w:pPr>
        <w:jc w:val="both"/>
        <w:rPr>
          <w:rFonts w:cstheme="minorHAnsi"/>
          <w:sz w:val="24"/>
          <w:szCs w:val="24"/>
        </w:rPr>
      </w:pPr>
      <w:r>
        <w:rPr>
          <w:rFonts w:cstheme="minorHAnsi"/>
          <w:sz w:val="24"/>
          <w:szCs w:val="24"/>
        </w:rPr>
        <w:t>Z wyjątkiem Wojewódzkiego Konserwatora Zabytków wymienione wyżej podmioty wypowiedziały się pozytywnie o dokumencie lub nie wniosły uwag. Kilka podmiotów nie wypowiedziały się w wyznaczonym 14-dniowym terminie, co uznano za brak uwag do przekazanego im Programu.</w:t>
      </w:r>
    </w:p>
    <w:p w:rsidR="005E0CAF" w:rsidRDefault="005E0CAF" w:rsidP="005E0CAF">
      <w:pPr>
        <w:jc w:val="both"/>
        <w:rPr>
          <w:rFonts w:cstheme="minorHAnsi"/>
          <w:sz w:val="24"/>
          <w:szCs w:val="24"/>
        </w:rPr>
      </w:pPr>
      <w:r>
        <w:rPr>
          <w:rFonts w:cstheme="minorHAnsi"/>
          <w:sz w:val="24"/>
          <w:szCs w:val="24"/>
        </w:rPr>
        <w:t>Krytyczne uwagi Wojewódzkiego Konserwatora Zabytków zostały uwzględnione poprzez dopisanie sugerowan</w:t>
      </w:r>
      <w:r w:rsidR="00BD2314">
        <w:rPr>
          <w:rFonts w:cstheme="minorHAnsi"/>
          <w:sz w:val="24"/>
          <w:szCs w:val="24"/>
        </w:rPr>
        <w:t>ych informacji w rozdziałach 8.3</w:t>
      </w:r>
      <w:r>
        <w:rPr>
          <w:rFonts w:cstheme="minorHAnsi"/>
          <w:sz w:val="24"/>
          <w:szCs w:val="24"/>
        </w:rPr>
        <w:t xml:space="preserve"> oraz 14.6. W rozdziale 14.6 dodano </w:t>
      </w:r>
      <w:r w:rsidR="00D06872">
        <w:rPr>
          <w:rFonts w:cstheme="minorHAnsi"/>
          <w:sz w:val="24"/>
          <w:szCs w:val="24"/>
        </w:rPr>
        <w:t xml:space="preserve">również </w:t>
      </w:r>
      <w:r>
        <w:rPr>
          <w:rFonts w:cstheme="minorHAnsi"/>
          <w:sz w:val="24"/>
          <w:szCs w:val="24"/>
        </w:rPr>
        <w:t>tabelę nr 14.</w:t>
      </w:r>
    </w:p>
    <w:p w:rsidR="00C51A35" w:rsidRPr="005E0CAF" w:rsidRDefault="00C51A35" w:rsidP="005E0CAF">
      <w:pPr>
        <w:jc w:val="both"/>
        <w:rPr>
          <w:rFonts w:cstheme="minorHAnsi"/>
          <w:sz w:val="24"/>
          <w:szCs w:val="24"/>
        </w:rPr>
      </w:pPr>
      <w:r>
        <w:rPr>
          <w:rFonts w:cstheme="minorHAnsi"/>
          <w:sz w:val="24"/>
          <w:szCs w:val="24"/>
        </w:rPr>
        <w:t>Ponadto, w związku z uwagami przekazanymi przez Urząd Marszałkowski w  Łodzi, dodano w rozdziale 4 dwa podrozdziały 4.1 i 4.2 oraz poszerzono zgodnie z sugestią przekazaną przez UM w Łodzi opis sygnatur w załączniku graficznym do Programu.</w:t>
      </w:r>
    </w:p>
    <w:p w:rsidR="00821ED5" w:rsidRDefault="00821ED5" w:rsidP="00BD2314">
      <w:pPr>
        <w:pStyle w:val="Nagwek1"/>
        <w:numPr>
          <w:ilvl w:val="0"/>
          <w:numId w:val="1"/>
        </w:numPr>
      </w:pPr>
      <w:bookmarkStart w:id="140" w:name="_Toc149901184"/>
      <w:r>
        <w:t>Załącznik graficzny przedstawiający podstawowe zmiany funkcjonalno przestrzenne obszaru rewitalizacji</w:t>
      </w:r>
      <w:bookmarkEnd w:id="140"/>
    </w:p>
    <w:p w:rsidR="00821ED5" w:rsidRDefault="00821ED5" w:rsidP="00821ED5"/>
    <w:p w:rsidR="00912A02" w:rsidRDefault="00821ED5" w:rsidP="002C08A8">
      <w:pPr>
        <w:jc w:val="both"/>
        <w:rPr>
          <w:sz w:val="23"/>
          <w:szCs w:val="23"/>
        </w:rPr>
      </w:pPr>
      <w:r>
        <w:rPr>
          <w:sz w:val="23"/>
          <w:szCs w:val="23"/>
        </w:rPr>
        <w:t>Ze względów technicznych legendę do poszczególnych map podobszarów rewitalizacji przedstawiono odrębnie w poniższej tabeli Zamieszczenie legendy do mapy obszaru rewitalizacji stanowiących załącznik graficzny spowodowałoby, poprzez obszerność opisów zawar</w:t>
      </w:r>
      <w:r w:rsidR="00912A02">
        <w:rPr>
          <w:sz w:val="23"/>
          <w:szCs w:val="23"/>
        </w:rPr>
        <w:t>tych w tej legendzie, istotne</w:t>
      </w:r>
      <w:r>
        <w:rPr>
          <w:sz w:val="23"/>
          <w:szCs w:val="23"/>
        </w:rPr>
        <w:t xml:space="preserve"> ograniczenie czytelności zawartych w załączniku informacji.</w:t>
      </w: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1E6881" w:rsidRDefault="001E6881" w:rsidP="002C08A8">
      <w:pPr>
        <w:jc w:val="both"/>
        <w:rPr>
          <w:sz w:val="23"/>
          <w:szCs w:val="23"/>
        </w:rPr>
      </w:pPr>
    </w:p>
    <w:p w:rsidR="00BE4A33" w:rsidRDefault="00BE4A33" w:rsidP="002C08A8">
      <w:pPr>
        <w:jc w:val="both"/>
        <w:rPr>
          <w:sz w:val="23"/>
          <w:szCs w:val="23"/>
        </w:rPr>
      </w:pPr>
    </w:p>
    <w:p w:rsidR="00BE4A33" w:rsidRDefault="00BE4A33" w:rsidP="002C08A8">
      <w:pPr>
        <w:jc w:val="both"/>
        <w:rPr>
          <w:sz w:val="23"/>
          <w:szCs w:val="23"/>
        </w:rPr>
      </w:pPr>
    </w:p>
    <w:p w:rsidR="00BE4A33" w:rsidRPr="002C08A8" w:rsidRDefault="00BE4A33" w:rsidP="002C08A8">
      <w:pPr>
        <w:jc w:val="both"/>
        <w:rPr>
          <w:sz w:val="23"/>
          <w:szCs w:val="23"/>
        </w:rPr>
      </w:pPr>
    </w:p>
    <w:p w:rsidR="00821ED5" w:rsidRDefault="00821ED5" w:rsidP="00821ED5">
      <w:pPr>
        <w:pStyle w:val="Legenda"/>
      </w:pPr>
      <w:bookmarkStart w:id="141" w:name="_Toc149901091"/>
      <w:r>
        <w:t xml:space="preserve">Tabela </w:t>
      </w:r>
      <w:r w:rsidR="00F50674">
        <w:rPr>
          <w:noProof/>
        </w:rPr>
        <w:fldChar w:fldCharType="begin"/>
      </w:r>
      <w:r w:rsidR="00F50674">
        <w:rPr>
          <w:noProof/>
        </w:rPr>
        <w:instrText xml:space="preserve"> SEQ Tabela \* ARABIC </w:instrText>
      </w:r>
      <w:r w:rsidR="00F50674">
        <w:rPr>
          <w:noProof/>
        </w:rPr>
        <w:fldChar w:fldCharType="separate"/>
      </w:r>
      <w:r w:rsidR="002F0073">
        <w:rPr>
          <w:noProof/>
        </w:rPr>
        <w:t>15</w:t>
      </w:r>
      <w:r w:rsidR="00F50674">
        <w:rPr>
          <w:noProof/>
        </w:rPr>
        <w:fldChar w:fldCharType="end"/>
      </w:r>
      <w:r>
        <w:t xml:space="preserve"> - Legenda do załącznika graficznego</w:t>
      </w:r>
      <w:bookmarkEnd w:id="141"/>
    </w:p>
    <w:p w:rsidR="00912A02" w:rsidRDefault="006D7552" w:rsidP="00912A02">
      <w:r>
        <w:object w:dxaOrig="8804" w:dyaOrig="18167">
          <v:shape id="_x0000_i1037" type="#_x0000_t75" style="width:438pt;height:605.25pt" o:ole="">
            <v:imagedata r:id="rId57" o:title=""/>
          </v:shape>
          <o:OLEObject Type="Embed" ProgID="Excel.Sheet.12" ShapeID="_x0000_i1037" DrawAspect="Content" ObjectID="_1767760708" r:id="rId58"/>
        </w:object>
      </w:r>
    </w:p>
    <w:p w:rsidR="006D7552" w:rsidRDefault="006D7552" w:rsidP="00912A02">
      <w:r>
        <w:t>ZAŁĄCZNIKI:</w:t>
      </w:r>
    </w:p>
    <w:p w:rsidR="006D7552" w:rsidRPr="00912A02" w:rsidRDefault="006D7552" w:rsidP="00912A02">
      <w:r>
        <w:t>Załączniki graficzne zmian funkcjonalno-przestrzennych na obszarze rewitalizacji dla podobszarów: JS1, JS13, JS15 – szt. 3</w:t>
      </w:r>
    </w:p>
    <w:sectPr w:rsidR="006D7552" w:rsidRPr="00912A02" w:rsidSect="000521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BED" w:rsidRDefault="00C77BED" w:rsidP="00E41C9C">
      <w:pPr>
        <w:spacing w:after="0" w:line="240" w:lineRule="auto"/>
      </w:pPr>
      <w:r>
        <w:separator/>
      </w:r>
    </w:p>
  </w:endnote>
  <w:endnote w:type="continuationSeparator" w:id="0">
    <w:p w:rsidR="00C77BED" w:rsidRDefault="00C77BED" w:rsidP="00E4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20Light">
    <w:altName w:val="MS Mincho"/>
    <w:panose1 w:val="00000000000000000000"/>
    <w:charset w:val="80"/>
    <w:family w:val="auto"/>
    <w:notTrueType/>
    <w:pitch w:val="default"/>
    <w:sig w:usb0="00000005" w:usb1="08070000" w:usb2="00000010" w:usb3="00000000" w:csb0="00020002"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399175"/>
      <w:docPartObj>
        <w:docPartGallery w:val="Page Numbers (Bottom of Page)"/>
        <w:docPartUnique/>
      </w:docPartObj>
    </w:sdtPr>
    <w:sdtEndPr/>
    <w:sdtContent>
      <w:p w:rsidR="0022409C" w:rsidRDefault="00F50674">
        <w:pPr>
          <w:pStyle w:val="Stopka"/>
          <w:jc w:val="center"/>
        </w:pPr>
        <w:r>
          <w:rPr>
            <w:noProof/>
          </w:rPr>
          <w:fldChar w:fldCharType="begin"/>
        </w:r>
        <w:r>
          <w:rPr>
            <w:noProof/>
          </w:rPr>
          <w:instrText xml:space="preserve"> PAGE   \* MERGEFORMAT </w:instrText>
        </w:r>
        <w:r>
          <w:rPr>
            <w:noProof/>
          </w:rPr>
          <w:fldChar w:fldCharType="separate"/>
        </w:r>
        <w:r w:rsidR="006C553A">
          <w:rPr>
            <w:noProof/>
          </w:rPr>
          <w:t>4</w:t>
        </w:r>
        <w:r>
          <w:rPr>
            <w:noProof/>
          </w:rPr>
          <w:fldChar w:fldCharType="end"/>
        </w:r>
      </w:p>
    </w:sdtContent>
  </w:sdt>
  <w:p w:rsidR="0022409C" w:rsidRDefault="0022409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BED" w:rsidRDefault="00C77BED" w:rsidP="00E41C9C">
      <w:pPr>
        <w:spacing w:after="0" w:line="240" w:lineRule="auto"/>
      </w:pPr>
      <w:r>
        <w:separator/>
      </w:r>
    </w:p>
  </w:footnote>
  <w:footnote w:type="continuationSeparator" w:id="0">
    <w:p w:rsidR="00C77BED" w:rsidRDefault="00C77BED" w:rsidP="00E41C9C">
      <w:pPr>
        <w:spacing w:after="0" w:line="240" w:lineRule="auto"/>
      </w:pPr>
      <w:r>
        <w:continuationSeparator/>
      </w:r>
    </w:p>
  </w:footnote>
  <w:footnote w:id="1">
    <w:p w:rsidR="0022409C" w:rsidRDefault="0022409C" w:rsidP="00C01330">
      <w:pPr>
        <w:pStyle w:val="Tekstprzypisudolnego"/>
      </w:pPr>
      <w:r>
        <w:rPr>
          <w:rStyle w:val="Odwoanieprzypisudolnego"/>
        </w:rPr>
        <w:footnoteRef/>
      </w:r>
      <w:r>
        <w:t xml:space="preserve"> Na podstawie Raportu o stanie Miasta Piotrkowa Trybunalskiego za  2022 rok.</w:t>
      </w:r>
    </w:p>
  </w:footnote>
  <w:footnote w:id="2">
    <w:p w:rsidR="0022409C" w:rsidRDefault="0022409C" w:rsidP="00073722">
      <w:pPr>
        <w:pStyle w:val="Tekstprzypisudolnego"/>
      </w:pPr>
      <w:r>
        <w:rPr>
          <w:rStyle w:val="Odwoanieprzypisudolnego"/>
        </w:rPr>
        <w:footnoteRef/>
      </w:r>
      <w:r>
        <w:t xml:space="preserve"> W chwili sporządzania analizy nie dysponowano jeszcze obiektywnymi i weryfikowalnymi danymi statystycznymi za rok 2022. </w:t>
      </w:r>
    </w:p>
  </w:footnote>
  <w:footnote w:id="3">
    <w:p w:rsidR="0022409C" w:rsidRPr="00036D5C" w:rsidRDefault="0022409C" w:rsidP="00036D5C">
      <w:pPr>
        <w:rPr>
          <w:rFonts w:cstheme="minorHAnsi"/>
        </w:rPr>
      </w:pPr>
      <w:r>
        <w:rPr>
          <w:rStyle w:val="Odwoanieprzypisudolnego"/>
        </w:rPr>
        <w:footnoteRef/>
      </w:r>
      <w:r>
        <w:t xml:space="preserve"> </w:t>
      </w:r>
      <w:hyperlink r:id="rId1" w:history="1">
        <w:r w:rsidRPr="0019624A">
          <w:rPr>
            <w:rStyle w:val="Hipercze"/>
            <w:rFonts w:cstheme="minorHAnsi"/>
            <w:color w:val="auto"/>
          </w:rPr>
          <w:t>https://piotrkowtrybunalski.naszemiasto.pl/restauracja-europa-popadla-w-ruine-zdjecia/ar/c1-865192</w:t>
        </w:r>
      </w:hyperlink>
    </w:p>
  </w:footnote>
  <w:footnote w:id="4">
    <w:p w:rsidR="0022409C" w:rsidRPr="00DE567B" w:rsidRDefault="0022409C" w:rsidP="00036D5C">
      <w:pPr>
        <w:pStyle w:val="Tekstprzypisudolnego"/>
        <w:rPr>
          <w:rFonts w:cstheme="minorHAnsi"/>
          <w:sz w:val="22"/>
          <w:szCs w:val="22"/>
        </w:rPr>
      </w:pPr>
      <w:r>
        <w:rPr>
          <w:rStyle w:val="Odwoanieprzypisudolnego"/>
        </w:rPr>
        <w:footnoteRef/>
      </w:r>
      <w:r>
        <w:t xml:space="preserve"> </w:t>
      </w:r>
      <w:hyperlink r:id="rId2" w:history="1">
        <w:r w:rsidRPr="00DE567B">
          <w:rPr>
            <w:rStyle w:val="Hipercze"/>
            <w:rFonts w:eastAsia="Times New Roman" w:cstheme="minorHAnsi"/>
            <w:color w:val="auto"/>
            <w:sz w:val="22"/>
            <w:szCs w:val="22"/>
            <w:lang w:eastAsia="pl-PL"/>
          </w:rPr>
          <w:t>https://epiotrkow.pl/news/Pustostan-grozi-zawaleniem.-Przechodnie-lekcewaza-zagrozenie,46557</w:t>
        </w:r>
      </w:hyperlink>
    </w:p>
  </w:footnote>
  <w:footnote w:id="5">
    <w:p w:rsidR="0022409C" w:rsidRDefault="0022409C" w:rsidP="00A34705">
      <w:pPr>
        <w:spacing w:after="0"/>
      </w:pPr>
      <w:r>
        <w:rPr>
          <w:rStyle w:val="Odwoanieprzypisudolnego"/>
        </w:rPr>
        <w:footnoteRef/>
      </w:r>
      <w:r>
        <w:t xml:space="preserve"> </w:t>
      </w:r>
      <w:r w:rsidRPr="00DD67A7">
        <w:t>https://piotrkowtrybunalski.naszemiasto.pl/jezioro-bugaj-w-piotrkowie-zagospodarowanie-zbiornika-znow/ar/c1-8166433</w:t>
      </w:r>
    </w:p>
    <w:p w:rsidR="0022409C" w:rsidRDefault="0022409C" w:rsidP="00A34705">
      <w:pPr>
        <w:pStyle w:val="Tekstprzypisudolnego"/>
      </w:pPr>
    </w:p>
  </w:footnote>
  <w:footnote w:id="6">
    <w:p w:rsidR="0022409C" w:rsidRPr="0019624A" w:rsidRDefault="0022409C" w:rsidP="00AE466C">
      <w:pPr>
        <w:pStyle w:val="Tekstprzypisudolnego"/>
        <w:rPr>
          <w:rFonts w:cstheme="minorHAnsi"/>
          <w:sz w:val="22"/>
          <w:szCs w:val="22"/>
        </w:rPr>
      </w:pPr>
      <w:r w:rsidRPr="0019624A">
        <w:rPr>
          <w:rStyle w:val="Odwoanieprzypisudolnego"/>
          <w:rFonts w:cstheme="minorHAnsi"/>
          <w:sz w:val="22"/>
          <w:szCs w:val="22"/>
        </w:rPr>
        <w:footnoteRef/>
      </w:r>
      <w:r w:rsidRPr="0019624A">
        <w:rPr>
          <w:rFonts w:cstheme="minorHAnsi"/>
          <w:sz w:val="22"/>
          <w:szCs w:val="22"/>
        </w:rPr>
        <w:t xml:space="preserve"> </w:t>
      </w:r>
      <w:r w:rsidRPr="0019624A">
        <w:rPr>
          <w:rFonts w:eastAsia="Times New Roman" w:cstheme="minorHAnsi"/>
          <w:sz w:val="22"/>
          <w:szCs w:val="22"/>
          <w:lang w:eastAsia="pl-PL"/>
        </w:rPr>
        <w:t>https://epiotrkow.pl/news/czytaj,45591</w:t>
      </w:r>
    </w:p>
  </w:footnote>
  <w:footnote w:id="7">
    <w:p w:rsidR="0022409C" w:rsidRPr="004166E8" w:rsidRDefault="0022409C" w:rsidP="00792D95">
      <w:pPr>
        <w:pStyle w:val="NormalnyWeb"/>
        <w:jc w:val="both"/>
        <w:rPr>
          <w:sz w:val="18"/>
          <w:szCs w:val="18"/>
        </w:rPr>
      </w:pPr>
      <w:r>
        <w:rPr>
          <w:rStyle w:val="Odwoanieprzypisudolnego"/>
        </w:rPr>
        <w:footnoteRef/>
      </w:r>
      <w:r>
        <w:t xml:space="preserve"> </w:t>
      </w:r>
      <w:r w:rsidRPr="004166E8">
        <w:rPr>
          <w:rFonts w:asciiTheme="minorHAnsi" w:hAnsiTheme="minorHAnsi" w:cstheme="minorHAnsi"/>
          <w:sz w:val="18"/>
          <w:szCs w:val="18"/>
        </w:rPr>
        <w:t>Idea placemakingu wywodzi się z przekonania, że wartość miejsca jest konstruowana w procesie interakcji społecznych. Miejsce to uczłowieczona przestrzeń, mająca swoją nazwę, odróżniająca się od innych zarówno przez swoją materialność, jak i aspekty niematerialne. Placemaking może zostać wykorzystany nie tylko w celu zmiany wyglądu miejsca ale również przekształcenia miejsc w bardziej użyteczne i przyjazne mieszkańcom (na przykład służące odpoczynkowi, organizacji spotkań), nadania przestrzeni bardziej wszechstronnego charakteru. Tak więc placemaking to nadawanie  niedocenianym wcześniej miejscom nowej wartości. Tchnięcie życia w zobojętniałą i niezorganizowaną przestrzeń</w:t>
      </w:r>
      <w:r w:rsidRPr="004166E8">
        <w:rPr>
          <w:sz w:val="18"/>
          <w:szCs w:val="18"/>
        </w:rPr>
        <w:t xml:space="preserve">. </w:t>
      </w:r>
      <w:r w:rsidRPr="004166E8">
        <w:rPr>
          <w:rFonts w:asciiTheme="minorHAnsi" w:hAnsiTheme="minorHAnsi" w:cstheme="minorHAnsi"/>
          <w:sz w:val="18"/>
          <w:szCs w:val="18"/>
        </w:rPr>
        <w:t>Włączenie społeczności lokalnej w proces projektowania oraz uznanie jej sprawczości pozwoli trafniej zdiagnozować najważniejsze problemy i pomoże znaleźć ich rozwiązanie. Jako lokalną społeczność należy rozumieć nie tylko mieszkańców danej przestrzeni, którzy siłą rzeczy wiedzą o niej najwięcej, ale również wszystkich zainteresowanych danym miejscem, na przykład osoby prowadzące działalność gospodarczą w okolicy czy korzystające z obiektów i instytucji leżących w pobliżu</w:t>
      </w:r>
      <w:r w:rsidRPr="004166E8">
        <w:rPr>
          <w:sz w:val="18"/>
          <w:szCs w:val="18"/>
        </w:rPr>
        <w:t>.</w:t>
      </w:r>
    </w:p>
    <w:p w:rsidR="0022409C" w:rsidRDefault="0022409C" w:rsidP="00792D95">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inorHAnsi"/>
        <w:sz w:val="24"/>
        <w:szCs w:val="24"/>
      </w:rPr>
      <w:alias w:val="Tytuł"/>
      <w:id w:val="1256399174"/>
      <w:dataBinding w:prefixMappings="xmlns:ns0='http://schemas.openxmlformats.org/package/2006/metadata/core-properties' xmlns:ns1='http://purl.org/dc/elements/1.1/'" w:xpath="/ns0:coreProperties[1]/ns1:title[1]" w:storeItemID="{6C3C8BC8-F283-45AE-878A-BAB7291924A1}"/>
      <w:text/>
    </w:sdtPr>
    <w:sdtEndPr/>
    <w:sdtContent>
      <w:p w:rsidR="0022409C" w:rsidRPr="0007626D" w:rsidRDefault="0022409C">
        <w:pPr>
          <w:pStyle w:val="Nagwek"/>
          <w:pBdr>
            <w:bottom w:val="thickThinSmallGap" w:sz="24" w:space="1" w:color="622423" w:themeColor="accent2" w:themeShade="7F"/>
          </w:pBdr>
          <w:jc w:val="center"/>
          <w:rPr>
            <w:rFonts w:eastAsiaTheme="majorEastAsia" w:cstheme="minorHAnsi"/>
            <w:sz w:val="24"/>
            <w:szCs w:val="24"/>
          </w:rPr>
        </w:pPr>
        <w:r w:rsidRPr="0007626D">
          <w:rPr>
            <w:rFonts w:eastAsiaTheme="majorEastAsia" w:cstheme="minorHAnsi"/>
            <w:sz w:val="24"/>
            <w:szCs w:val="24"/>
          </w:rPr>
          <w:t>Gminny Program Rewitalizacji dla Miasta Piotrków Trybunalski  na lata 2024-2030</w:t>
        </w:r>
      </w:p>
    </w:sdtContent>
  </w:sdt>
  <w:p w:rsidR="0022409C" w:rsidRDefault="0022409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00A7"/>
    <w:multiLevelType w:val="hybridMultilevel"/>
    <w:tmpl w:val="E7AE8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665C1F"/>
    <w:multiLevelType w:val="multilevel"/>
    <w:tmpl w:val="830AB2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B71ABA"/>
    <w:multiLevelType w:val="hybridMultilevel"/>
    <w:tmpl w:val="AC942E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2E134C"/>
    <w:multiLevelType w:val="hybridMultilevel"/>
    <w:tmpl w:val="CA247AE0"/>
    <w:lvl w:ilvl="0" w:tplc="4B404BF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6A6DAD"/>
    <w:multiLevelType w:val="hybridMultilevel"/>
    <w:tmpl w:val="54ACE5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36341A"/>
    <w:multiLevelType w:val="multilevel"/>
    <w:tmpl w:val="2DB6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17B62"/>
    <w:multiLevelType w:val="hybridMultilevel"/>
    <w:tmpl w:val="A4A60686"/>
    <w:lvl w:ilvl="0" w:tplc="9B50C54E">
      <w:start w:val="1"/>
      <w:numFmt w:val="decimal"/>
      <w:lvlText w:val="%1."/>
      <w:lvlJc w:val="left"/>
      <w:pPr>
        <w:ind w:left="396" w:hanging="360"/>
      </w:pPr>
      <w:rPr>
        <w:rFonts w:asciiTheme="minorHAnsi" w:eastAsiaTheme="minorHAnsi" w:hAnsiTheme="minorHAnsi" w:cstheme="minorHAnsi"/>
        <w:b/>
        <w:color w:val="auto"/>
      </w:rPr>
    </w:lvl>
    <w:lvl w:ilvl="1" w:tplc="04150019" w:tentative="1">
      <w:start w:val="1"/>
      <w:numFmt w:val="lowerLetter"/>
      <w:lvlText w:val="%2."/>
      <w:lvlJc w:val="left"/>
      <w:pPr>
        <w:ind w:left="1116" w:hanging="360"/>
      </w:pPr>
    </w:lvl>
    <w:lvl w:ilvl="2" w:tplc="0415001B" w:tentative="1">
      <w:start w:val="1"/>
      <w:numFmt w:val="lowerRoman"/>
      <w:lvlText w:val="%3."/>
      <w:lvlJc w:val="right"/>
      <w:pPr>
        <w:ind w:left="1836" w:hanging="180"/>
      </w:pPr>
    </w:lvl>
    <w:lvl w:ilvl="3" w:tplc="0415000F" w:tentative="1">
      <w:start w:val="1"/>
      <w:numFmt w:val="decimal"/>
      <w:lvlText w:val="%4."/>
      <w:lvlJc w:val="left"/>
      <w:pPr>
        <w:ind w:left="2556" w:hanging="360"/>
      </w:pPr>
    </w:lvl>
    <w:lvl w:ilvl="4" w:tplc="04150019" w:tentative="1">
      <w:start w:val="1"/>
      <w:numFmt w:val="lowerLetter"/>
      <w:lvlText w:val="%5."/>
      <w:lvlJc w:val="left"/>
      <w:pPr>
        <w:ind w:left="3276" w:hanging="360"/>
      </w:pPr>
    </w:lvl>
    <w:lvl w:ilvl="5" w:tplc="0415001B" w:tentative="1">
      <w:start w:val="1"/>
      <w:numFmt w:val="lowerRoman"/>
      <w:lvlText w:val="%6."/>
      <w:lvlJc w:val="right"/>
      <w:pPr>
        <w:ind w:left="3996" w:hanging="180"/>
      </w:pPr>
    </w:lvl>
    <w:lvl w:ilvl="6" w:tplc="0415000F" w:tentative="1">
      <w:start w:val="1"/>
      <w:numFmt w:val="decimal"/>
      <w:lvlText w:val="%7."/>
      <w:lvlJc w:val="left"/>
      <w:pPr>
        <w:ind w:left="4716" w:hanging="360"/>
      </w:pPr>
    </w:lvl>
    <w:lvl w:ilvl="7" w:tplc="04150019" w:tentative="1">
      <w:start w:val="1"/>
      <w:numFmt w:val="lowerLetter"/>
      <w:lvlText w:val="%8."/>
      <w:lvlJc w:val="left"/>
      <w:pPr>
        <w:ind w:left="5436" w:hanging="360"/>
      </w:pPr>
    </w:lvl>
    <w:lvl w:ilvl="8" w:tplc="0415001B" w:tentative="1">
      <w:start w:val="1"/>
      <w:numFmt w:val="lowerRoman"/>
      <w:lvlText w:val="%9."/>
      <w:lvlJc w:val="right"/>
      <w:pPr>
        <w:ind w:left="6156" w:hanging="180"/>
      </w:pPr>
    </w:lvl>
  </w:abstractNum>
  <w:abstractNum w:abstractNumId="7" w15:restartNumberingAfterBreak="0">
    <w:nsid w:val="14A0737A"/>
    <w:multiLevelType w:val="hybridMultilevel"/>
    <w:tmpl w:val="36CEE0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997481"/>
    <w:multiLevelType w:val="hybridMultilevel"/>
    <w:tmpl w:val="CB32CA9E"/>
    <w:lvl w:ilvl="0" w:tplc="0415000F">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935D63"/>
    <w:multiLevelType w:val="hybridMultilevel"/>
    <w:tmpl w:val="817A9406"/>
    <w:lvl w:ilvl="0" w:tplc="29725752">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8876B9"/>
    <w:multiLevelType w:val="hybridMultilevel"/>
    <w:tmpl w:val="C4DA817A"/>
    <w:lvl w:ilvl="0" w:tplc="C316CFE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2C671C"/>
    <w:multiLevelType w:val="hybridMultilevel"/>
    <w:tmpl w:val="1EBC7AF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B750BB"/>
    <w:multiLevelType w:val="hybridMultilevel"/>
    <w:tmpl w:val="5DACE5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760C7"/>
    <w:multiLevelType w:val="hybridMultilevel"/>
    <w:tmpl w:val="E926FD00"/>
    <w:lvl w:ilvl="0" w:tplc="4AE818E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B0C1D5F"/>
    <w:multiLevelType w:val="hybridMultilevel"/>
    <w:tmpl w:val="62443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641CE9"/>
    <w:multiLevelType w:val="hybridMultilevel"/>
    <w:tmpl w:val="269A27FA"/>
    <w:lvl w:ilvl="0" w:tplc="F02E987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DE5383"/>
    <w:multiLevelType w:val="hybridMultilevel"/>
    <w:tmpl w:val="E6BC44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B97BBE"/>
    <w:multiLevelType w:val="hybridMultilevel"/>
    <w:tmpl w:val="0540C3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106418"/>
    <w:multiLevelType w:val="hybridMultilevel"/>
    <w:tmpl w:val="FE5E1238"/>
    <w:lvl w:ilvl="0" w:tplc="37840C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8011B3"/>
    <w:multiLevelType w:val="hybridMultilevel"/>
    <w:tmpl w:val="7408B204"/>
    <w:lvl w:ilvl="0" w:tplc="C47EC57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825560"/>
    <w:multiLevelType w:val="hybridMultilevel"/>
    <w:tmpl w:val="7AF69E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6D02AF"/>
    <w:multiLevelType w:val="hybridMultilevel"/>
    <w:tmpl w:val="E6BC44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96168C"/>
    <w:multiLevelType w:val="hybridMultilevel"/>
    <w:tmpl w:val="7F8EE3BA"/>
    <w:lvl w:ilvl="0" w:tplc="03C292D4">
      <w:start w:val="2"/>
      <w:numFmt w:val="decimal"/>
      <w:lvlText w:val="%1)"/>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28D12C">
      <w:start w:val="1"/>
      <w:numFmt w:val="lowerLetter"/>
      <w:lvlText w:val="%2"/>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45E00">
      <w:start w:val="1"/>
      <w:numFmt w:val="lowerRoman"/>
      <w:lvlText w:val="%3"/>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6AAD80">
      <w:start w:val="1"/>
      <w:numFmt w:val="decimal"/>
      <w:lvlText w:val="%4"/>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069488">
      <w:start w:val="1"/>
      <w:numFmt w:val="lowerLetter"/>
      <w:lvlText w:val="%5"/>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C4CEB0">
      <w:start w:val="1"/>
      <w:numFmt w:val="lowerRoman"/>
      <w:lvlText w:val="%6"/>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98BE70">
      <w:start w:val="1"/>
      <w:numFmt w:val="decimal"/>
      <w:lvlText w:val="%7"/>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3056DA">
      <w:start w:val="1"/>
      <w:numFmt w:val="lowerLetter"/>
      <w:lvlText w:val="%8"/>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28F1B8">
      <w:start w:val="1"/>
      <w:numFmt w:val="lowerRoman"/>
      <w:lvlText w:val="%9"/>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4C089B"/>
    <w:multiLevelType w:val="hybridMultilevel"/>
    <w:tmpl w:val="E51E7134"/>
    <w:lvl w:ilvl="0" w:tplc="6D8E5DF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035850"/>
    <w:multiLevelType w:val="hybridMultilevel"/>
    <w:tmpl w:val="E56E36FA"/>
    <w:lvl w:ilvl="0" w:tplc="1812C70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901212"/>
    <w:multiLevelType w:val="hybridMultilevel"/>
    <w:tmpl w:val="28CC68B8"/>
    <w:lvl w:ilvl="0" w:tplc="01FEC4BE">
      <w:start w:val="1"/>
      <w:numFmt w:val="decimal"/>
      <w:lvlText w:val="%1."/>
      <w:lvlJc w:val="left"/>
      <w:pPr>
        <w:ind w:left="720" w:hanging="360"/>
      </w:pPr>
      <w:rPr>
        <w:rFonts w:ascii="Calibri" w:hAnsi="Calibri" w:cs="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BC2954"/>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6C250B4"/>
    <w:multiLevelType w:val="hybridMultilevel"/>
    <w:tmpl w:val="04523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EF0768"/>
    <w:multiLevelType w:val="hybridMultilevel"/>
    <w:tmpl w:val="7AF69E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447801"/>
    <w:multiLevelType w:val="hybridMultilevel"/>
    <w:tmpl w:val="4CDE415E"/>
    <w:lvl w:ilvl="0" w:tplc="38603FDE">
      <w:start w:val="1"/>
      <w:numFmt w:val="decimal"/>
      <w:lvlText w:val="%1."/>
      <w:lvlJc w:val="left"/>
      <w:pPr>
        <w:ind w:left="206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1245FF"/>
    <w:multiLevelType w:val="hybridMultilevel"/>
    <w:tmpl w:val="C65C5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3A7751"/>
    <w:multiLevelType w:val="hybridMultilevel"/>
    <w:tmpl w:val="3434F8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E15F5B"/>
    <w:multiLevelType w:val="multilevel"/>
    <w:tmpl w:val="C1DCA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7A52B3"/>
    <w:multiLevelType w:val="hybridMultilevel"/>
    <w:tmpl w:val="9DC8B122"/>
    <w:lvl w:ilvl="0" w:tplc="34ECC4C8">
      <w:start w:val="1"/>
      <w:numFmt w:val="decimal"/>
      <w:lvlText w:val="%1."/>
      <w:lvlJc w:val="left"/>
      <w:pPr>
        <w:ind w:left="360" w:hanging="360"/>
      </w:pPr>
      <w:rPr>
        <w:rFonts w:ascii="Century Gothic" w:hAnsi="Century Gothic" w:cs="Century Gothic" w:hint="default"/>
        <w:color w:val="00000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6E64865"/>
    <w:multiLevelType w:val="hybridMultilevel"/>
    <w:tmpl w:val="1EA4DF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70356B"/>
    <w:multiLevelType w:val="hybridMultilevel"/>
    <w:tmpl w:val="44A005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3A41C7"/>
    <w:multiLevelType w:val="hybridMultilevel"/>
    <w:tmpl w:val="2DEE81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1F4D80"/>
    <w:multiLevelType w:val="hybridMultilevel"/>
    <w:tmpl w:val="60C03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4A4175F"/>
    <w:multiLevelType w:val="hybridMultilevel"/>
    <w:tmpl w:val="48BA7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6C95079"/>
    <w:multiLevelType w:val="multilevel"/>
    <w:tmpl w:val="EF0E8FC4"/>
    <w:lvl w:ilvl="0">
      <w:start w:val="1"/>
      <w:numFmt w:val="decimal"/>
      <w:lvlText w:val="%1"/>
      <w:lvlJc w:val="left"/>
      <w:pPr>
        <w:ind w:left="360" w:hanging="360"/>
      </w:pPr>
      <w:rPr>
        <w:rFonts w:asciiTheme="minorHAnsi" w:hAnsiTheme="minorHAnsi" w:cstheme="minorHAnsi" w:hint="default"/>
        <w:sz w:val="24"/>
      </w:rPr>
    </w:lvl>
    <w:lvl w:ilvl="1">
      <w:start w:val="1"/>
      <w:numFmt w:val="decimal"/>
      <w:lvlText w:val="%1.%2"/>
      <w:lvlJc w:val="left"/>
      <w:pPr>
        <w:ind w:left="360" w:hanging="360"/>
      </w:pPr>
      <w:rPr>
        <w:rFonts w:asciiTheme="minorHAnsi" w:hAnsiTheme="minorHAnsi" w:cstheme="minorHAnsi" w:hint="default"/>
        <w:sz w:val="24"/>
      </w:rPr>
    </w:lvl>
    <w:lvl w:ilvl="2">
      <w:start w:val="1"/>
      <w:numFmt w:val="decimal"/>
      <w:lvlText w:val="%1.%2.%3"/>
      <w:lvlJc w:val="left"/>
      <w:pPr>
        <w:ind w:left="720" w:hanging="720"/>
      </w:pPr>
      <w:rPr>
        <w:rFonts w:asciiTheme="minorHAnsi" w:hAnsiTheme="minorHAnsi" w:cstheme="minorHAnsi" w:hint="default"/>
        <w:sz w:val="24"/>
      </w:rPr>
    </w:lvl>
    <w:lvl w:ilvl="3">
      <w:start w:val="1"/>
      <w:numFmt w:val="decimal"/>
      <w:lvlText w:val="%1.%2.%3.%4"/>
      <w:lvlJc w:val="left"/>
      <w:pPr>
        <w:ind w:left="720" w:hanging="720"/>
      </w:pPr>
      <w:rPr>
        <w:rFonts w:asciiTheme="minorHAnsi" w:hAnsiTheme="minorHAnsi" w:cstheme="minorHAnsi" w:hint="default"/>
        <w:sz w:val="24"/>
      </w:rPr>
    </w:lvl>
    <w:lvl w:ilvl="4">
      <w:start w:val="1"/>
      <w:numFmt w:val="decimal"/>
      <w:lvlText w:val="%1.%2.%3.%4.%5"/>
      <w:lvlJc w:val="left"/>
      <w:pPr>
        <w:ind w:left="1080" w:hanging="1080"/>
      </w:pPr>
      <w:rPr>
        <w:rFonts w:asciiTheme="minorHAnsi" w:hAnsiTheme="minorHAnsi" w:cstheme="minorHAnsi" w:hint="default"/>
        <w:sz w:val="24"/>
      </w:rPr>
    </w:lvl>
    <w:lvl w:ilvl="5">
      <w:start w:val="1"/>
      <w:numFmt w:val="decimal"/>
      <w:lvlText w:val="%1.%2.%3.%4.%5.%6"/>
      <w:lvlJc w:val="left"/>
      <w:pPr>
        <w:ind w:left="1080" w:hanging="1080"/>
      </w:pPr>
      <w:rPr>
        <w:rFonts w:asciiTheme="minorHAnsi" w:hAnsiTheme="minorHAnsi" w:cstheme="minorHAnsi" w:hint="default"/>
        <w:sz w:val="24"/>
      </w:rPr>
    </w:lvl>
    <w:lvl w:ilvl="6">
      <w:start w:val="1"/>
      <w:numFmt w:val="decimal"/>
      <w:lvlText w:val="%1.%2.%3.%4.%5.%6.%7"/>
      <w:lvlJc w:val="left"/>
      <w:pPr>
        <w:ind w:left="1440" w:hanging="1440"/>
      </w:pPr>
      <w:rPr>
        <w:rFonts w:asciiTheme="minorHAnsi" w:hAnsiTheme="minorHAnsi" w:cstheme="minorHAnsi" w:hint="default"/>
        <w:sz w:val="24"/>
      </w:rPr>
    </w:lvl>
    <w:lvl w:ilvl="7">
      <w:start w:val="1"/>
      <w:numFmt w:val="decimal"/>
      <w:lvlText w:val="%1.%2.%3.%4.%5.%6.%7.%8"/>
      <w:lvlJc w:val="left"/>
      <w:pPr>
        <w:ind w:left="1440" w:hanging="1440"/>
      </w:pPr>
      <w:rPr>
        <w:rFonts w:asciiTheme="minorHAnsi" w:hAnsiTheme="minorHAnsi" w:cstheme="minorHAnsi" w:hint="default"/>
        <w:sz w:val="24"/>
      </w:rPr>
    </w:lvl>
    <w:lvl w:ilvl="8">
      <w:start w:val="1"/>
      <w:numFmt w:val="decimal"/>
      <w:lvlText w:val="%1.%2.%3.%4.%5.%6.%7.%8.%9"/>
      <w:lvlJc w:val="left"/>
      <w:pPr>
        <w:ind w:left="1440" w:hanging="1440"/>
      </w:pPr>
      <w:rPr>
        <w:rFonts w:asciiTheme="minorHAnsi" w:hAnsiTheme="minorHAnsi" w:cstheme="minorHAnsi" w:hint="default"/>
        <w:sz w:val="24"/>
      </w:rPr>
    </w:lvl>
  </w:abstractNum>
  <w:abstractNum w:abstractNumId="40" w15:restartNumberingAfterBreak="0">
    <w:nsid w:val="7BE2523A"/>
    <w:multiLevelType w:val="hybridMultilevel"/>
    <w:tmpl w:val="C0620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D89531E"/>
    <w:multiLevelType w:val="hybridMultilevel"/>
    <w:tmpl w:val="1570C25A"/>
    <w:lvl w:ilvl="0" w:tplc="9236B7DC">
      <w:start w:val="1"/>
      <w:numFmt w:val="decimal"/>
      <w:lvlText w:val="%1."/>
      <w:lvlJc w:val="left"/>
      <w:pPr>
        <w:ind w:left="720" w:hanging="360"/>
      </w:pPr>
      <w:rPr>
        <w:rFonts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F8529A"/>
    <w:multiLevelType w:val="hybridMultilevel"/>
    <w:tmpl w:val="D6A4FD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9"/>
  </w:num>
  <w:num w:numId="4">
    <w:abstractNumId w:val="33"/>
  </w:num>
  <w:num w:numId="5">
    <w:abstractNumId w:val="9"/>
  </w:num>
  <w:num w:numId="6">
    <w:abstractNumId w:val="6"/>
  </w:num>
  <w:num w:numId="7">
    <w:abstractNumId w:val="10"/>
  </w:num>
  <w:num w:numId="8">
    <w:abstractNumId w:val="15"/>
  </w:num>
  <w:num w:numId="9">
    <w:abstractNumId w:val="3"/>
  </w:num>
  <w:num w:numId="10">
    <w:abstractNumId w:val="23"/>
  </w:num>
  <w:num w:numId="11">
    <w:abstractNumId w:val="28"/>
  </w:num>
  <w:num w:numId="12">
    <w:abstractNumId w:val="0"/>
  </w:num>
  <w:num w:numId="13">
    <w:abstractNumId w:val="36"/>
  </w:num>
  <w:num w:numId="14">
    <w:abstractNumId w:val="21"/>
  </w:num>
  <w:num w:numId="15">
    <w:abstractNumId w:val="12"/>
  </w:num>
  <w:num w:numId="16">
    <w:abstractNumId w:val="25"/>
  </w:num>
  <w:num w:numId="17">
    <w:abstractNumId w:val="17"/>
  </w:num>
  <w:num w:numId="18">
    <w:abstractNumId w:val="40"/>
  </w:num>
  <w:num w:numId="19">
    <w:abstractNumId w:val="38"/>
  </w:num>
  <w:num w:numId="20">
    <w:abstractNumId w:val="34"/>
  </w:num>
  <w:num w:numId="21">
    <w:abstractNumId w:val="26"/>
  </w:num>
  <w:num w:numId="22">
    <w:abstractNumId w:val="30"/>
  </w:num>
  <w:num w:numId="23">
    <w:abstractNumId w:val="29"/>
  </w:num>
  <w:num w:numId="24">
    <w:abstractNumId w:val="18"/>
  </w:num>
  <w:num w:numId="25">
    <w:abstractNumId w:val="19"/>
  </w:num>
  <w:num w:numId="26">
    <w:abstractNumId w:val="41"/>
  </w:num>
  <w:num w:numId="27">
    <w:abstractNumId w:val="20"/>
  </w:num>
  <w:num w:numId="28">
    <w:abstractNumId w:val="8"/>
  </w:num>
  <w:num w:numId="29">
    <w:abstractNumId w:val="24"/>
  </w:num>
  <w:num w:numId="30">
    <w:abstractNumId w:val="37"/>
  </w:num>
  <w:num w:numId="31">
    <w:abstractNumId w:val="16"/>
  </w:num>
  <w:num w:numId="32">
    <w:abstractNumId w:val="27"/>
  </w:num>
  <w:num w:numId="33">
    <w:abstractNumId w:val="14"/>
  </w:num>
  <w:num w:numId="34">
    <w:abstractNumId w:val="7"/>
  </w:num>
  <w:num w:numId="35">
    <w:abstractNumId w:val="42"/>
  </w:num>
  <w:num w:numId="36">
    <w:abstractNumId w:val="31"/>
  </w:num>
  <w:num w:numId="37">
    <w:abstractNumId w:val="5"/>
  </w:num>
  <w:num w:numId="38">
    <w:abstractNumId w:val="32"/>
  </w:num>
  <w:num w:numId="39">
    <w:abstractNumId w:val="11"/>
  </w:num>
  <w:num w:numId="40">
    <w:abstractNumId w:val="22"/>
  </w:num>
  <w:num w:numId="41">
    <w:abstractNumId w:val="4"/>
  </w:num>
  <w:num w:numId="42">
    <w:abstractNumId w:val="35"/>
  </w:num>
  <w:num w:numId="4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B18"/>
    <w:rsid w:val="00000F0B"/>
    <w:rsid w:val="00001052"/>
    <w:rsid w:val="00004A41"/>
    <w:rsid w:val="00005D02"/>
    <w:rsid w:val="00011788"/>
    <w:rsid w:val="00012A5F"/>
    <w:rsid w:val="000153E8"/>
    <w:rsid w:val="00020031"/>
    <w:rsid w:val="000201A2"/>
    <w:rsid w:val="00026AAE"/>
    <w:rsid w:val="00030385"/>
    <w:rsid w:val="00036D5C"/>
    <w:rsid w:val="000409DA"/>
    <w:rsid w:val="000421DA"/>
    <w:rsid w:val="00042FC9"/>
    <w:rsid w:val="0004625B"/>
    <w:rsid w:val="00046C5B"/>
    <w:rsid w:val="0005005D"/>
    <w:rsid w:val="00052177"/>
    <w:rsid w:val="00057D98"/>
    <w:rsid w:val="00064589"/>
    <w:rsid w:val="00067C57"/>
    <w:rsid w:val="00071AB2"/>
    <w:rsid w:val="00073722"/>
    <w:rsid w:val="00073A1E"/>
    <w:rsid w:val="00075B27"/>
    <w:rsid w:val="0007626D"/>
    <w:rsid w:val="00080F71"/>
    <w:rsid w:val="00081708"/>
    <w:rsid w:val="00083CB6"/>
    <w:rsid w:val="00085C04"/>
    <w:rsid w:val="00087A9D"/>
    <w:rsid w:val="00090145"/>
    <w:rsid w:val="00090806"/>
    <w:rsid w:val="00093535"/>
    <w:rsid w:val="00094E37"/>
    <w:rsid w:val="000A1E44"/>
    <w:rsid w:val="000B0EE5"/>
    <w:rsid w:val="000B142B"/>
    <w:rsid w:val="000B29FE"/>
    <w:rsid w:val="000B3467"/>
    <w:rsid w:val="000B377A"/>
    <w:rsid w:val="000B389E"/>
    <w:rsid w:val="000B7611"/>
    <w:rsid w:val="000C4385"/>
    <w:rsid w:val="000C506F"/>
    <w:rsid w:val="000D17DE"/>
    <w:rsid w:val="000D4D8A"/>
    <w:rsid w:val="000D54C5"/>
    <w:rsid w:val="000E1F87"/>
    <w:rsid w:val="000E254F"/>
    <w:rsid w:val="000E302C"/>
    <w:rsid w:val="000E5EEC"/>
    <w:rsid w:val="000F181F"/>
    <w:rsid w:val="000F25D8"/>
    <w:rsid w:val="000F263B"/>
    <w:rsid w:val="000F4ABA"/>
    <w:rsid w:val="000F56A6"/>
    <w:rsid w:val="000F6444"/>
    <w:rsid w:val="000F7813"/>
    <w:rsid w:val="00100215"/>
    <w:rsid w:val="001013F3"/>
    <w:rsid w:val="0010270B"/>
    <w:rsid w:val="00105EC0"/>
    <w:rsid w:val="001063D4"/>
    <w:rsid w:val="00106D80"/>
    <w:rsid w:val="0010700F"/>
    <w:rsid w:val="0011201D"/>
    <w:rsid w:val="00112435"/>
    <w:rsid w:val="001126F2"/>
    <w:rsid w:val="00115F8B"/>
    <w:rsid w:val="001165DB"/>
    <w:rsid w:val="00116ECE"/>
    <w:rsid w:val="001203D0"/>
    <w:rsid w:val="001208FD"/>
    <w:rsid w:val="00121982"/>
    <w:rsid w:val="00121AC9"/>
    <w:rsid w:val="00121B3B"/>
    <w:rsid w:val="00134FEA"/>
    <w:rsid w:val="00142F97"/>
    <w:rsid w:val="00146478"/>
    <w:rsid w:val="00146AF4"/>
    <w:rsid w:val="0015019D"/>
    <w:rsid w:val="00154042"/>
    <w:rsid w:val="00154512"/>
    <w:rsid w:val="00155CF0"/>
    <w:rsid w:val="00156CC9"/>
    <w:rsid w:val="00157CF3"/>
    <w:rsid w:val="00160F91"/>
    <w:rsid w:val="001613BF"/>
    <w:rsid w:val="00165CCB"/>
    <w:rsid w:val="00172833"/>
    <w:rsid w:val="001738BC"/>
    <w:rsid w:val="0017409A"/>
    <w:rsid w:val="00174A55"/>
    <w:rsid w:val="0017694F"/>
    <w:rsid w:val="001772DB"/>
    <w:rsid w:val="00180444"/>
    <w:rsid w:val="001820A2"/>
    <w:rsid w:val="001823EA"/>
    <w:rsid w:val="00183EA1"/>
    <w:rsid w:val="00185A91"/>
    <w:rsid w:val="00186EB6"/>
    <w:rsid w:val="00192269"/>
    <w:rsid w:val="001934D3"/>
    <w:rsid w:val="00193FDA"/>
    <w:rsid w:val="0019624A"/>
    <w:rsid w:val="001A0B38"/>
    <w:rsid w:val="001A55B3"/>
    <w:rsid w:val="001B1018"/>
    <w:rsid w:val="001B3C14"/>
    <w:rsid w:val="001C0811"/>
    <w:rsid w:val="001C31A0"/>
    <w:rsid w:val="001C4669"/>
    <w:rsid w:val="001C47E0"/>
    <w:rsid w:val="001C4F34"/>
    <w:rsid w:val="001C5B13"/>
    <w:rsid w:val="001C5DCB"/>
    <w:rsid w:val="001C65A5"/>
    <w:rsid w:val="001C66B2"/>
    <w:rsid w:val="001D17A0"/>
    <w:rsid w:val="001D5154"/>
    <w:rsid w:val="001D5886"/>
    <w:rsid w:val="001E04FE"/>
    <w:rsid w:val="001E0D17"/>
    <w:rsid w:val="001E176C"/>
    <w:rsid w:val="001E1A97"/>
    <w:rsid w:val="001E6881"/>
    <w:rsid w:val="001E7508"/>
    <w:rsid w:val="001F2B16"/>
    <w:rsid w:val="001F3C17"/>
    <w:rsid w:val="001F4A6B"/>
    <w:rsid w:val="002002B3"/>
    <w:rsid w:val="0020535F"/>
    <w:rsid w:val="00205BA8"/>
    <w:rsid w:val="00213F87"/>
    <w:rsid w:val="00217788"/>
    <w:rsid w:val="002202B3"/>
    <w:rsid w:val="0022409C"/>
    <w:rsid w:val="00224A4D"/>
    <w:rsid w:val="00227729"/>
    <w:rsid w:val="00230111"/>
    <w:rsid w:val="00234734"/>
    <w:rsid w:val="00234AF3"/>
    <w:rsid w:val="00235B2C"/>
    <w:rsid w:val="00236A05"/>
    <w:rsid w:val="0024622D"/>
    <w:rsid w:val="00247405"/>
    <w:rsid w:val="00250B90"/>
    <w:rsid w:val="00251915"/>
    <w:rsid w:val="00251E6B"/>
    <w:rsid w:val="002560DE"/>
    <w:rsid w:val="00257D16"/>
    <w:rsid w:val="00260583"/>
    <w:rsid w:val="00261E16"/>
    <w:rsid w:val="00264D3D"/>
    <w:rsid w:val="0027034C"/>
    <w:rsid w:val="00270603"/>
    <w:rsid w:val="0027296A"/>
    <w:rsid w:val="00274926"/>
    <w:rsid w:val="002902F0"/>
    <w:rsid w:val="00291F0B"/>
    <w:rsid w:val="002A1B3C"/>
    <w:rsid w:val="002C08A8"/>
    <w:rsid w:val="002C5F2A"/>
    <w:rsid w:val="002C622A"/>
    <w:rsid w:val="002C6306"/>
    <w:rsid w:val="002D0035"/>
    <w:rsid w:val="002D033A"/>
    <w:rsid w:val="002D309C"/>
    <w:rsid w:val="002D3E49"/>
    <w:rsid w:val="002D5C0F"/>
    <w:rsid w:val="002E2769"/>
    <w:rsid w:val="002E3141"/>
    <w:rsid w:val="002E655C"/>
    <w:rsid w:val="002E6ADB"/>
    <w:rsid w:val="002E7974"/>
    <w:rsid w:val="002F0073"/>
    <w:rsid w:val="002F15BE"/>
    <w:rsid w:val="002F2DCA"/>
    <w:rsid w:val="002F36B5"/>
    <w:rsid w:val="003015C0"/>
    <w:rsid w:val="00304D06"/>
    <w:rsid w:val="00305219"/>
    <w:rsid w:val="0030679B"/>
    <w:rsid w:val="0031034C"/>
    <w:rsid w:val="00310558"/>
    <w:rsid w:val="00311AFD"/>
    <w:rsid w:val="003125D2"/>
    <w:rsid w:val="003149A6"/>
    <w:rsid w:val="003168C4"/>
    <w:rsid w:val="003170CF"/>
    <w:rsid w:val="00317A45"/>
    <w:rsid w:val="00326FFD"/>
    <w:rsid w:val="003270BE"/>
    <w:rsid w:val="00327B9A"/>
    <w:rsid w:val="00332B93"/>
    <w:rsid w:val="003369EB"/>
    <w:rsid w:val="00337E75"/>
    <w:rsid w:val="003402D9"/>
    <w:rsid w:val="00342BF3"/>
    <w:rsid w:val="003444B6"/>
    <w:rsid w:val="0035325A"/>
    <w:rsid w:val="00355DAC"/>
    <w:rsid w:val="0036013B"/>
    <w:rsid w:val="00361225"/>
    <w:rsid w:val="00361980"/>
    <w:rsid w:val="00362143"/>
    <w:rsid w:val="00364833"/>
    <w:rsid w:val="00370C86"/>
    <w:rsid w:val="00373FAF"/>
    <w:rsid w:val="00374BB1"/>
    <w:rsid w:val="003768C7"/>
    <w:rsid w:val="003819F7"/>
    <w:rsid w:val="00385289"/>
    <w:rsid w:val="003858DF"/>
    <w:rsid w:val="003967C8"/>
    <w:rsid w:val="00396944"/>
    <w:rsid w:val="003A0A33"/>
    <w:rsid w:val="003A2895"/>
    <w:rsid w:val="003A6CC7"/>
    <w:rsid w:val="003B7198"/>
    <w:rsid w:val="003B7205"/>
    <w:rsid w:val="003C1186"/>
    <w:rsid w:val="003C159B"/>
    <w:rsid w:val="003C386F"/>
    <w:rsid w:val="003C4413"/>
    <w:rsid w:val="003C5788"/>
    <w:rsid w:val="003C7445"/>
    <w:rsid w:val="003D119F"/>
    <w:rsid w:val="003D192B"/>
    <w:rsid w:val="003D25E6"/>
    <w:rsid w:val="003D5C1A"/>
    <w:rsid w:val="003D62F6"/>
    <w:rsid w:val="003D6415"/>
    <w:rsid w:val="003E29B7"/>
    <w:rsid w:val="003E4E16"/>
    <w:rsid w:val="003F0776"/>
    <w:rsid w:val="003F0A64"/>
    <w:rsid w:val="003F5403"/>
    <w:rsid w:val="00402CBD"/>
    <w:rsid w:val="004063E5"/>
    <w:rsid w:val="00407070"/>
    <w:rsid w:val="0040720A"/>
    <w:rsid w:val="00407E7B"/>
    <w:rsid w:val="004166E8"/>
    <w:rsid w:val="00416DFC"/>
    <w:rsid w:val="00417CB3"/>
    <w:rsid w:val="004215E3"/>
    <w:rsid w:val="00424FD4"/>
    <w:rsid w:val="00431531"/>
    <w:rsid w:val="004332EB"/>
    <w:rsid w:val="0043343F"/>
    <w:rsid w:val="0043511D"/>
    <w:rsid w:val="00441A3B"/>
    <w:rsid w:val="00445E9D"/>
    <w:rsid w:val="00447720"/>
    <w:rsid w:val="0045472A"/>
    <w:rsid w:val="004550EA"/>
    <w:rsid w:val="00456CBB"/>
    <w:rsid w:val="0046238B"/>
    <w:rsid w:val="00466294"/>
    <w:rsid w:val="004666AB"/>
    <w:rsid w:val="00467368"/>
    <w:rsid w:val="00470C4B"/>
    <w:rsid w:val="00471BE6"/>
    <w:rsid w:val="004768E5"/>
    <w:rsid w:val="004809DB"/>
    <w:rsid w:val="00481A3E"/>
    <w:rsid w:val="00481C55"/>
    <w:rsid w:val="00481D85"/>
    <w:rsid w:val="00482BAF"/>
    <w:rsid w:val="00484D4B"/>
    <w:rsid w:val="00485279"/>
    <w:rsid w:val="00487B94"/>
    <w:rsid w:val="0049001E"/>
    <w:rsid w:val="004917C4"/>
    <w:rsid w:val="004939FB"/>
    <w:rsid w:val="00494475"/>
    <w:rsid w:val="00494538"/>
    <w:rsid w:val="00496C67"/>
    <w:rsid w:val="004B40B5"/>
    <w:rsid w:val="004C357A"/>
    <w:rsid w:val="004D31E4"/>
    <w:rsid w:val="004D52FA"/>
    <w:rsid w:val="004E0E77"/>
    <w:rsid w:val="004E1518"/>
    <w:rsid w:val="004E194F"/>
    <w:rsid w:val="004E1A74"/>
    <w:rsid w:val="004E2B18"/>
    <w:rsid w:val="004F003B"/>
    <w:rsid w:val="004F15E7"/>
    <w:rsid w:val="004F33D7"/>
    <w:rsid w:val="004F3C95"/>
    <w:rsid w:val="004F4222"/>
    <w:rsid w:val="004F480E"/>
    <w:rsid w:val="004F7D4C"/>
    <w:rsid w:val="00500800"/>
    <w:rsid w:val="00504301"/>
    <w:rsid w:val="005077A2"/>
    <w:rsid w:val="00514DAA"/>
    <w:rsid w:val="00515518"/>
    <w:rsid w:val="00520722"/>
    <w:rsid w:val="0052575B"/>
    <w:rsid w:val="00527DEB"/>
    <w:rsid w:val="005316B7"/>
    <w:rsid w:val="005325AC"/>
    <w:rsid w:val="005358AB"/>
    <w:rsid w:val="00535FB5"/>
    <w:rsid w:val="00544A0E"/>
    <w:rsid w:val="00546215"/>
    <w:rsid w:val="00547B4B"/>
    <w:rsid w:val="00555F0B"/>
    <w:rsid w:val="00556342"/>
    <w:rsid w:val="0055651A"/>
    <w:rsid w:val="0055740E"/>
    <w:rsid w:val="0056008D"/>
    <w:rsid w:val="00561784"/>
    <w:rsid w:val="0056307C"/>
    <w:rsid w:val="00565CE1"/>
    <w:rsid w:val="00570A8E"/>
    <w:rsid w:val="00571ECC"/>
    <w:rsid w:val="005739BD"/>
    <w:rsid w:val="00573AB4"/>
    <w:rsid w:val="00573CDE"/>
    <w:rsid w:val="005759C0"/>
    <w:rsid w:val="00580694"/>
    <w:rsid w:val="0058192E"/>
    <w:rsid w:val="00583949"/>
    <w:rsid w:val="00586F7F"/>
    <w:rsid w:val="00591FF9"/>
    <w:rsid w:val="0059326A"/>
    <w:rsid w:val="00593B4E"/>
    <w:rsid w:val="005941D4"/>
    <w:rsid w:val="0059577E"/>
    <w:rsid w:val="00596088"/>
    <w:rsid w:val="005A0A62"/>
    <w:rsid w:val="005A1D2D"/>
    <w:rsid w:val="005A5EDB"/>
    <w:rsid w:val="005A6FAC"/>
    <w:rsid w:val="005A7A7A"/>
    <w:rsid w:val="005B041D"/>
    <w:rsid w:val="005B074C"/>
    <w:rsid w:val="005B07FA"/>
    <w:rsid w:val="005B4B23"/>
    <w:rsid w:val="005B7C60"/>
    <w:rsid w:val="005C1F9B"/>
    <w:rsid w:val="005C2E36"/>
    <w:rsid w:val="005C6102"/>
    <w:rsid w:val="005C76CA"/>
    <w:rsid w:val="005D0BF6"/>
    <w:rsid w:val="005D445B"/>
    <w:rsid w:val="005D7BC7"/>
    <w:rsid w:val="005E0CAF"/>
    <w:rsid w:val="005E501B"/>
    <w:rsid w:val="005E5697"/>
    <w:rsid w:val="005E7BCA"/>
    <w:rsid w:val="005F07FC"/>
    <w:rsid w:val="005F358B"/>
    <w:rsid w:val="005F4280"/>
    <w:rsid w:val="005F5B7A"/>
    <w:rsid w:val="006040CB"/>
    <w:rsid w:val="006076ED"/>
    <w:rsid w:val="00612C26"/>
    <w:rsid w:val="0061321F"/>
    <w:rsid w:val="006141DA"/>
    <w:rsid w:val="00614B7C"/>
    <w:rsid w:val="006161FD"/>
    <w:rsid w:val="006174B5"/>
    <w:rsid w:val="00617AAF"/>
    <w:rsid w:val="00621A1C"/>
    <w:rsid w:val="00621F7F"/>
    <w:rsid w:val="0062611E"/>
    <w:rsid w:val="00627A49"/>
    <w:rsid w:val="00630D6B"/>
    <w:rsid w:val="00634BF4"/>
    <w:rsid w:val="00641611"/>
    <w:rsid w:val="00642BDB"/>
    <w:rsid w:val="0064697D"/>
    <w:rsid w:val="00653771"/>
    <w:rsid w:val="0065419F"/>
    <w:rsid w:val="00654772"/>
    <w:rsid w:val="00655834"/>
    <w:rsid w:val="00655DEF"/>
    <w:rsid w:val="00657504"/>
    <w:rsid w:val="00657EDD"/>
    <w:rsid w:val="0066129F"/>
    <w:rsid w:val="00665EA7"/>
    <w:rsid w:val="00670D45"/>
    <w:rsid w:val="00671955"/>
    <w:rsid w:val="006756CE"/>
    <w:rsid w:val="00676B2C"/>
    <w:rsid w:val="006824A7"/>
    <w:rsid w:val="006870B3"/>
    <w:rsid w:val="00690806"/>
    <w:rsid w:val="00690F36"/>
    <w:rsid w:val="00691BC3"/>
    <w:rsid w:val="00691E26"/>
    <w:rsid w:val="006937F4"/>
    <w:rsid w:val="006938EE"/>
    <w:rsid w:val="00694FD1"/>
    <w:rsid w:val="006A0AAE"/>
    <w:rsid w:val="006A23DD"/>
    <w:rsid w:val="006A35D3"/>
    <w:rsid w:val="006A4FF5"/>
    <w:rsid w:val="006A56EA"/>
    <w:rsid w:val="006A61A5"/>
    <w:rsid w:val="006A71C2"/>
    <w:rsid w:val="006C2B90"/>
    <w:rsid w:val="006C2D8F"/>
    <w:rsid w:val="006C553A"/>
    <w:rsid w:val="006C6070"/>
    <w:rsid w:val="006C6E4C"/>
    <w:rsid w:val="006D392A"/>
    <w:rsid w:val="006D6DEA"/>
    <w:rsid w:val="006D7552"/>
    <w:rsid w:val="006E1CC1"/>
    <w:rsid w:val="006E3252"/>
    <w:rsid w:val="006E60CC"/>
    <w:rsid w:val="006F7D96"/>
    <w:rsid w:val="00700B13"/>
    <w:rsid w:val="007040CC"/>
    <w:rsid w:val="00704468"/>
    <w:rsid w:val="007054EC"/>
    <w:rsid w:val="007070A4"/>
    <w:rsid w:val="0070763A"/>
    <w:rsid w:val="00712A33"/>
    <w:rsid w:val="007134B3"/>
    <w:rsid w:val="00714885"/>
    <w:rsid w:val="00716AE7"/>
    <w:rsid w:val="00722FA0"/>
    <w:rsid w:val="007239E4"/>
    <w:rsid w:val="00723CDA"/>
    <w:rsid w:val="00725A25"/>
    <w:rsid w:val="00725B54"/>
    <w:rsid w:val="00731C11"/>
    <w:rsid w:val="0073416D"/>
    <w:rsid w:val="007356F0"/>
    <w:rsid w:val="007371C8"/>
    <w:rsid w:val="00744FCE"/>
    <w:rsid w:val="007450F2"/>
    <w:rsid w:val="00745AF6"/>
    <w:rsid w:val="00745D38"/>
    <w:rsid w:val="00750AD4"/>
    <w:rsid w:val="00754A98"/>
    <w:rsid w:val="00755080"/>
    <w:rsid w:val="007562E8"/>
    <w:rsid w:val="00756329"/>
    <w:rsid w:val="00760F5B"/>
    <w:rsid w:val="00762D7D"/>
    <w:rsid w:val="00771931"/>
    <w:rsid w:val="00773D00"/>
    <w:rsid w:val="007749B4"/>
    <w:rsid w:val="00774C65"/>
    <w:rsid w:val="00775FAC"/>
    <w:rsid w:val="00781C0D"/>
    <w:rsid w:val="00782FC8"/>
    <w:rsid w:val="0078383D"/>
    <w:rsid w:val="0078754E"/>
    <w:rsid w:val="00791495"/>
    <w:rsid w:val="0079197F"/>
    <w:rsid w:val="00792D95"/>
    <w:rsid w:val="00792E40"/>
    <w:rsid w:val="00795108"/>
    <w:rsid w:val="007A2574"/>
    <w:rsid w:val="007A26A5"/>
    <w:rsid w:val="007A2970"/>
    <w:rsid w:val="007A3111"/>
    <w:rsid w:val="007A51AA"/>
    <w:rsid w:val="007A51B9"/>
    <w:rsid w:val="007A64AF"/>
    <w:rsid w:val="007B235E"/>
    <w:rsid w:val="007C0943"/>
    <w:rsid w:val="007C0B3E"/>
    <w:rsid w:val="007C0E02"/>
    <w:rsid w:val="007C5663"/>
    <w:rsid w:val="007C5A7C"/>
    <w:rsid w:val="007C5ADE"/>
    <w:rsid w:val="007C6591"/>
    <w:rsid w:val="007C79A8"/>
    <w:rsid w:val="007D44C3"/>
    <w:rsid w:val="007E1744"/>
    <w:rsid w:val="007E30FE"/>
    <w:rsid w:val="007E4794"/>
    <w:rsid w:val="007E4B37"/>
    <w:rsid w:val="007F0B53"/>
    <w:rsid w:val="007F0B97"/>
    <w:rsid w:val="007F2B5C"/>
    <w:rsid w:val="007F3C61"/>
    <w:rsid w:val="007F647A"/>
    <w:rsid w:val="007F66A4"/>
    <w:rsid w:val="008033A8"/>
    <w:rsid w:val="008112A6"/>
    <w:rsid w:val="00811854"/>
    <w:rsid w:val="00811A22"/>
    <w:rsid w:val="008207FA"/>
    <w:rsid w:val="00821ED5"/>
    <w:rsid w:val="00821F31"/>
    <w:rsid w:val="00825435"/>
    <w:rsid w:val="00825F31"/>
    <w:rsid w:val="00827A9D"/>
    <w:rsid w:val="0083226D"/>
    <w:rsid w:val="00835889"/>
    <w:rsid w:val="0083647F"/>
    <w:rsid w:val="00837538"/>
    <w:rsid w:val="00842B4A"/>
    <w:rsid w:val="0084576A"/>
    <w:rsid w:val="00846697"/>
    <w:rsid w:val="00852E43"/>
    <w:rsid w:val="008551C5"/>
    <w:rsid w:val="0085694E"/>
    <w:rsid w:val="00856D52"/>
    <w:rsid w:val="00862921"/>
    <w:rsid w:val="00867D7A"/>
    <w:rsid w:val="00871646"/>
    <w:rsid w:val="00876AC4"/>
    <w:rsid w:val="008778EA"/>
    <w:rsid w:val="008803A9"/>
    <w:rsid w:val="008806BB"/>
    <w:rsid w:val="00881654"/>
    <w:rsid w:val="0088361E"/>
    <w:rsid w:val="00884E2E"/>
    <w:rsid w:val="00885D5B"/>
    <w:rsid w:val="008869BB"/>
    <w:rsid w:val="008920B6"/>
    <w:rsid w:val="0089653F"/>
    <w:rsid w:val="00896A21"/>
    <w:rsid w:val="00897A0A"/>
    <w:rsid w:val="008A22C5"/>
    <w:rsid w:val="008A427F"/>
    <w:rsid w:val="008A51FF"/>
    <w:rsid w:val="008A749A"/>
    <w:rsid w:val="008B1C20"/>
    <w:rsid w:val="008B3421"/>
    <w:rsid w:val="008B5B15"/>
    <w:rsid w:val="008B5EA2"/>
    <w:rsid w:val="008C0F54"/>
    <w:rsid w:val="008C1AE2"/>
    <w:rsid w:val="008C29F5"/>
    <w:rsid w:val="008C3853"/>
    <w:rsid w:val="008C4C2A"/>
    <w:rsid w:val="008C5574"/>
    <w:rsid w:val="008C66E0"/>
    <w:rsid w:val="008D0F42"/>
    <w:rsid w:val="008D5B98"/>
    <w:rsid w:val="008D76E8"/>
    <w:rsid w:val="008E101B"/>
    <w:rsid w:val="008E6207"/>
    <w:rsid w:val="008E6D98"/>
    <w:rsid w:val="008F0735"/>
    <w:rsid w:val="008F0966"/>
    <w:rsid w:val="008F73AF"/>
    <w:rsid w:val="008F7A7D"/>
    <w:rsid w:val="009018C9"/>
    <w:rsid w:val="0090213F"/>
    <w:rsid w:val="009033A7"/>
    <w:rsid w:val="0090360D"/>
    <w:rsid w:val="00907D9E"/>
    <w:rsid w:val="00910214"/>
    <w:rsid w:val="00911475"/>
    <w:rsid w:val="00911AC7"/>
    <w:rsid w:val="00912A02"/>
    <w:rsid w:val="0091496A"/>
    <w:rsid w:val="009253E5"/>
    <w:rsid w:val="009301CF"/>
    <w:rsid w:val="009318F3"/>
    <w:rsid w:val="009349CE"/>
    <w:rsid w:val="00941045"/>
    <w:rsid w:val="00941BDB"/>
    <w:rsid w:val="00942054"/>
    <w:rsid w:val="00942ED6"/>
    <w:rsid w:val="00943DAB"/>
    <w:rsid w:val="00944B81"/>
    <w:rsid w:val="00946CC0"/>
    <w:rsid w:val="00947D74"/>
    <w:rsid w:val="00953C31"/>
    <w:rsid w:val="009601B8"/>
    <w:rsid w:val="00960A5E"/>
    <w:rsid w:val="00962AFF"/>
    <w:rsid w:val="00962E3A"/>
    <w:rsid w:val="00964546"/>
    <w:rsid w:val="0096529A"/>
    <w:rsid w:val="0096591A"/>
    <w:rsid w:val="00966AE0"/>
    <w:rsid w:val="00970895"/>
    <w:rsid w:val="009717F5"/>
    <w:rsid w:val="009719B9"/>
    <w:rsid w:val="009732CE"/>
    <w:rsid w:val="009752F4"/>
    <w:rsid w:val="009765A5"/>
    <w:rsid w:val="0097796A"/>
    <w:rsid w:val="00980C7D"/>
    <w:rsid w:val="00981AAF"/>
    <w:rsid w:val="00991578"/>
    <w:rsid w:val="0099579F"/>
    <w:rsid w:val="0099792F"/>
    <w:rsid w:val="009A0D83"/>
    <w:rsid w:val="009A1292"/>
    <w:rsid w:val="009A1621"/>
    <w:rsid w:val="009A2284"/>
    <w:rsid w:val="009B2D20"/>
    <w:rsid w:val="009B311F"/>
    <w:rsid w:val="009B4C3B"/>
    <w:rsid w:val="009B5121"/>
    <w:rsid w:val="009C3444"/>
    <w:rsid w:val="009C6A14"/>
    <w:rsid w:val="009D1D2B"/>
    <w:rsid w:val="009D1E7B"/>
    <w:rsid w:val="009D42CC"/>
    <w:rsid w:val="009D742D"/>
    <w:rsid w:val="009D77A3"/>
    <w:rsid w:val="009E06F8"/>
    <w:rsid w:val="009E1F32"/>
    <w:rsid w:val="009E7AC4"/>
    <w:rsid w:val="009F460E"/>
    <w:rsid w:val="009F4C4F"/>
    <w:rsid w:val="009F527E"/>
    <w:rsid w:val="009F6A1B"/>
    <w:rsid w:val="009F784A"/>
    <w:rsid w:val="00A00DB1"/>
    <w:rsid w:val="00A06299"/>
    <w:rsid w:val="00A10F66"/>
    <w:rsid w:val="00A11F29"/>
    <w:rsid w:val="00A120FF"/>
    <w:rsid w:val="00A12ACB"/>
    <w:rsid w:val="00A22CB9"/>
    <w:rsid w:val="00A22E7D"/>
    <w:rsid w:val="00A26A96"/>
    <w:rsid w:val="00A30480"/>
    <w:rsid w:val="00A32EEB"/>
    <w:rsid w:val="00A34705"/>
    <w:rsid w:val="00A36A03"/>
    <w:rsid w:val="00A42717"/>
    <w:rsid w:val="00A42A36"/>
    <w:rsid w:val="00A42BB5"/>
    <w:rsid w:val="00A450A2"/>
    <w:rsid w:val="00A47D1B"/>
    <w:rsid w:val="00A50A0C"/>
    <w:rsid w:val="00A51A9E"/>
    <w:rsid w:val="00A57337"/>
    <w:rsid w:val="00A601FE"/>
    <w:rsid w:val="00A60D04"/>
    <w:rsid w:val="00A613E7"/>
    <w:rsid w:val="00A63579"/>
    <w:rsid w:val="00A63D83"/>
    <w:rsid w:val="00A651C8"/>
    <w:rsid w:val="00A77C19"/>
    <w:rsid w:val="00A82126"/>
    <w:rsid w:val="00A91C46"/>
    <w:rsid w:val="00A91D8E"/>
    <w:rsid w:val="00A923EA"/>
    <w:rsid w:val="00A93C32"/>
    <w:rsid w:val="00A951C3"/>
    <w:rsid w:val="00A97BED"/>
    <w:rsid w:val="00AA09F0"/>
    <w:rsid w:val="00AA09F8"/>
    <w:rsid w:val="00AA0BD8"/>
    <w:rsid w:val="00AA234B"/>
    <w:rsid w:val="00AA23AE"/>
    <w:rsid w:val="00AA42AC"/>
    <w:rsid w:val="00AB091A"/>
    <w:rsid w:val="00AB0ED4"/>
    <w:rsid w:val="00AB2510"/>
    <w:rsid w:val="00AB449A"/>
    <w:rsid w:val="00AB4F49"/>
    <w:rsid w:val="00AB526E"/>
    <w:rsid w:val="00AC2D3A"/>
    <w:rsid w:val="00AC5129"/>
    <w:rsid w:val="00AD14F7"/>
    <w:rsid w:val="00AD3979"/>
    <w:rsid w:val="00AD3EF6"/>
    <w:rsid w:val="00AD4927"/>
    <w:rsid w:val="00AD641C"/>
    <w:rsid w:val="00AD696A"/>
    <w:rsid w:val="00AD7E0E"/>
    <w:rsid w:val="00AE0E6D"/>
    <w:rsid w:val="00AE1F87"/>
    <w:rsid w:val="00AE2F5D"/>
    <w:rsid w:val="00AE466C"/>
    <w:rsid w:val="00AE4D38"/>
    <w:rsid w:val="00AE5956"/>
    <w:rsid w:val="00AE675F"/>
    <w:rsid w:val="00AF08AB"/>
    <w:rsid w:val="00AF121F"/>
    <w:rsid w:val="00AF3CDA"/>
    <w:rsid w:val="00AF52BD"/>
    <w:rsid w:val="00AF5448"/>
    <w:rsid w:val="00B012F2"/>
    <w:rsid w:val="00B030E9"/>
    <w:rsid w:val="00B041B7"/>
    <w:rsid w:val="00B04FF8"/>
    <w:rsid w:val="00B0663C"/>
    <w:rsid w:val="00B06E57"/>
    <w:rsid w:val="00B10B56"/>
    <w:rsid w:val="00B23707"/>
    <w:rsid w:val="00B23D47"/>
    <w:rsid w:val="00B241C6"/>
    <w:rsid w:val="00B26EF8"/>
    <w:rsid w:val="00B30F5F"/>
    <w:rsid w:val="00B34B31"/>
    <w:rsid w:val="00B40A04"/>
    <w:rsid w:val="00B43A38"/>
    <w:rsid w:val="00B45F88"/>
    <w:rsid w:val="00B46CE5"/>
    <w:rsid w:val="00B52870"/>
    <w:rsid w:val="00B55ADC"/>
    <w:rsid w:val="00B60012"/>
    <w:rsid w:val="00B64647"/>
    <w:rsid w:val="00B71938"/>
    <w:rsid w:val="00B72125"/>
    <w:rsid w:val="00B7363B"/>
    <w:rsid w:val="00B80C78"/>
    <w:rsid w:val="00B8282C"/>
    <w:rsid w:val="00B82A31"/>
    <w:rsid w:val="00B82C22"/>
    <w:rsid w:val="00B84006"/>
    <w:rsid w:val="00B84343"/>
    <w:rsid w:val="00B91658"/>
    <w:rsid w:val="00B93F52"/>
    <w:rsid w:val="00B94AE3"/>
    <w:rsid w:val="00B952CD"/>
    <w:rsid w:val="00B970D7"/>
    <w:rsid w:val="00BA09B8"/>
    <w:rsid w:val="00BA5DC4"/>
    <w:rsid w:val="00BA6F0E"/>
    <w:rsid w:val="00BA7F30"/>
    <w:rsid w:val="00BB3211"/>
    <w:rsid w:val="00BB4B3D"/>
    <w:rsid w:val="00BB5B9A"/>
    <w:rsid w:val="00BC0A3C"/>
    <w:rsid w:val="00BC252E"/>
    <w:rsid w:val="00BC493C"/>
    <w:rsid w:val="00BC6105"/>
    <w:rsid w:val="00BD1643"/>
    <w:rsid w:val="00BD2314"/>
    <w:rsid w:val="00BD5043"/>
    <w:rsid w:val="00BD5E50"/>
    <w:rsid w:val="00BD7DC8"/>
    <w:rsid w:val="00BE19EA"/>
    <w:rsid w:val="00BE2A81"/>
    <w:rsid w:val="00BE37BA"/>
    <w:rsid w:val="00BE46C8"/>
    <w:rsid w:val="00BE4898"/>
    <w:rsid w:val="00BE4A33"/>
    <w:rsid w:val="00BE5CB8"/>
    <w:rsid w:val="00BF0C88"/>
    <w:rsid w:val="00BF14C7"/>
    <w:rsid w:val="00BF54C6"/>
    <w:rsid w:val="00BF799A"/>
    <w:rsid w:val="00C01323"/>
    <w:rsid w:val="00C01330"/>
    <w:rsid w:val="00C03EC3"/>
    <w:rsid w:val="00C11CB0"/>
    <w:rsid w:val="00C1486E"/>
    <w:rsid w:val="00C165D9"/>
    <w:rsid w:val="00C16888"/>
    <w:rsid w:val="00C21497"/>
    <w:rsid w:val="00C23F30"/>
    <w:rsid w:val="00C30BE1"/>
    <w:rsid w:val="00C33456"/>
    <w:rsid w:val="00C341F9"/>
    <w:rsid w:val="00C35BA7"/>
    <w:rsid w:val="00C37B05"/>
    <w:rsid w:val="00C42EE1"/>
    <w:rsid w:val="00C43629"/>
    <w:rsid w:val="00C504F0"/>
    <w:rsid w:val="00C51A35"/>
    <w:rsid w:val="00C53204"/>
    <w:rsid w:val="00C53CDC"/>
    <w:rsid w:val="00C5525E"/>
    <w:rsid w:val="00C61294"/>
    <w:rsid w:val="00C63927"/>
    <w:rsid w:val="00C64E23"/>
    <w:rsid w:val="00C66DE0"/>
    <w:rsid w:val="00C708DC"/>
    <w:rsid w:val="00C70B17"/>
    <w:rsid w:val="00C714E2"/>
    <w:rsid w:val="00C75C8C"/>
    <w:rsid w:val="00C76F69"/>
    <w:rsid w:val="00C775A7"/>
    <w:rsid w:val="00C77BED"/>
    <w:rsid w:val="00C82E1E"/>
    <w:rsid w:val="00C84B2E"/>
    <w:rsid w:val="00C85A9B"/>
    <w:rsid w:val="00C85E02"/>
    <w:rsid w:val="00C87251"/>
    <w:rsid w:val="00C8792A"/>
    <w:rsid w:val="00C9168C"/>
    <w:rsid w:val="00C9183A"/>
    <w:rsid w:val="00C91C39"/>
    <w:rsid w:val="00C91C78"/>
    <w:rsid w:val="00C932F0"/>
    <w:rsid w:val="00C9419F"/>
    <w:rsid w:val="00C978F8"/>
    <w:rsid w:val="00CA083B"/>
    <w:rsid w:val="00CA10A4"/>
    <w:rsid w:val="00CA1601"/>
    <w:rsid w:val="00CA1A12"/>
    <w:rsid w:val="00CA264D"/>
    <w:rsid w:val="00CA297D"/>
    <w:rsid w:val="00CA2F97"/>
    <w:rsid w:val="00CA50E4"/>
    <w:rsid w:val="00CA5B06"/>
    <w:rsid w:val="00CA60DF"/>
    <w:rsid w:val="00CA658B"/>
    <w:rsid w:val="00CA7451"/>
    <w:rsid w:val="00CA7FEA"/>
    <w:rsid w:val="00CB4D7A"/>
    <w:rsid w:val="00CB5358"/>
    <w:rsid w:val="00CB680A"/>
    <w:rsid w:val="00CC56EF"/>
    <w:rsid w:val="00CC7ADB"/>
    <w:rsid w:val="00CD23E3"/>
    <w:rsid w:val="00CD2552"/>
    <w:rsid w:val="00CD5B79"/>
    <w:rsid w:val="00CD7481"/>
    <w:rsid w:val="00CE0819"/>
    <w:rsid w:val="00CE1257"/>
    <w:rsid w:val="00CF2A38"/>
    <w:rsid w:val="00CF4ADD"/>
    <w:rsid w:val="00CF5876"/>
    <w:rsid w:val="00CF688C"/>
    <w:rsid w:val="00D002D0"/>
    <w:rsid w:val="00D00876"/>
    <w:rsid w:val="00D03F62"/>
    <w:rsid w:val="00D066BE"/>
    <w:rsid w:val="00D06872"/>
    <w:rsid w:val="00D10216"/>
    <w:rsid w:val="00D10350"/>
    <w:rsid w:val="00D11020"/>
    <w:rsid w:val="00D13074"/>
    <w:rsid w:val="00D14036"/>
    <w:rsid w:val="00D15899"/>
    <w:rsid w:val="00D24CBA"/>
    <w:rsid w:val="00D30BB6"/>
    <w:rsid w:val="00D32666"/>
    <w:rsid w:val="00D33160"/>
    <w:rsid w:val="00D33361"/>
    <w:rsid w:val="00D355A3"/>
    <w:rsid w:val="00D40D26"/>
    <w:rsid w:val="00D41A4F"/>
    <w:rsid w:val="00D47A98"/>
    <w:rsid w:val="00D501C5"/>
    <w:rsid w:val="00D5087B"/>
    <w:rsid w:val="00D51878"/>
    <w:rsid w:val="00D564BC"/>
    <w:rsid w:val="00D60524"/>
    <w:rsid w:val="00D615AC"/>
    <w:rsid w:val="00D6478F"/>
    <w:rsid w:val="00D64BE1"/>
    <w:rsid w:val="00D65F42"/>
    <w:rsid w:val="00D669F4"/>
    <w:rsid w:val="00D67107"/>
    <w:rsid w:val="00D67CA5"/>
    <w:rsid w:val="00D7111C"/>
    <w:rsid w:val="00D72979"/>
    <w:rsid w:val="00D75606"/>
    <w:rsid w:val="00D76635"/>
    <w:rsid w:val="00D76AB3"/>
    <w:rsid w:val="00D81C58"/>
    <w:rsid w:val="00D82F7D"/>
    <w:rsid w:val="00D845C2"/>
    <w:rsid w:val="00D86203"/>
    <w:rsid w:val="00D86C8E"/>
    <w:rsid w:val="00D9083D"/>
    <w:rsid w:val="00D93E76"/>
    <w:rsid w:val="00D954D2"/>
    <w:rsid w:val="00D968F7"/>
    <w:rsid w:val="00DA00D2"/>
    <w:rsid w:val="00DA417C"/>
    <w:rsid w:val="00DA4C2A"/>
    <w:rsid w:val="00DA5D2F"/>
    <w:rsid w:val="00DA64AC"/>
    <w:rsid w:val="00DB4A34"/>
    <w:rsid w:val="00DB503B"/>
    <w:rsid w:val="00DB6619"/>
    <w:rsid w:val="00DB78E8"/>
    <w:rsid w:val="00DC3CE5"/>
    <w:rsid w:val="00DC4BA5"/>
    <w:rsid w:val="00DD0A01"/>
    <w:rsid w:val="00DD28E9"/>
    <w:rsid w:val="00DD638B"/>
    <w:rsid w:val="00DE3704"/>
    <w:rsid w:val="00DE48A6"/>
    <w:rsid w:val="00DE567B"/>
    <w:rsid w:val="00DE6D6E"/>
    <w:rsid w:val="00DE7115"/>
    <w:rsid w:val="00DF0B2F"/>
    <w:rsid w:val="00DF2718"/>
    <w:rsid w:val="00DF5CFD"/>
    <w:rsid w:val="00E03615"/>
    <w:rsid w:val="00E13539"/>
    <w:rsid w:val="00E21E7D"/>
    <w:rsid w:val="00E310CC"/>
    <w:rsid w:val="00E32D98"/>
    <w:rsid w:val="00E33A61"/>
    <w:rsid w:val="00E359D9"/>
    <w:rsid w:val="00E4094A"/>
    <w:rsid w:val="00E41C9C"/>
    <w:rsid w:val="00E4318F"/>
    <w:rsid w:val="00E45548"/>
    <w:rsid w:val="00E45789"/>
    <w:rsid w:val="00E4586A"/>
    <w:rsid w:val="00E46646"/>
    <w:rsid w:val="00E50059"/>
    <w:rsid w:val="00E62BB8"/>
    <w:rsid w:val="00E6316E"/>
    <w:rsid w:val="00E63AE5"/>
    <w:rsid w:val="00E70B43"/>
    <w:rsid w:val="00E71259"/>
    <w:rsid w:val="00E72CF9"/>
    <w:rsid w:val="00E7354B"/>
    <w:rsid w:val="00E73EA5"/>
    <w:rsid w:val="00E74401"/>
    <w:rsid w:val="00E74A28"/>
    <w:rsid w:val="00E74FD3"/>
    <w:rsid w:val="00E76799"/>
    <w:rsid w:val="00E76A14"/>
    <w:rsid w:val="00E77E65"/>
    <w:rsid w:val="00E81E02"/>
    <w:rsid w:val="00E82E61"/>
    <w:rsid w:val="00E84F0A"/>
    <w:rsid w:val="00E8648E"/>
    <w:rsid w:val="00E9566E"/>
    <w:rsid w:val="00EA2185"/>
    <w:rsid w:val="00EB449A"/>
    <w:rsid w:val="00EB4B53"/>
    <w:rsid w:val="00EB55A6"/>
    <w:rsid w:val="00EB6A46"/>
    <w:rsid w:val="00EB6AEA"/>
    <w:rsid w:val="00EB74AF"/>
    <w:rsid w:val="00EB7ECA"/>
    <w:rsid w:val="00EC1EF4"/>
    <w:rsid w:val="00EC68D9"/>
    <w:rsid w:val="00EC7F74"/>
    <w:rsid w:val="00ED4EE0"/>
    <w:rsid w:val="00ED578C"/>
    <w:rsid w:val="00EE24ED"/>
    <w:rsid w:val="00EE2C1F"/>
    <w:rsid w:val="00EF1F3A"/>
    <w:rsid w:val="00F04CAC"/>
    <w:rsid w:val="00F108CD"/>
    <w:rsid w:val="00F11E51"/>
    <w:rsid w:val="00F12B21"/>
    <w:rsid w:val="00F1419E"/>
    <w:rsid w:val="00F15E9D"/>
    <w:rsid w:val="00F1689C"/>
    <w:rsid w:val="00F20F0C"/>
    <w:rsid w:val="00F24E68"/>
    <w:rsid w:val="00F34935"/>
    <w:rsid w:val="00F37375"/>
    <w:rsid w:val="00F419D5"/>
    <w:rsid w:val="00F44F9C"/>
    <w:rsid w:val="00F45118"/>
    <w:rsid w:val="00F470D0"/>
    <w:rsid w:val="00F50674"/>
    <w:rsid w:val="00F52581"/>
    <w:rsid w:val="00F573D6"/>
    <w:rsid w:val="00F609CA"/>
    <w:rsid w:val="00F60FD5"/>
    <w:rsid w:val="00F643B4"/>
    <w:rsid w:val="00F67F94"/>
    <w:rsid w:val="00F7213E"/>
    <w:rsid w:val="00F77794"/>
    <w:rsid w:val="00F837C3"/>
    <w:rsid w:val="00F84AE3"/>
    <w:rsid w:val="00F87B44"/>
    <w:rsid w:val="00F92C76"/>
    <w:rsid w:val="00F97603"/>
    <w:rsid w:val="00FA11E6"/>
    <w:rsid w:val="00FA2FAF"/>
    <w:rsid w:val="00FA506F"/>
    <w:rsid w:val="00FA5BA0"/>
    <w:rsid w:val="00FB0992"/>
    <w:rsid w:val="00FB18AD"/>
    <w:rsid w:val="00FB1B9F"/>
    <w:rsid w:val="00FB3740"/>
    <w:rsid w:val="00FB4924"/>
    <w:rsid w:val="00FB57F7"/>
    <w:rsid w:val="00FC1632"/>
    <w:rsid w:val="00FC25CB"/>
    <w:rsid w:val="00FC30BF"/>
    <w:rsid w:val="00FC7B40"/>
    <w:rsid w:val="00FD1FA3"/>
    <w:rsid w:val="00FD3826"/>
    <w:rsid w:val="00FE045A"/>
    <w:rsid w:val="00FE2F1B"/>
    <w:rsid w:val="00FE3802"/>
    <w:rsid w:val="00FE7F09"/>
    <w:rsid w:val="00FF04E5"/>
    <w:rsid w:val="00FF09F9"/>
    <w:rsid w:val="00FF37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D496C8E1-7562-4B99-8D85-1963A377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1C9C"/>
  </w:style>
  <w:style w:type="paragraph" w:styleId="Nagwek1">
    <w:name w:val="heading 1"/>
    <w:basedOn w:val="Normalny"/>
    <w:next w:val="Normalny"/>
    <w:link w:val="Nagwek1Znak"/>
    <w:uiPriority w:val="9"/>
    <w:qFormat/>
    <w:rsid w:val="00F83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B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5759C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121B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837C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5B7C6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5759C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121B3B"/>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E41C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1C9C"/>
    <w:rPr>
      <w:rFonts w:ascii="Tahoma" w:hAnsi="Tahoma" w:cs="Tahoma"/>
      <w:sz w:val="16"/>
      <w:szCs w:val="16"/>
    </w:rPr>
  </w:style>
  <w:style w:type="paragraph" w:styleId="Nagwek">
    <w:name w:val="header"/>
    <w:basedOn w:val="Normalny"/>
    <w:link w:val="NagwekZnak"/>
    <w:uiPriority w:val="99"/>
    <w:unhideWhenUsed/>
    <w:rsid w:val="00E41C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1C9C"/>
  </w:style>
  <w:style w:type="paragraph" w:styleId="Stopka">
    <w:name w:val="footer"/>
    <w:basedOn w:val="Normalny"/>
    <w:link w:val="StopkaZnak"/>
    <w:uiPriority w:val="99"/>
    <w:unhideWhenUsed/>
    <w:rsid w:val="00E41C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1C9C"/>
  </w:style>
  <w:style w:type="paragraph" w:styleId="Nagwekspisutreci">
    <w:name w:val="TOC Heading"/>
    <w:basedOn w:val="Nagwek1"/>
    <w:next w:val="Normalny"/>
    <w:uiPriority w:val="39"/>
    <w:semiHidden/>
    <w:unhideWhenUsed/>
    <w:qFormat/>
    <w:rsid w:val="00F837C3"/>
    <w:pPr>
      <w:outlineLvl w:val="9"/>
    </w:pPr>
  </w:style>
  <w:style w:type="paragraph" w:styleId="Spistreci1">
    <w:name w:val="toc 1"/>
    <w:basedOn w:val="Normalny"/>
    <w:next w:val="Normalny"/>
    <w:autoRedefine/>
    <w:uiPriority w:val="39"/>
    <w:unhideWhenUsed/>
    <w:rsid w:val="00504301"/>
    <w:pPr>
      <w:spacing w:after="100"/>
    </w:pPr>
  </w:style>
  <w:style w:type="character" w:styleId="Hipercze">
    <w:name w:val="Hyperlink"/>
    <w:basedOn w:val="Domylnaczcionkaakapitu"/>
    <w:uiPriority w:val="99"/>
    <w:unhideWhenUsed/>
    <w:rsid w:val="00504301"/>
    <w:rPr>
      <w:color w:val="0000FF" w:themeColor="hyperlink"/>
      <w:u w:val="single"/>
    </w:rPr>
  </w:style>
  <w:style w:type="paragraph" w:styleId="Akapitzlist">
    <w:name w:val="List Paragraph"/>
    <w:basedOn w:val="Normalny"/>
    <w:uiPriority w:val="1"/>
    <w:qFormat/>
    <w:rsid w:val="00205BA8"/>
    <w:pPr>
      <w:ind w:left="720"/>
      <w:contextualSpacing/>
    </w:pPr>
  </w:style>
  <w:style w:type="paragraph" w:styleId="Tekstpodstawowy">
    <w:name w:val="Body Text"/>
    <w:basedOn w:val="Normalny"/>
    <w:link w:val="TekstpodstawowyZnak"/>
    <w:uiPriority w:val="1"/>
    <w:qFormat/>
    <w:rsid w:val="00205BA8"/>
    <w:pPr>
      <w:widowControl w:val="0"/>
      <w:spacing w:after="0" w:line="240" w:lineRule="auto"/>
    </w:pPr>
    <w:rPr>
      <w:rFonts w:ascii="Tahoma" w:eastAsia="Tahoma" w:hAnsi="Tahoma" w:cs="Tahoma"/>
      <w:sz w:val="20"/>
      <w:szCs w:val="20"/>
      <w:lang w:val="en-US"/>
    </w:rPr>
  </w:style>
  <w:style w:type="character" w:customStyle="1" w:styleId="TekstpodstawowyZnak">
    <w:name w:val="Tekst podstawowy Znak"/>
    <w:basedOn w:val="Domylnaczcionkaakapitu"/>
    <w:link w:val="Tekstpodstawowy"/>
    <w:uiPriority w:val="1"/>
    <w:rsid w:val="00205BA8"/>
    <w:rPr>
      <w:rFonts w:ascii="Tahoma" w:eastAsia="Tahoma" w:hAnsi="Tahoma" w:cs="Tahoma"/>
      <w:sz w:val="20"/>
      <w:szCs w:val="20"/>
      <w:lang w:val="en-US"/>
    </w:rPr>
  </w:style>
  <w:style w:type="paragraph" w:styleId="Tekstprzypisudolnego">
    <w:name w:val="footnote text"/>
    <w:basedOn w:val="Normalny"/>
    <w:link w:val="TekstprzypisudolnegoZnak"/>
    <w:uiPriority w:val="99"/>
    <w:semiHidden/>
    <w:unhideWhenUsed/>
    <w:rsid w:val="00205B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05BA8"/>
    <w:rPr>
      <w:sz w:val="20"/>
      <w:szCs w:val="20"/>
    </w:rPr>
  </w:style>
  <w:style w:type="character" w:styleId="Odwoanieprzypisudolnego">
    <w:name w:val="footnote reference"/>
    <w:basedOn w:val="Domylnaczcionkaakapitu"/>
    <w:uiPriority w:val="99"/>
    <w:semiHidden/>
    <w:unhideWhenUsed/>
    <w:rsid w:val="00205BA8"/>
    <w:rPr>
      <w:vertAlign w:val="superscript"/>
    </w:rPr>
  </w:style>
  <w:style w:type="paragraph" w:customStyle="1" w:styleId="Nagwek31">
    <w:name w:val="Nagłówek 31"/>
    <w:basedOn w:val="Normalny"/>
    <w:uiPriority w:val="1"/>
    <w:qFormat/>
    <w:rsid w:val="008207FA"/>
    <w:pPr>
      <w:widowControl w:val="0"/>
      <w:spacing w:after="0" w:line="240" w:lineRule="auto"/>
      <w:ind w:left="1196" w:hanging="360"/>
      <w:outlineLvl w:val="3"/>
    </w:pPr>
    <w:rPr>
      <w:rFonts w:ascii="Garamond" w:eastAsia="Garamond" w:hAnsi="Garamond" w:cs="Garamond"/>
      <w:b/>
      <w:bCs/>
      <w:i/>
      <w:sz w:val="23"/>
      <w:szCs w:val="23"/>
      <w:lang w:val="en-US"/>
    </w:rPr>
  </w:style>
  <w:style w:type="paragraph" w:styleId="Spistreci2">
    <w:name w:val="toc 2"/>
    <w:basedOn w:val="Normalny"/>
    <w:next w:val="Normalny"/>
    <w:autoRedefine/>
    <w:uiPriority w:val="39"/>
    <w:unhideWhenUsed/>
    <w:rsid w:val="009A2284"/>
    <w:pPr>
      <w:tabs>
        <w:tab w:val="left" w:pos="1100"/>
        <w:tab w:val="right" w:leader="dot" w:pos="9062"/>
      </w:tabs>
      <w:spacing w:after="100"/>
      <w:ind w:left="220"/>
      <w:jc w:val="both"/>
    </w:pPr>
  </w:style>
  <w:style w:type="paragraph" w:styleId="Spistreci3">
    <w:name w:val="toc 3"/>
    <w:basedOn w:val="Normalny"/>
    <w:next w:val="Normalny"/>
    <w:autoRedefine/>
    <w:uiPriority w:val="39"/>
    <w:unhideWhenUsed/>
    <w:rsid w:val="007A51B9"/>
    <w:pPr>
      <w:spacing w:after="100"/>
      <w:ind w:left="440"/>
    </w:pPr>
  </w:style>
  <w:style w:type="paragraph" w:styleId="Legenda">
    <w:name w:val="caption"/>
    <w:basedOn w:val="Normalny"/>
    <w:next w:val="Normalny"/>
    <w:uiPriority w:val="35"/>
    <w:unhideWhenUsed/>
    <w:qFormat/>
    <w:rsid w:val="004F3C95"/>
    <w:pPr>
      <w:spacing w:line="240" w:lineRule="auto"/>
    </w:pPr>
    <w:rPr>
      <w:b/>
      <w:bCs/>
      <w:color w:val="4F81BD" w:themeColor="accent1"/>
      <w:sz w:val="18"/>
      <w:szCs w:val="18"/>
    </w:rPr>
  </w:style>
  <w:style w:type="character" w:styleId="Pogrubienie">
    <w:name w:val="Strong"/>
    <w:basedOn w:val="Domylnaczcionkaakapitu"/>
    <w:uiPriority w:val="22"/>
    <w:qFormat/>
    <w:rsid w:val="00AC5129"/>
    <w:rPr>
      <w:b/>
      <w:bCs/>
    </w:rPr>
  </w:style>
  <w:style w:type="paragraph" w:styleId="NormalnyWeb">
    <w:name w:val="Normal (Web)"/>
    <w:basedOn w:val="Normalny"/>
    <w:uiPriority w:val="99"/>
    <w:unhideWhenUsed/>
    <w:rsid w:val="00AC51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AC5129"/>
    <w:pPr>
      <w:spacing w:after="0"/>
    </w:pPr>
  </w:style>
  <w:style w:type="paragraph" w:styleId="Bezodstpw">
    <w:name w:val="No Spacing"/>
    <w:uiPriority w:val="1"/>
    <w:qFormat/>
    <w:rsid w:val="00B45F88"/>
    <w:pPr>
      <w:spacing w:after="0" w:line="240" w:lineRule="auto"/>
    </w:pPr>
  </w:style>
  <w:style w:type="table" w:styleId="Tabela-Siatka">
    <w:name w:val="Table Grid"/>
    <w:basedOn w:val="Standardowy"/>
    <w:uiPriority w:val="59"/>
    <w:rsid w:val="00EB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D93E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93E76"/>
    <w:rPr>
      <w:sz w:val="20"/>
      <w:szCs w:val="20"/>
    </w:rPr>
  </w:style>
  <w:style w:type="character" w:styleId="Odwoanieprzypisukocowego">
    <w:name w:val="endnote reference"/>
    <w:basedOn w:val="Domylnaczcionkaakapitu"/>
    <w:uiPriority w:val="99"/>
    <w:semiHidden/>
    <w:unhideWhenUsed/>
    <w:rsid w:val="00D93E76"/>
    <w:rPr>
      <w:vertAlign w:val="superscript"/>
    </w:rPr>
  </w:style>
  <w:style w:type="paragraph" w:customStyle="1" w:styleId="Nagwek81">
    <w:name w:val="Nagłówek 81"/>
    <w:basedOn w:val="Normalny"/>
    <w:uiPriority w:val="1"/>
    <w:qFormat/>
    <w:rsid w:val="0024622D"/>
    <w:pPr>
      <w:widowControl w:val="0"/>
      <w:spacing w:after="0" w:line="240" w:lineRule="auto"/>
      <w:ind w:left="116"/>
      <w:jc w:val="both"/>
      <w:outlineLvl w:val="8"/>
    </w:pPr>
    <w:rPr>
      <w:rFonts w:ascii="Tahoma" w:eastAsia="Tahoma" w:hAnsi="Tahoma" w:cs="Tahoma"/>
      <w:i/>
      <w:sz w:val="21"/>
      <w:szCs w:val="21"/>
      <w:lang w:val="en-US"/>
    </w:rPr>
  </w:style>
  <w:style w:type="paragraph" w:styleId="Tytu">
    <w:name w:val="Title"/>
    <w:basedOn w:val="Normalny"/>
    <w:next w:val="Normalny"/>
    <w:link w:val="TytuZnak"/>
    <w:uiPriority w:val="10"/>
    <w:qFormat/>
    <w:rsid w:val="00944B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44B81"/>
    <w:rPr>
      <w:rFonts w:asciiTheme="majorHAnsi" w:eastAsiaTheme="majorEastAsia" w:hAnsiTheme="majorHAnsi" w:cstheme="majorBidi"/>
      <w:color w:val="17365D" w:themeColor="text2" w:themeShade="BF"/>
      <w:spacing w:val="5"/>
      <w:kern w:val="28"/>
      <w:sz w:val="52"/>
      <w:szCs w:val="52"/>
    </w:rPr>
  </w:style>
  <w:style w:type="character" w:customStyle="1" w:styleId="markedcontent">
    <w:name w:val="markedcontent"/>
    <w:basedOn w:val="Domylnaczcionkaakapitu"/>
    <w:rsid w:val="000F181F"/>
  </w:style>
  <w:style w:type="paragraph" w:customStyle="1" w:styleId="Default">
    <w:name w:val="Default"/>
    <w:rsid w:val="00A97BED"/>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E13539"/>
    <w:rPr>
      <w:sz w:val="16"/>
      <w:szCs w:val="16"/>
    </w:rPr>
  </w:style>
  <w:style w:type="paragraph" w:styleId="Tekstkomentarza">
    <w:name w:val="annotation text"/>
    <w:basedOn w:val="Normalny"/>
    <w:link w:val="TekstkomentarzaZnak"/>
    <w:uiPriority w:val="99"/>
    <w:unhideWhenUsed/>
    <w:rsid w:val="00E13539"/>
    <w:pPr>
      <w:spacing w:line="240" w:lineRule="auto"/>
    </w:pPr>
    <w:rPr>
      <w:sz w:val="20"/>
      <w:szCs w:val="20"/>
    </w:rPr>
  </w:style>
  <w:style w:type="character" w:customStyle="1" w:styleId="TekstkomentarzaZnak">
    <w:name w:val="Tekst komentarza Znak"/>
    <w:basedOn w:val="Domylnaczcionkaakapitu"/>
    <w:link w:val="Tekstkomentarza"/>
    <w:uiPriority w:val="99"/>
    <w:rsid w:val="00E13539"/>
    <w:rPr>
      <w:sz w:val="20"/>
      <w:szCs w:val="20"/>
    </w:rPr>
  </w:style>
  <w:style w:type="paragraph" w:styleId="Tematkomentarza">
    <w:name w:val="annotation subject"/>
    <w:basedOn w:val="Tekstkomentarza"/>
    <w:next w:val="Tekstkomentarza"/>
    <w:link w:val="TematkomentarzaZnak"/>
    <w:uiPriority w:val="99"/>
    <w:semiHidden/>
    <w:unhideWhenUsed/>
    <w:rsid w:val="00E13539"/>
    <w:rPr>
      <w:b/>
      <w:bCs/>
    </w:rPr>
  </w:style>
  <w:style w:type="character" w:customStyle="1" w:styleId="TematkomentarzaZnak">
    <w:name w:val="Temat komentarza Znak"/>
    <w:basedOn w:val="TekstkomentarzaZnak"/>
    <w:link w:val="Tematkomentarza"/>
    <w:uiPriority w:val="99"/>
    <w:semiHidden/>
    <w:rsid w:val="00E13539"/>
    <w:rPr>
      <w:b/>
      <w:bCs/>
      <w:sz w:val="20"/>
      <w:szCs w:val="20"/>
    </w:rPr>
  </w:style>
  <w:style w:type="character" w:styleId="UyteHipercze">
    <w:name w:val="FollowedHyperlink"/>
    <w:basedOn w:val="Domylnaczcionkaakapitu"/>
    <w:uiPriority w:val="99"/>
    <w:semiHidden/>
    <w:unhideWhenUsed/>
    <w:rsid w:val="00B82A31"/>
    <w:rPr>
      <w:color w:val="800080"/>
      <w:u w:val="single"/>
    </w:rPr>
  </w:style>
  <w:style w:type="paragraph" w:customStyle="1" w:styleId="font5">
    <w:name w:val="font5"/>
    <w:basedOn w:val="Normalny"/>
    <w:rsid w:val="00B82A31"/>
    <w:pPr>
      <w:spacing w:before="100" w:beforeAutospacing="1" w:after="100" w:afterAutospacing="1" w:line="240" w:lineRule="auto"/>
    </w:pPr>
    <w:rPr>
      <w:rFonts w:ascii="Calibri" w:eastAsia="Times New Roman" w:hAnsi="Calibri" w:cs="Calibri"/>
      <w:b/>
      <w:bCs/>
      <w:color w:val="FFFFFF"/>
      <w:sz w:val="20"/>
      <w:szCs w:val="20"/>
      <w:lang w:eastAsia="pl-PL"/>
    </w:rPr>
  </w:style>
  <w:style w:type="paragraph" w:customStyle="1" w:styleId="xl66">
    <w:name w:val="xl66"/>
    <w:basedOn w:val="Normalny"/>
    <w:rsid w:val="00B82A31"/>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xl67">
    <w:name w:val="xl67"/>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68">
    <w:name w:val="xl68"/>
    <w:basedOn w:val="Normalny"/>
    <w:rsid w:val="00B82A3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69">
    <w:name w:val="xl69"/>
    <w:basedOn w:val="Normalny"/>
    <w:rsid w:val="00B82A3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0">
    <w:name w:val="xl70"/>
    <w:basedOn w:val="Normalny"/>
    <w:rsid w:val="00B82A3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1">
    <w:name w:val="xl71"/>
    <w:basedOn w:val="Normalny"/>
    <w:rsid w:val="00B82A3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72">
    <w:name w:val="xl72"/>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3">
    <w:name w:val="xl73"/>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4">
    <w:name w:val="xl74"/>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5">
    <w:name w:val="xl7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6">
    <w:name w:val="xl76"/>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77">
    <w:name w:val="xl77"/>
    <w:basedOn w:val="Normalny"/>
    <w:rsid w:val="00B82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8">
    <w:name w:val="xl78"/>
    <w:basedOn w:val="Normalny"/>
    <w:rsid w:val="00B82A3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79">
    <w:name w:val="xl79"/>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0">
    <w:name w:val="xl80"/>
    <w:basedOn w:val="Normalny"/>
    <w:rsid w:val="00B82A3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1">
    <w:name w:val="xl81"/>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2">
    <w:name w:val="xl82"/>
    <w:basedOn w:val="Normalny"/>
    <w:rsid w:val="00B82A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3">
    <w:name w:val="xl83"/>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4">
    <w:name w:val="xl84"/>
    <w:basedOn w:val="Normalny"/>
    <w:rsid w:val="00B82A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85">
    <w:name w:val="xl85"/>
    <w:basedOn w:val="Normalny"/>
    <w:rsid w:val="00B82A3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Calibri" w:eastAsia="Times New Roman" w:hAnsi="Calibri" w:cs="Calibri"/>
      <w:sz w:val="18"/>
      <w:szCs w:val="18"/>
      <w:lang w:eastAsia="pl-PL"/>
    </w:rPr>
  </w:style>
  <w:style w:type="paragraph" w:customStyle="1" w:styleId="xl86">
    <w:name w:val="xl86"/>
    <w:basedOn w:val="Normalny"/>
    <w:rsid w:val="00B82A3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7">
    <w:name w:val="xl87"/>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88">
    <w:name w:val="xl88"/>
    <w:basedOn w:val="Normalny"/>
    <w:rsid w:val="00B82A3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89">
    <w:name w:val="xl89"/>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0">
    <w:name w:val="xl90"/>
    <w:basedOn w:val="Normalny"/>
    <w:rsid w:val="00B82A31"/>
    <w:pPr>
      <w:pBdr>
        <w:top w:val="single" w:sz="4" w:space="0" w:color="auto"/>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1">
    <w:name w:val="xl91"/>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2">
    <w:name w:val="xl92"/>
    <w:basedOn w:val="Normalny"/>
    <w:rsid w:val="00B82A31"/>
    <w:pPr>
      <w:pBdr>
        <w:top w:val="single" w:sz="4" w:space="0" w:color="auto"/>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3">
    <w:name w:val="xl9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4">
    <w:name w:val="xl94"/>
    <w:basedOn w:val="Normalny"/>
    <w:rsid w:val="00B82A3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5">
    <w:name w:val="xl95"/>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6">
    <w:name w:val="xl96"/>
    <w:basedOn w:val="Normalny"/>
    <w:rsid w:val="00B82A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7">
    <w:name w:val="xl97"/>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98">
    <w:name w:val="xl98"/>
    <w:basedOn w:val="Normalny"/>
    <w:rsid w:val="00B82A3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9">
    <w:name w:val="xl99"/>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00">
    <w:name w:val="xl100"/>
    <w:basedOn w:val="Normalny"/>
    <w:rsid w:val="00B82A31"/>
    <w:pPr>
      <w:pBdr>
        <w:top w:val="single" w:sz="4" w:space="0" w:color="auto"/>
        <w:left w:val="single" w:sz="4" w:space="0" w:color="auto"/>
        <w:bottom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01">
    <w:name w:val="xl101"/>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02">
    <w:name w:val="xl102"/>
    <w:basedOn w:val="Normalny"/>
    <w:rsid w:val="00B82A3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3">
    <w:name w:val="xl103"/>
    <w:basedOn w:val="Normalny"/>
    <w:rsid w:val="00B82A3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4">
    <w:name w:val="xl104"/>
    <w:basedOn w:val="Normalny"/>
    <w:rsid w:val="00B82A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5">
    <w:name w:val="xl105"/>
    <w:basedOn w:val="Normalny"/>
    <w:rsid w:val="00B82A3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6">
    <w:name w:val="xl106"/>
    <w:basedOn w:val="Normalny"/>
    <w:rsid w:val="00B82A3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7">
    <w:name w:val="xl107"/>
    <w:basedOn w:val="Normalny"/>
    <w:rsid w:val="00B82A3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8">
    <w:name w:val="xl108"/>
    <w:basedOn w:val="Normalny"/>
    <w:rsid w:val="00B82A31"/>
    <w:pPr>
      <w:pBdr>
        <w:top w:val="single" w:sz="4" w:space="0" w:color="auto"/>
        <w:left w:val="single" w:sz="4" w:space="0" w:color="auto"/>
        <w:bottom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09">
    <w:name w:val="xl109"/>
    <w:basedOn w:val="Normalny"/>
    <w:rsid w:val="00B82A31"/>
    <w:pPr>
      <w:pBdr>
        <w:top w:val="single" w:sz="4" w:space="0" w:color="auto"/>
        <w:left w:val="single" w:sz="4" w:space="0" w:color="auto"/>
        <w:bottom w:val="single" w:sz="4" w:space="0" w:color="auto"/>
        <w:right w:val="single" w:sz="4" w:space="0" w:color="auto"/>
      </w:pBdr>
      <w:shd w:val="clear" w:color="000000" w:fill="FAF28E"/>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0">
    <w:name w:val="xl110"/>
    <w:basedOn w:val="Normalny"/>
    <w:rsid w:val="00B82A3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1">
    <w:name w:val="xl111"/>
    <w:basedOn w:val="Normalny"/>
    <w:rsid w:val="00B82A3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2">
    <w:name w:val="xl112"/>
    <w:basedOn w:val="Normalny"/>
    <w:rsid w:val="00B82A3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3">
    <w:name w:val="xl113"/>
    <w:basedOn w:val="Normalny"/>
    <w:rsid w:val="00B82A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4">
    <w:name w:val="xl114"/>
    <w:basedOn w:val="Normalny"/>
    <w:rsid w:val="00B82A3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5">
    <w:name w:val="xl115"/>
    <w:basedOn w:val="Normalny"/>
    <w:rsid w:val="00B82A3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6">
    <w:name w:val="xl116"/>
    <w:basedOn w:val="Normalny"/>
    <w:rsid w:val="00B82A31"/>
    <w:pPr>
      <w:pBdr>
        <w:top w:val="single" w:sz="4" w:space="0" w:color="auto"/>
        <w:left w:val="single" w:sz="4" w:space="0" w:color="auto"/>
        <w:bottom w:val="single" w:sz="4" w:space="0" w:color="auto"/>
        <w:right w:val="single" w:sz="4" w:space="0" w:color="auto"/>
      </w:pBdr>
      <w:shd w:val="clear" w:color="000000" w:fill="FFFB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17">
    <w:name w:val="xl117"/>
    <w:basedOn w:val="Normalny"/>
    <w:rsid w:val="00B82A31"/>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xl118">
    <w:name w:val="xl118"/>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19">
    <w:name w:val="xl119"/>
    <w:basedOn w:val="Normalny"/>
    <w:rsid w:val="00B82A31"/>
    <w:pPr>
      <w:pBdr>
        <w:left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0">
    <w:name w:val="xl120"/>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1">
    <w:name w:val="xl121"/>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2">
    <w:name w:val="xl122"/>
    <w:basedOn w:val="Normalny"/>
    <w:rsid w:val="00B82A3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23">
    <w:name w:val="xl12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4">
    <w:name w:val="xl124"/>
    <w:basedOn w:val="Normalny"/>
    <w:rsid w:val="00B82A31"/>
    <w:pPr>
      <w:pBdr>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5">
    <w:name w:val="xl125"/>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6">
    <w:name w:val="xl126"/>
    <w:basedOn w:val="Normalny"/>
    <w:rsid w:val="00B82A31"/>
    <w:pPr>
      <w:pBdr>
        <w:left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127">
    <w:name w:val="xl127"/>
    <w:basedOn w:val="Normalny"/>
    <w:rsid w:val="00B82A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128">
    <w:name w:val="xl128"/>
    <w:basedOn w:val="Normalny"/>
    <w:rsid w:val="00B82A31"/>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Calibri" w:eastAsia="Times New Roman" w:hAnsi="Calibri" w:cs="Calibri"/>
      <w:sz w:val="18"/>
      <w:szCs w:val="18"/>
      <w:lang w:eastAsia="pl-PL"/>
    </w:rPr>
  </w:style>
  <w:style w:type="paragraph" w:customStyle="1" w:styleId="xl129">
    <w:name w:val="xl129"/>
    <w:basedOn w:val="Normalny"/>
    <w:rsid w:val="00B82A31"/>
    <w:pPr>
      <w:pBdr>
        <w:top w:val="single" w:sz="4" w:space="0" w:color="auto"/>
        <w:left w:val="single" w:sz="4" w:space="0" w:color="auto"/>
        <w:right w:val="single" w:sz="4" w:space="9" w:color="auto"/>
      </w:pBdr>
      <w:spacing w:before="100" w:beforeAutospacing="1" w:after="100" w:afterAutospacing="1" w:line="240" w:lineRule="auto"/>
      <w:ind w:firstLineChars="100" w:firstLine="100"/>
      <w:jc w:val="right"/>
    </w:pPr>
    <w:rPr>
      <w:rFonts w:ascii="Calibri" w:eastAsia="Times New Roman" w:hAnsi="Calibri" w:cs="Calibri"/>
      <w:sz w:val="24"/>
      <w:szCs w:val="24"/>
      <w:lang w:eastAsia="pl-PL"/>
    </w:rPr>
  </w:style>
  <w:style w:type="paragraph" w:customStyle="1" w:styleId="xl130">
    <w:name w:val="xl130"/>
    <w:basedOn w:val="Normalny"/>
    <w:rsid w:val="00B82A31"/>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1">
    <w:name w:val="xl131"/>
    <w:basedOn w:val="Normalny"/>
    <w:rsid w:val="00B82A31"/>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2">
    <w:name w:val="xl132"/>
    <w:basedOn w:val="Normalny"/>
    <w:rsid w:val="00B82A3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3">
    <w:name w:val="xl133"/>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4">
    <w:name w:val="xl134"/>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5">
    <w:name w:val="xl135"/>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6">
    <w:name w:val="xl136"/>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8"/>
      <w:szCs w:val="28"/>
      <w:lang w:eastAsia="pl-PL"/>
    </w:rPr>
  </w:style>
  <w:style w:type="paragraph" w:customStyle="1" w:styleId="xl137">
    <w:name w:val="xl137"/>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8">
    <w:name w:val="xl138"/>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39">
    <w:name w:val="xl139"/>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0">
    <w:name w:val="xl140"/>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1">
    <w:name w:val="xl141"/>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2">
    <w:name w:val="xl142"/>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3">
    <w:name w:val="xl143"/>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4">
    <w:name w:val="xl144"/>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5">
    <w:name w:val="xl14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6">
    <w:name w:val="xl146"/>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7">
    <w:name w:val="xl147"/>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8">
    <w:name w:val="xl148"/>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49">
    <w:name w:val="xl149"/>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0">
    <w:name w:val="xl150"/>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1">
    <w:name w:val="xl151"/>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2">
    <w:name w:val="xl152"/>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3">
    <w:name w:val="xl153"/>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4">
    <w:name w:val="xl154"/>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5">
    <w:name w:val="xl155"/>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6">
    <w:name w:val="xl156"/>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7">
    <w:name w:val="xl157"/>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8">
    <w:name w:val="xl158"/>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59">
    <w:name w:val="xl159"/>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0">
    <w:name w:val="xl160"/>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1">
    <w:name w:val="xl161"/>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2">
    <w:name w:val="xl162"/>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3">
    <w:name w:val="xl163"/>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4">
    <w:name w:val="xl164"/>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5">
    <w:name w:val="xl165"/>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66">
    <w:name w:val="xl166"/>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67">
    <w:name w:val="xl167"/>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68">
    <w:name w:val="xl168"/>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69">
    <w:name w:val="xl169"/>
    <w:basedOn w:val="Normalny"/>
    <w:rsid w:val="00B82A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70">
    <w:name w:val="xl170"/>
    <w:basedOn w:val="Normalny"/>
    <w:rsid w:val="00B82A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Calibri" w:eastAsia="Times New Roman" w:hAnsi="Calibri" w:cs="Calibri"/>
      <w:b/>
      <w:bCs/>
      <w:color w:val="FFFFFF"/>
      <w:sz w:val="24"/>
      <w:szCs w:val="24"/>
      <w:lang w:eastAsia="pl-PL"/>
    </w:rPr>
  </w:style>
  <w:style w:type="paragraph" w:customStyle="1" w:styleId="xl171">
    <w:name w:val="xl171"/>
    <w:basedOn w:val="Normalny"/>
    <w:rsid w:val="00B82A31"/>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2">
    <w:name w:val="xl172"/>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73">
    <w:name w:val="xl173"/>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4">
    <w:name w:val="xl174"/>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5">
    <w:name w:val="xl175"/>
    <w:basedOn w:val="Normalny"/>
    <w:rsid w:val="00B82A31"/>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6">
    <w:name w:val="xl176"/>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77">
    <w:name w:val="xl177"/>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8">
    <w:name w:val="xl178"/>
    <w:basedOn w:val="Normalny"/>
    <w:rsid w:val="00B82A31"/>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79">
    <w:name w:val="xl179"/>
    <w:basedOn w:val="Normalny"/>
    <w:rsid w:val="00B82A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0">
    <w:name w:val="xl180"/>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81">
    <w:name w:val="xl181"/>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2">
    <w:name w:val="xl182"/>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3">
    <w:name w:val="xl183"/>
    <w:basedOn w:val="Normalny"/>
    <w:rsid w:val="00B82A31"/>
    <w:pPr>
      <w:pBdr>
        <w:top w:val="single" w:sz="4"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4">
    <w:name w:val="xl184"/>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5">
    <w:name w:val="xl185"/>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6">
    <w:name w:val="xl186"/>
    <w:basedOn w:val="Normalny"/>
    <w:rsid w:val="00B82A31"/>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87">
    <w:name w:val="xl187"/>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88">
    <w:name w:val="xl188"/>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89">
    <w:name w:val="xl189"/>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190">
    <w:name w:val="xl190"/>
    <w:basedOn w:val="Normalny"/>
    <w:rsid w:val="00B82A3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1">
    <w:name w:val="xl191"/>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2">
    <w:name w:val="xl192"/>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3">
    <w:name w:val="xl193"/>
    <w:basedOn w:val="Normalny"/>
    <w:rsid w:val="00B82A31"/>
    <w:pPr>
      <w:pBdr>
        <w:top w:val="single" w:sz="4" w:space="0" w:color="auto"/>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4">
    <w:name w:val="xl194"/>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5">
    <w:name w:val="xl195"/>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6">
    <w:name w:val="xl196"/>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7">
    <w:name w:val="xl197"/>
    <w:basedOn w:val="Normalny"/>
    <w:rsid w:val="00B82A31"/>
    <w:pPr>
      <w:pBdr>
        <w:top w:val="single" w:sz="4" w:space="0" w:color="auto"/>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198">
    <w:name w:val="xl198"/>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9">
    <w:name w:val="xl199"/>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0">
    <w:name w:val="xl200"/>
    <w:basedOn w:val="Normalny"/>
    <w:rsid w:val="00B82A31"/>
    <w:pPr>
      <w:pBdr>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1">
    <w:name w:val="xl201"/>
    <w:basedOn w:val="Normalny"/>
    <w:rsid w:val="00B82A3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2">
    <w:name w:val="xl202"/>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03">
    <w:name w:val="xl203"/>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4">
    <w:name w:val="xl204"/>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5">
    <w:name w:val="xl205"/>
    <w:basedOn w:val="Normalny"/>
    <w:rsid w:val="00B82A31"/>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6">
    <w:name w:val="xl206"/>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07">
    <w:name w:val="xl207"/>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8">
    <w:name w:val="xl208"/>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09">
    <w:name w:val="xl209"/>
    <w:basedOn w:val="Normalny"/>
    <w:rsid w:val="00B82A31"/>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0">
    <w:name w:val="xl210"/>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11">
    <w:name w:val="xl211"/>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2">
    <w:name w:val="xl212"/>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3">
    <w:name w:val="xl213"/>
    <w:basedOn w:val="Normalny"/>
    <w:rsid w:val="00B82A31"/>
    <w:pPr>
      <w:pBdr>
        <w:top w:val="single" w:sz="4"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4">
    <w:name w:val="xl214"/>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color w:val="C00000"/>
      <w:sz w:val="24"/>
      <w:szCs w:val="24"/>
      <w:lang w:eastAsia="pl-PL"/>
    </w:rPr>
  </w:style>
  <w:style w:type="paragraph" w:customStyle="1" w:styleId="xl215">
    <w:name w:val="xl215"/>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6">
    <w:name w:val="xl216"/>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7">
    <w:name w:val="xl217"/>
    <w:basedOn w:val="Normalny"/>
    <w:rsid w:val="00B82A31"/>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18">
    <w:name w:val="xl218"/>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19">
    <w:name w:val="xl219"/>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0">
    <w:name w:val="xl220"/>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1">
    <w:name w:val="xl221"/>
    <w:basedOn w:val="Normalny"/>
    <w:rsid w:val="00B82A3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2">
    <w:name w:val="xl222"/>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3">
    <w:name w:val="xl223"/>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4">
    <w:name w:val="xl224"/>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25">
    <w:name w:val="xl225"/>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6">
    <w:name w:val="xl226"/>
    <w:basedOn w:val="Normalny"/>
    <w:rsid w:val="00B82A31"/>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27">
    <w:name w:val="xl227"/>
    <w:basedOn w:val="Normalny"/>
    <w:rsid w:val="00B82A31"/>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28">
    <w:name w:val="xl228"/>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29">
    <w:name w:val="xl229"/>
    <w:basedOn w:val="Normalny"/>
    <w:rsid w:val="00B82A31"/>
    <w:pPr>
      <w:pBdr>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0">
    <w:name w:val="xl230"/>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1">
    <w:name w:val="xl231"/>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32">
    <w:name w:val="xl232"/>
    <w:basedOn w:val="Normalny"/>
    <w:rsid w:val="00B82A31"/>
    <w:pPr>
      <w:pBdr>
        <w:left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3">
    <w:name w:val="xl233"/>
    <w:basedOn w:val="Normalny"/>
    <w:rsid w:val="00B82A31"/>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4">
    <w:name w:val="xl234"/>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35">
    <w:name w:val="xl235"/>
    <w:basedOn w:val="Normalny"/>
    <w:rsid w:val="00B82A31"/>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6">
    <w:name w:val="xl236"/>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7">
    <w:name w:val="xl237"/>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8">
    <w:name w:val="xl238"/>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39">
    <w:name w:val="xl239"/>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0">
    <w:name w:val="xl240"/>
    <w:basedOn w:val="Normalny"/>
    <w:rsid w:val="00B82A31"/>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41">
    <w:name w:val="xl241"/>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242">
    <w:name w:val="xl242"/>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3">
    <w:name w:val="xl243"/>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4">
    <w:name w:val="xl244"/>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5">
    <w:name w:val="xl245"/>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6">
    <w:name w:val="xl246"/>
    <w:basedOn w:val="Normalny"/>
    <w:rsid w:val="00B82A31"/>
    <w:pPr>
      <w:pBdr>
        <w:left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7">
    <w:name w:val="xl247"/>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48">
    <w:name w:val="xl248"/>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49">
    <w:name w:val="xl249"/>
    <w:basedOn w:val="Normalny"/>
    <w:rsid w:val="00B82A31"/>
    <w:pPr>
      <w:pBdr>
        <w:left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0">
    <w:name w:val="xl250"/>
    <w:basedOn w:val="Normalny"/>
    <w:rsid w:val="00B82A31"/>
    <w:pPr>
      <w:pBdr>
        <w:left w:val="single" w:sz="4" w:space="0" w:color="auto"/>
        <w:bottom w:val="single" w:sz="4" w:space="0" w:color="auto"/>
        <w:right w:val="single" w:sz="4" w:space="0" w:color="auto"/>
      </w:pBdr>
      <w:shd w:val="clear" w:color="000000" w:fill="FAF28E"/>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1">
    <w:name w:val="xl251"/>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2">
    <w:name w:val="xl252"/>
    <w:basedOn w:val="Normalny"/>
    <w:rsid w:val="00B82A31"/>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3">
    <w:name w:val="xl253"/>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4">
    <w:name w:val="xl254"/>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5">
    <w:name w:val="xl255"/>
    <w:basedOn w:val="Normalny"/>
    <w:rsid w:val="00B82A31"/>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6">
    <w:name w:val="xl256"/>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7">
    <w:name w:val="xl257"/>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58">
    <w:name w:val="xl258"/>
    <w:basedOn w:val="Normalny"/>
    <w:rsid w:val="00B82A31"/>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59">
    <w:name w:val="xl259"/>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0">
    <w:name w:val="xl260"/>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color w:val="C00000"/>
      <w:sz w:val="24"/>
      <w:szCs w:val="24"/>
      <w:lang w:eastAsia="pl-PL"/>
    </w:rPr>
  </w:style>
  <w:style w:type="paragraph" w:customStyle="1" w:styleId="xl261">
    <w:name w:val="xl261"/>
    <w:basedOn w:val="Normalny"/>
    <w:rsid w:val="00B82A31"/>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2">
    <w:name w:val="xl262"/>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3">
    <w:name w:val="xl263"/>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64">
    <w:name w:val="xl264"/>
    <w:basedOn w:val="Normalny"/>
    <w:rsid w:val="00B82A31"/>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5">
    <w:name w:val="xl265"/>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6">
    <w:name w:val="xl266"/>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7">
    <w:name w:val="xl267"/>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8">
    <w:name w:val="xl268"/>
    <w:basedOn w:val="Normalny"/>
    <w:rsid w:val="00B82A31"/>
    <w:pPr>
      <w:pBdr>
        <w:top w:val="single" w:sz="4" w:space="0" w:color="auto"/>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69">
    <w:name w:val="xl269"/>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0">
    <w:name w:val="xl270"/>
    <w:basedOn w:val="Normalny"/>
    <w:rsid w:val="00B82A31"/>
    <w:pPr>
      <w:pBdr>
        <w:left w:val="single" w:sz="4" w:space="0" w:color="auto"/>
        <w:right w:val="single" w:sz="4" w:space="0" w:color="auto"/>
      </w:pBdr>
      <w:shd w:val="clear" w:color="000000" w:fill="FFFBDD"/>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paragraph" w:customStyle="1" w:styleId="xl271">
    <w:name w:val="xl271"/>
    <w:basedOn w:val="Normalny"/>
    <w:rsid w:val="00B82A31"/>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2">
    <w:name w:val="xl272"/>
    <w:basedOn w:val="Normalny"/>
    <w:rsid w:val="00B82A3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3">
    <w:name w:val="xl273"/>
    <w:basedOn w:val="Normalny"/>
    <w:rsid w:val="00B82A31"/>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274">
    <w:name w:val="xl274"/>
    <w:basedOn w:val="Normalny"/>
    <w:rsid w:val="00B82A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eastAsia="pl-PL"/>
    </w:rPr>
  </w:style>
  <w:style w:type="paragraph" w:customStyle="1" w:styleId="xl275">
    <w:name w:val="xl275"/>
    <w:basedOn w:val="Normalny"/>
    <w:rsid w:val="00B82A31"/>
    <w:pPr>
      <w:pBdr>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Calibri" w:eastAsia="Times New Roman" w:hAnsi="Calibri" w:cs="Calibri"/>
      <w:b/>
      <w:bCs/>
      <w:sz w:val="24"/>
      <w:szCs w:val="24"/>
      <w:lang w:eastAsia="pl-PL"/>
    </w:rPr>
  </w:style>
  <w:style w:type="paragraph" w:customStyle="1" w:styleId="xl276">
    <w:name w:val="xl276"/>
    <w:basedOn w:val="Normalny"/>
    <w:rsid w:val="00B82A31"/>
    <w:pPr>
      <w:pBdr>
        <w:left w:val="single" w:sz="4" w:space="0" w:color="auto"/>
        <w:right w:val="single" w:sz="4" w:space="0" w:color="auto"/>
      </w:pBdr>
      <w:shd w:val="clear" w:color="000000" w:fill="D7E4B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7">
    <w:name w:val="xl277"/>
    <w:basedOn w:val="Normalny"/>
    <w:rsid w:val="00B82A31"/>
    <w:pPr>
      <w:pBdr>
        <w:left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8">
    <w:name w:val="xl278"/>
    <w:basedOn w:val="Normalny"/>
    <w:rsid w:val="00B82A31"/>
    <w:pPr>
      <w:pBdr>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79">
    <w:name w:val="xl279"/>
    <w:basedOn w:val="Normalny"/>
    <w:rsid w:val="00B82A31"/>
    <w:pPr>
      <w:pBdr>
        <w:left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0">
    <w:name w:val="xl280"/>
    <w:basedOn w:val="Normalny"/>
    <w:rsid w:val="00B82A31"/>
    <w:pPr>
      <w:pBdr>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1">
    <w:name w:val="xl281"/>
    <w:basedOn w:val="Normalny"/>
    <w:rsid w:val="00B82A31"/>
    <w:pPr>
      <w:pBdr>
        <w:left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2">
    <w:name w:val="xl282"/>
    <w:basedOn w:val="Normalny"/>
    <w:rsid w:val="00B82A31"/>
    <w:pPr>
      <w:pBdr>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3">
    <w:name w:val="xl283"/>
    <w:basedOn w:val="Normalny"/>
    <w:rsid w:val="00B82A3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4">
    <w:name w:val="xl284"/>
    <w:basedOn w:val="Normalny"/>
    <w:rsid w:val="00B82A3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5">
    <w:name w:val="xl285"/>
    <w:basedOn w:val="Normalny"/>
    <w:rsid w:val="00B82A31"/>
    <w:pPr>
      <w:pBdr>
        <w:left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6">
    <w:name w:val="xl286"/>
    <w:basedOn w:val="Normalny"/>
    <w:rsid w:val="00B82A31"/>
    <w:pPr>
      <w:pBdr>
        <w:left w:val="single" w:sz="4" w:space="0" w:color="auto"/>
        <w:bottom w:val="single" w:sz="4" w:space="0" w:color="auto"/>
        <w:right w:val="single" w:sz="4" w:space="0" w:color="auto"/>
      </w:pBdr>
      <w:shd w:val="clear" w:color="000000" w:fill="FEF3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7">
    <w:name w:val="xl287"/>
    <w:basedOn w:val="Normalny"/>
    <w:rsid w:val="00B82A31"/>
    <w:pPr>
      <w:pBdr>
        <w:left w:val="single" w:sz="4" w:space="0" w:color="auto"/>
        <w:right w:val="single" w:sz="4" w:space="0" w:color="auto"/>
      </w:pBdr>
      <w:shd w:val="clear" w:color="000000" w:fill="FAF28E"/>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8">
    <w:name w:val="xl288"/>
    <w:basedOn w:val="Normalny"/>
    <w:rsid w:val="00B82A31"/>
    <w:pPr>
      <w:pBdr>
        <w:left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89">
    <w:name w:val="xl289"/>
    <w:basedOn w:val="Normalny"/>
    <w:rsid w:val="00B82A31"/>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0">
    <w:name w:val="xl290"/>
    <w:basedOn w:val="Normalny"/>
    <w:rsid w:val="00B82A31"/>
    <w:pPr>
      <w:pBdr>
        <w:left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1">
    <w:name w:val="xl291"/>
    <w:basedOn w:val="Normalny"/>
    <w:rsid w:val="00B82A31"/>
    <w:pPr>
      <w:pBdr>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2">
    <w:name w:val="xl292"/>
    <w:basedOn w:val="Normalny"/>
    <w:rsid w:val="00B82A31"/>
    <w:pPr>
      <w:pBdr>
        <w:left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3">
    <w:name w:val="xl293"/>
    <w:basedOn w:val="Normalny"/>
    <w:rsid w:val="00B82A31"/>
    <w:pPr>
      <w:pBdr>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4">
    <w:name w:val="xl294"/>
    <w:basedOn w:val="Normalny"/>
    <w:rsid w:val="00B82A31"/>
    <w:pPr>
      <w:pBdr>
        <w:left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5">
    <w:name w:val="xl295"/>
    <w:basedOn w:val="Normalny"/>
    <w:rsid w:val="00B82A31"/>
    <w:pPr>
      <w:pBdr>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6">
    <w:name w:val="xl296"/>
    <w:basedOn w:val="Normalny"/>
    <w:rsid w:val="00B82A31"/>
    <w:pPr>
      <w:pBdr>
        <w:left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7">
    <w:name w:val="xl297"/>
    <w:basedOn w:val="Normalny"/>
    <w:rsid w:val="00B82A31"/>
    <w:pPr>
      <w:pBdr>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8">
    <w:name w:val="xl298"/>
    <w:basedOn w:val="Normalny"/>
    <w:rsid w:val="00B82A31"/>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299">
    <w:name w:val="xl299"/>
    <w:basedOn w:val="Normalny"/>
    <w:rsid w:val="00B82A3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sz w:val="18"/>
      <w:szCs w:val="18"/>
      <w:lang w:eastAsia="pl-PL"/>
    </w:rPr>
  </w:style>
  <w:style w:type="paragraph" w:customStyle="1" w:styleId="xl300">
    <w:name w:val="xl300"/>
    <w:basedOn w:val="Normalny"/>
    <w:rsid w:val="00B82A31"/>
    <w:pPr>
      <w:pBdr>
        <w:left w:val="single" w:sz="4" w:space="0" w:color="auto"/>
        <w:right w:val="single" w:sz="4" w:space="0" w:color="auto"/>
      </w:pBdr>
      <w:shd w:val="clear" w:color="000000" w:fill="FFFBDD"/>
      <w:spacing w:before="100" w:beforeAutospacing="1" w:after="100" w:afterAutospacing="1" w:line="240" w:lineRule="auto"/>
      <w:textAlignment w:val="center"/>
    </w:pPr>
    <w:rPr>
      <w:rFonts w:ascii="Calibri" w:eastAsia="Times New Roman" w:hAnsi="Calibri" w:cs="Calibri"/>
      <w:b/>
      <w:bCs/>
      <w:sz w:val="18"/>
      <w:szCs w:val="18"/>
      <w:lang w:eastAsia="pl-PL"/>
    </w:rPr>
  </w:style>
  <w:style w:type="character" w:customStyle="1" w:styleId="style10">
    <w:name w:val="style10"/>
    <w:basedOn w:val="Domylnaczcionkaakapitu"/>
    <w:rsid w:val="00573AB4"/>
  </w:style>
  <w:style w:type="paragraph" w:customStyle="1" w:styleId="style11">
    <w:name w:val="style11"/>
    <w:basedOn w:val="Normalny"/>
    <w:rsid w:val="00573A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480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93">
      <w:bodyDiv w:val="1"/>
      <w:marLeft w:val="0"/>
      <w:marRight w:val="0"/>
      <w:marTop w:val="0"/>
      <w:marBottom w:val="0"/>
      <w:divBdr>
        <w:top w:val="none" w:sz="0" w:space="0" w:color="auto"/>
        <w:left w:val="none" w:sz="0" w:space="0" w:color="auto"/>
        <w:bottom w:val="none" w:sz="0" w:space="0" w:color="auto"/>
        <w:right w:val="none" w:sz="0" w:space="0" w:color="auto"/>
      </w:divBdr>
    </w:div>
    <w:div w:id="10499807">
      <w:bodyDiv w:val="1"/>
      <w:marLeft w:val="0"/>
      <w:marRight w:val="0"/>
      <w:marTop w:val="0"/>
      <w:marBottom w:val="0"/>
      <w:divBdr>
        <w:top w:val="none" w:sz="0" w:space="0" w:color="auto"/>
        <w:left w:val="none" w:sz="0" w:space="0" w:color="auto"/>
        <w:bottom w:val="none" w:sz="0" w:space="0" w:color="auto"/>
        <w:right w:val="none" w:sz="0" w:space="0" w:color="auto"/>
      </w:divBdr>
    </w:div>
    <w:div w:id="40716350">
      <w:bodyDiv w:val="1"/>
      <w:marLeft w:val="0"/>
      <w:marRight w:val="0"/>
      <w:marTop w:val="0"/>
      <w:marBottom w:val="0"/>
      <w:divBdr>
        <w:top w:val="none" w:sz="0" w:space="0" w:color="auto"/>
        <w:left w:val="none" w:sz="0" w:space="0" w:color="auto"/>
        <w:bottom w:val="none" w:sz="0" w:space="0" w:color="auto"/>
        <w:right w:val="none" w:sz="0" w:space="0" w:color="auto"/>
      </w:divBdr>
    </w:div>
    <w:div w:id="45297932">
      <w:bodyDiv w:val="1"/>
      <w:marLeft w:val="0"/>
      <w:marRight w:val="0"/>
      <w:marTop w:val="0"/>
      <w:marBottom w:val="0"/>
      <w:divBdr>
        <w:top w:val="none" w:sz="0" w:space="0" w:color="auto"/>
        <w:left w:val="none" w:sz="0" w:space="0" w:color="auto"/>
        <w:bottom w:val="none" w:sz="0" w:space="0" w:color="auto"/>
        <w:right w:val="none" w:sz="0" w:space="0" w:color="auto"/>
      </w:divBdr>
    </w:div>
    <w:div w:id="54353568">
      <w:bodyDiv w:val="1"/>
      <w:marLeft w:val="0"/>
      <w:marRight w:val="0"/>
      <w:marTop w:val="0"/>
      <w:marBottom w:val="0"/>
      <w:divBdr>
        <w:top w:val="none" w:sz="0" w:space="0" w:color="auto"/>
        <w:left w:val="none" w:sz="0" w:space="0" w:color="auto"/>
        <w:bottom w:val="none" w:sz="0" w:space="0" w:color="auto"/>
        <w:right w:val="none" w:sz="0" w:space="0" w:color="auto"/>
      </w:divBdr>
    </w:div>
    <w:div w:id="68500668">
      <w:bodyDiv w:val="1"/>
      <w:marLeft w:val="0"/>
      <w:marRight w:val="0"/>
      <w:marTop w:val="0"/>
      <w:marBottom w:val="0"/>
      <w:divBdr>
        <w:top w:val="none" w:sz="0" w:space="0" w:color="auto"/>
        <w:left w:val="none" w:sz="0" w:space="0" w:color="auto"/>
        <w:bottom w:val="none" w:sz="0" w:space="0" w:color="auto"/>
        <w:right w:val="none" w:sz="0" w:space="0" w:color="auto"/>
      </w:divBdr>
    </w:div>
    <w:div w:id="71051204">
      <w:bodyDiv w:val="1"/>
      <w:marLeft w:val="0"/>
      <w:marRight w:val="0"/>
      <w:marTop w:val="0"/>
      <w:marBottom w:val="0"/>
      <w:divBdr>
        <w:top w:val="none" w:sz="0" w:space="0" w:color="auto"/>
        <w:left w:val="none" w:sz="0" w:space="0" w:color="auto"/>
        <w:bottom w:val="none" w:sz="0" w:space="0" w:color="auto"/>
        <w:right w:val="none" w:sz="0" w:space="0" w:color="auto"/>
      </w:divBdr>
    </w:div>
    <w:div w:id="71902808">
      <w:bodyDiv w:val="1"/>
      <w:marLeft w:val="0"/>
      <w:marRight w:val="0"/>
      <w:marTop w:val="0"/>
      <w:marBottom w:val="0"/>
      <w:divBdr>
        <w:top w:val="none" w:sz="0" w:space="0" w:color="auto"/>
        <w:left w:val="none" w:sz="0" w:space="0" w:color="auto"/>
        <w:bottom w:val="none" w:sz="0" w:space="0" w:color="auto"/>
        <w:right w:val="none" w:sz="0" w:space="0" w:color="auto"/>
      </w:divBdr>
    </w:div>
    <w:div w:id="73548561">
      <w:bodyDiv w:val="1"/>
      <w:marLeft w:val="0"/>
      <w:marRight w:val="0"/>
      <w:marTop w:val="0"/>
      <w:marBottom w:val="0"/>
      <w:divBdr>
        <w:top w:val="none" w:sz="0" w:space="0" w:color="auto"/>
        <w:left w:val="none" w:sz="0" w:space="0" w:color="auto"/>
        <w:bottom w:val="none" w:sz="0" w:space="0" w:color="auto"/>
        <w:right w:val="none" w:sz="0" w:space="0" w:color="auto"/>
      </w:divBdr>
    </w:div>
    <w:div w:id="97869382">
      <w:bodyDiv w:val="1"/>
      <w:marLeft w:val="0"/>
      <w:marRight w:val="0"/>
      <w:marTop w:val="0"/>
      <w:marBottom w:val="0"/>
      <w:divBdr>
        <w:top w:val="none" w:sz="0" w:space="0" w:color="auto"/>
        <w:left w:val="none" w:sz="0" w:space="0" w:color="auto"/>
        <w:bottom w:val="none" w:sz="0" w:space="0" w:color="auto"/>
        <w:right w:val="none" w:sz="0" w:space="0" w:color="auto"/>
      </w:divBdr>
    </w:div>
    <w:div w:id="115568859">
      <w:bodyDiv w:val="1"/>
      <w:marLeft w:val="0"/>
      <w:marRight w:val="0"/>
      <w:marTop w:val="0"/>
      <w:marBottom w:val="0"/>
      <w:divBdr>
        <w:top w:val="none" w:sz="0" w:space="0" w:color="auto"/>
        <w:left w:val="none" w:sz="0" w:space="0" w:color="auto"/>
        <w:bottom w:val="none" w:sz="0" w:space="0" w:color="auto"/>
        <w:right w:val="none" w:sz="0" w:space="0" w:color="auto"/>
      </w:divBdr>
    </w:div>
    <w:div w:id="130053936">
      <w:bodyDiv w:val="1"/>
      <w:marLeft w:val="0"/>
      <w:marRight w:val="0"/>
      <w:marTop w:val="0"/>
      <w:marBottom w:val="0"/>
      <w:divBdr>
        <w:top w:val="none" w:sz="0" w:space="0" w:color="auto"/>
        <w:left w:val="none" w:sz="0" w:space="0" w:color="auto"/>
        <w:bottom w:val="none" w:sz="0" w:space="0" w:color="auto"/>
        <w:right w:val="none" w:sz="0" w:space="0" w:color="auto"/>
      </w:divBdr>
    </w:div>
    <w:div w:id="154882980">
      <w:bodyDiv w:val="1"/>
      <w:marLeft w:val="0"/>
      <w:marRight w:val="0"/>
      <w:marTop w:val="0"/>
      <w:marBottom w:val="0"/>
      <w:divBdr>
        <w:top w:val="none" w:sz="0" w:space="0" w:color="auto"/>
        <w:left w:val="none" w:sz="0" w:space="0" w:color="auto"/>
        <w:bottom w:val="none" w:sz="0" w:space="0" w:color="auto"/>
        <w:right w:val="none" w:sz="0" w:space="0" w:color="auto"/>
      </w:divBdr>
    </w:div>
    <w:div w:id="160199528">
      <w:bodyDiv w:val="1"/>
      <w:marLeft w:val="0"/>
      <w:marRight w:val="0"/>
      <w:marTop w:val="0"/>
      <w:marBottom w:val="0"/>
      <w:divBdr>
        <w:top w:val="none" w:sz="0" w:space="0" w:color="auto"/>
        <w:left w:val="none" w:sz="0" w:space="0" w:color="auto"/>
        <w:bottom w:val="none" w:sz="0" w:space="0" w:color="auto"/>
        <w:right w:val="none" w:sz="0" w:space="0" w:color="auto"/>
      </w:divBdr>
    </w:div>
    <w:div w:id="174468213">
      <w:bodyDiv w:val="1"/>
      <w:marLeft w:val="0"/>
      <w:marRight w:val="0"/>
      <w:marTop w:val="0"/>
      <w:marBottom w:val="0"/>
      <w:divBdr>
        <w:top w:val="none" w:sz="0" w:space="0" w:color="auto"/>
        <w:left w:val="none" w:sz="0" w:space="0" w:color="auto"/>
        <w:bottom w:val="none" w:sz="0" w:space="0" w:color="auto"/>
        <w:right w:val="none" w:sz="0" w:space="0" w:color="auto"/>
      </w:divBdr>
    </w:div>
    <w:div w:id="206913117">
      <w:bodyDiv w:val="1"/>
      <w:marLeft w:val="0"/>
      <w:marRight w:val="0"/>
      <w:marTop w:val="0"/>
      <w:marBottom w:val="0"/>
      <w:divBdr>
        <w:top w:val="none" w:sz="0" w:space="0" w:color="auto"/>
        <w:left w:val="none" w:sz="0" w:space="0" w:color="auto"/>
        <w:bottom w:val="none" w:sz="0" w:space="0" w:color="auto"/>
        <w:right w:val="none" w:sz="0" w:space="0" w:color="auto"/>
      </w:divBdr>
    </w:div>
    <w:div w:id="214707705">
      <w:bodyDiv w:val="1"/>
      <w:marLeft w:val="0"/>
      <w:marRight w:val="0"/>
      <w:marTop w:val="0"/>
      <w:marBottom w:val="0"/>
      <w:divBdr>
        <w:top w:val="none" w:sz="0" w:space="0" w:color="auto"/>
        <w:left w:val="none" w:sz="0" w:space="0" w:color="auto"/>
        <w:bottom w:val="none" w:sz="0" w:space="0" w:color="auto"/>
        <w:right w:val="none" w:sz="0" w:space="0" w:color="auto"/>
      </w:divBdr>
    </w:div>
    <w:div w:id="246963743">
      <w:bodyDiv w:val="1"/>
      <w:marLeft w:val="0"/>
      <w:marRight w:val="0"/>
      <w:marTop w:val="0"/>
      <w:marBottom w:val="0"/>
      <w:divBdr>
        <w:top w:val="none" w:sz="0" w:space="0" w:color="auto"/>
        <w:left w:val="none" w:sz="0" w:space="0" w:color="auto"/>
        <w:bottom w:val="none" w:sz="0" w:space="0" w:color="auto"/>
        <w:right w:val="none" w:sz="0" w:space="0" w:color="auto"/>
      </w:divBdr>
    </w:div>
    <w:div w:id="277642788">
      <w:bodyDiv w:val="1"/>
      <w:marLeft w:val="0"/>
      <w:marRight w:val="0"/>
      <w:marTop w:val="0"/>
      <w:marBottom w:val="0"/>
      <w:divBdr>
        <w:top w:val="none" w:sz="0" w:space="0" w:color="auto"/>
        <w:left w:val="none" w:sz="0" w:space="0" w:color="auto"/>
        <w:bottom w:val="none" w:sz="0" w:space="0" w:color="auto"/>
        <w:right w:val="none" w:sz="0" w:space="0" w:color="auto"/>
      </w:divBdr>
    </w:div>
    <w:div w:id="348678031">
      <w:bodyDiv w:val="1"/>
      <w:marLeft w:val="0"/>
      <w:marRight w:val="0"/>
      <w:marTop w:val="0"/>
      <w:marBottom w:val="0"/>
      <w:divBdr>
        <w:top w:val="none" w:sz="0" w:space="0" w:color="auto"/>
        <w:left w:val="none" w:sz="0" w:space="0" w:color="auto"/>
        <w:bottom w:val="none" w:sz="0" w:space="0" w:color="auto"/>
        <w:right w:val="none" w:sz="0" w:space="0" w:color="auto"/>
      </w:divBdr>
    </w:div>
    <w:div w:id="353700104">
      <w:bodyDiv w:val="1"/>
      <w:marLeft w:val="0"/>
      <w:marRight w:val="0"/>
      <w:marTop w:val="0"/>
      <w:marBottom w:val="0"/>
      <w:divBdr>
        <w:top w:val="none" w:sz="0" w:space="0" w:color="auto"/>
        <w:left w:val="none" w:sz="0" w:space="0" w:color="auto"/>
        <w:bottom w:val="none" w:sz="0" w:space="0" w:color="auto"/>
        <w:right w:val="none" w:sz="0" w:space="0" w:color="auto"/>
      </w:divBdr>
    </w:div>
    <w:div w:id="357506782">
      <w:bodyDiv w:val="1"/>
      <w:marLeft w:val="0"/>
      <w:marRight w:val="0"/>
      <w:marTop w:val="0"/>
      <w:marBottom w:val="0"/>
      <w:divBdr>
        <w:top w:val="none" w:sz="0" w:space="0" w:color="auto"/>
        <w:left w:val="none" w:sz="0" w:space="0" w:color="auto"/>
        <w:bottom w:val="none" w:sz="0" w:space="0" w:color="auto"/>
        <w:right w:val="none" w:sz="0" w:space="0" w:color="auto"/>
      </w:divBdr>
    </w:div>
    <w:div w:id="381179477">
      <w:bodyDiv w:val="1"/>
      <w:marLeft w:val="0"/>
      <w:marRight w:val="0"/>
      <w:marTop w:val="0"/>
      <w:marBottom w:val="0"/>
      <w:divBdr>
        <w:top w:val="none" w:sz="0" w:space="0" w:color="auto"/>
        <w:left w:val="none" w:sz="0" w:space="0" w:color="auto"/>
        <w:bottom w:val="none" w:sz="0" w:space="0" w:color="auto"/>
        <w:right w:val="none" w:sz="0" w:space="0" w:color="auto"/>
      </w:divBdr>
    </w:div>
    <w:div w:id="399406233">
      <w:bodyDiv w:val="1"/>
      <w:marLeft w:val="0"/>
      <w:marRight w:val="0"/>
      <w:marTop w:val="0"/>
      <w:marBottom w:val="0"/>
      <w:divBdr>
        <w:top w:val="none" w:sz="0" w:space="0" w:color="auto"/>
        <w:left w:val="none" w:sz="0" w:space="0" w:color="auto"/>
        <w:bottom w:val="none" w:sz="0" w:space="0" w:color="auto"/>
        <w:right w:val="none" w:sz="0" w:space="0" w:color="auto"/>
      </w:divBdr>
    </w:div>
    <w:div w:id="411052857">
      <w:bodyDiv w:val="1"/>
      <w:marLeft w:val="0"/>
      <w:marRight w:val="0"/>
      <w:marTop w:val="0"/>
      <w:marBottom w:val="0"/>
      <w:divBdr>
        <w:top w:val="none" w:sz="0" w:space="0" w:color="auto"/>
        <w:left w:val="none" w:sz="0" w:space="0" w:color="auto"/>
        <w:bottom w:val="none" w:sz="0" w:space="0" w:color="auto"/>
        <w:right w:val="none" w:sz="0" w:space="0" w:color="auto"/>
      </w:divBdr>
    </w:div>
    <w:div w:id="454443493">
      <w:bodyDiv w:val="1"/>
      <w:marLeft w:val="0"/>
      <w:marRight w:val="0"/>
      <w:marTop w:val="0"/>
      <w:marBottom w:val="0"/>
      <w:divBdr>
        <w:top w:val="none" w:sz="0" w:space="0" w:color="auto"/>
        <w:left w:val="none" w:sz="0" w:space="0" w:color="auto"/>
        <w:bottom w:val="none" w:sz="0" w:space="0" w:color="auto"/>
        <w:right w:val="none" w:sz="0" w:space="0" w:color="auto"/>
      </w:divBdr>
    </w:div>
    <w:div w:id="461462855">
      <w:bodyDiv w:val="1"/>
      <w:marLeft w:val="0"/>
      <w:marRight w:val="0"/>
      <w:marTop w:val="0"/>
      <w:marBottom w:val="0"/>
      <w:divBdr>
        <w:top w:val="none" w:sz="0" w:space="0" w:color="auto"/>
        <w:left w:val="none" w:sz="0" w:space="0" w:color="auto"/>
        <w:bottom w:val="none" w:sz="0" w:space="0" w:color="auto"/>
        <w:right w:val="none" w:sz="0" w:space="0" w:color="auto"/>
      </w:divBdr>
    </w:div>
    <w:div w:id="463040310">
      <w:bodyDiv w:val="1"/>
      <w:marLeft w:val="0"/>
      <w:marRight w:val="0"/>
      <w:marTop w:val="0"/>
      <w:marBottom w:val="0"/>
      <w:divBdr>
        <w:top w:val="none" w:sz="0" w:space="0" w:color="auto"/>
        <w:left w:val="none" w:sz="0" w:space="0" w:color="auto"/>
        <w:bottom w:val="none" w:sz="0" w:space="0" w:color="auto"/>
        <w:right w:val="none" w:sz="0" w:space="0" w:color="auto"/>
      </w:divBdr>
    </w:div>
    <w:div w:id="502168713">
      <w:bodyDiv w:val="1"/>
      <w:marLeft w:val="0"/>
      <w:marRight w:val="0"/>
      <w:marTop w:val="0"/>
      <w:marBottom w:val="0"/>
      <w:divBdr>
        <w:top w:val="none" w:sz="0" w:space="0" w:color="auto"/>
        <w:left w:val="none" w:sz="0" w:space="0" w:color="auto"/>
        <w:bottom w:val="none" w:sz="0" w:space="0" w:color="auto"/>
        <w:right w:val="none" w:sz="0" w:space="0" w:color="auto"/>
      </w:divBdr>
    </w:div>
    <w:div w:id="507526038">
      <w:bodyDiv w:val="1"/>
      <w:marLeft w:val="0"/>
      <w:marRight w:val="0"/>
      <w:marTop w:val="0"/>
      <w:marBottom w:val="0"/>
      <w:divBdr>
        <w:top w:val="none" w:sz="0" w:space="0" w:color="auto"/>
        <w:left w:val="none" w:sz="0" w:space="0" w:color="auto"/>
        <w:bottom w:val="none" w:sz="0" w:space="0" w:color="auto"/>
        <w:right w:val="none" w:sz="0" w:space="0" w:color="auto"/>
      </w:divBdr>
    </w:div>
    <w:div w:id="536891058">
      <w:bodyDiv w:val="1"/>
      <w:marLeft w:val="0"/>
      <w:marRight w:val="0"/>
      <w:marTop w:val="0"/>
      <w:marBottom w:val="0"/>
      <w:divBdr>
        <w:top w:val="none" w:sz="0" w:space="0" w:color="auto"/>
        <w:left w:val="none" w:sz="0" w:space="0" w:color="auto"/>
        <w:bottom w:val="none" w:sz="0" w:space="0" w:color="auto"/>
        <w:right w:val="none" w:sz="0" w:space="0" w:color="auto"/>
      </w:divBdr>
    </w:div>
    <w:div w:id="544295093">
      <w:bodyDiv w:val="1"/>
      <w:marLeft w:val="0"/>
      <w:marRight w:val="0"/>
      <w:marTop w:val="0"/>
      <w:marBottom w:val="0"/>
      <w:divBdr>
        <w:top w:val="none" w:sz="0" w:space="0" w:color="auto"/>
        <w:left w:val="none" w:sz="0" w:space="0" w:color="auto"/>
        <w:bottom w:val="none" w:sz="0" w:space="0" w:color="auto"/>
        <w:right w:val="none" w:sz="0" w:space="0" w:color="auto"/>
      </w:divBdr>
    </w:div>
    <w:div w:id="552040568">
      <w:bodyDiv w:val="1"/>
      <w:marLeft w:val="0"/>
      <w:marRight w:val="0"/>
      <w:marTop w:val="0"/>
      <w:marBottom w:val="0"/>
      <w:divBdr>
        <w:top w:val="none" w:sz="0" w:space="0" w:color="auto"/>
        <w:left w:val="none" w:sz="0" w:space="0" w:color="auto"/>
        <w:bottom w:val="none" w:sz="0" w:space="0" w:color="auto"/>
        <w:right w:val="none" w:sz="0" w:space="0" w:color="auto"/>
      </w:divBdr>
    </w:div>
    <w:div w:id="586579911">
      <w:bodyDiv w:val="1"/>
      <w:marLeft w:val="0"/>
      <w:marRight w:val="0"/>
      <w:marTop w:val="0"/>
      <w:marBottom w:val="0"/>
      <w:divBdr>
        <w:top w:val="none" w:sz="0" w:space="0" w:color="auto"/>
        <w:left w:val="none" w:sz="0" w:space="0" w:color="auto"/>
        <w:bottom w:val="none" w:sz="0" w:space="0" w:color="auto"/>
        <w:right w:val="none" w:sz="0" w:space="0" w:color="auto"/>
      </w:divBdr>
    </w:div>
    <w:div w:id="606086142">
      <w:bodyDiv w:val="1"/>
      <w:marLeft w:val="0"/>
      <w:marRight w:val="0"/>
      <w:marTop w:val="0"/>
      <w:marBottom w:val="0"/>
      <w:divBdr>
        <w:top w:val="none" w:sz="0" w:space="0" w:color="auto"/>
        <w:left w:val="none" w:sz="0" w:space="0" w:color="auto"/>
        <w:bottom w:val="none" w:sz="0" w:space="0" w:color="auto"/>
        <w:right w:val="none" w:sz="0" w:space="0" w:color="auto"/>
      </w:divBdr>
    </w:div>
    <w:div w:id="647199848">
      <w:bodyDiv w:val="1"/>
      <w:marLeft w:val="0"/>
      <w:marRight w:val="0"/>
      <w:marTop w:val="0"/>
      <w:marBottom w:val="0"/>
      <w:divBdr>
        <w:top w:val="none" w:sz="0" w:space="0" w:color="auto"/>
        <w:left w:val="none" w:sz="0" w:space="0" w:color="auto"/>
        <w:bottom w:val="none" w:sz="0" w:space="0" w:color="auto"/>
        <w:right w:val="none" w:sz="0" w:space="0" w:color="auto"/>
      </w:divBdr>
    </w:div>
    <w:div w:id="718170387">
      <w:bodyDiv w:val="1"/>
      <w:marLeft w:val="0"/>
      <w:marRight w:val="0"/>
      <w:marTop w:val="0"/>
      <w:marBottom w:val="0"/>
      <w:divBdr>
        <w:top w:val="none" w:sz="0" w:space="0" w:color="auto"/>
        <w:left w:val="none" w:sz="0" w:space="0" w:color="auto"/>
        <w:bottom w:val="none" w:sz="0" w:space="0" w:color="auto"/>
        <w:right w:val="none" w:sz="0" w:space="0" w:color="auto"/>
      </w:divBdr>
    </w:div>
    <w:div w:id="738525261">
      <w:bodyDiv w:val="1"/>
      <w:marLeft w:val="0"/>
      <w:marRight w:val="0"/>
      <w:marTop w:val="0"/>
      <w:marBottom w:val="0"/>
      <w:divBdr>
        <w:top w:val="none" w:sz="0" w:space="0" w:color="auto"/>
        <w:left w:val="none" w:sz="0" w:space="0" w:color="auto"/>
        <w:bottom w:val="none" w:sz="0" w:space="0" w:color="auto"/>
        <w:right w:val="none" w:sz="0" w:space="0" w:color="auto"/>
      </w:divBdr>
    </w:div>
    <w:div w:id="762846758">
      <w:bodyDiv w:val="1"/>
      <w:marLeft w:val="0"/>
      <w:marRight w:val="0"/>
      <w:marTop w:val="0"/>
      <w:marBottom w:val="0"/>
      <w:divBdr>
        <w:top w:val="none" w:sz="0" w:space="0" w:color="auto"/>
        <w:left w:val="none" w:sz="0" w:space="0" w:color="auto"/>
        <w:bottom w:val="none" w:sz="0" w:space="0" w:color="auto"/>
        <w:right w:val="none" w:sz="0" w:space="0" w:color="auto"/>
      </w:divBdr>
    </w:div>
    <w:div w:id="765157632">
      <w:bodyDiv w:val="1"/>
      <w:marLeft w:val="0"/>
      <w:marRight w:val="0"/>
      <w:marTop w:val="0"/>
      <w:marBottom w:val="0"/>
      <w:divBdr>
        <w:top w:val="none" w:sz="0" w:space="0" w:color="auto"/>
        <w:left w:val="none" w:sz="0" w:space="0" w:color="auto"/>
        <w:bottom w:val="none" w:sz="0" w:space="0" w:color="auto"/>
        <w:right w:val="none" w:sz="0" w:space="0" w:color="auto"/>
      </w:divBdr>
    </w:div>
    <w:div w:id="770979656">
      <w:bodyDiv w:val="1"/>
      <w:marLeft w:val="0"/>
      <w:marRight w:val="0"/>
      <w:marTop w:val="0"/>
      <w:marBottom w:val="0"/>
      <w:divBdr>
        <w:top w:val="none" w:sz="0" w:space="0" w:color="auto"/>
        <w:left w:val="none" w:sz="0" w:space="0" w:color="auto"/>
        <w:bottom w:val="none" w:sz="0" w:space="0" w:color="auto"/>
        <w:right w:val="none" w:sz="0" w:space="0" w:color="auto"/>
      </w:divBdr>
    </w:div>
    <w:div w:id="792014746">
      <w:bodyDiv w:val="1"/>
      <w:marLeft w:val="0"/>
      <w:marRight w:val="0"/>
      <w:marTop w:val="0"/>
      <w:marBottom w:val="0"/>
      <w:divBdr>
        <w:top w:val="none" w:sz="0" w:space="0" w:color="auto"/>
        <w:left w:val="none" w:sz="0" w:space="0" w:color="auto"/>
        <w:bottom w:val="none" w:sz="0" w:space="0" w:color="auto"/>
        <w:right w:val="none" w:sz="0" w:space="0" w:color="auto"/>
      </w:divBdr>
    </w:div>
    <w:div w:id="808940710">
      <w:bodyDiv w:val="1"/>
      <w:marLeft w:val="0"/>
      <w:marRight w:val="0"/>
      <w:marTop w:val="0"/>
      <w:marBottom w:val="0"/>
      <w:divBdr>
        <w:top w:val="none" w:sz="0" w:space="0" w:color="auto"/>
        <w:left w:val="none" w:sz="0" w:space="0" w:color="auto"/>
        <w:bottom w:val="none" w:sz="0" w:space="0" w:color="auto"/>
        <w:right w:val="none" w:sz="0" w:space="0" w:color="auto"/>
      </w:divBdr>
    </w:div>
    <w:div w:id="847674997">
      <w:bodyDiv w:val="1"/>
      <w:marLeft w:val="0"/>
      <w:marRight w:val="0"/>
      <w:marTop w:val="0"/>
      <w:marBottom w:val="0"/>
      <w:divBdr>
        <w:top w:val="none" w:sz="0" w:space="0" w:color="auto"/>
        <w:left w:val="none" w:sz="0" w:space="0" w:color="auto"/>
        <w:bottom w:val="none" w:sz="0" w:space="0" w:color="auto"/>
        <w:right w:val="none" w:sz="0" w:space="0" w:color="auto"/>
      </w:divBdr>
    </w:div>
    <w:div w:id="876242121">
      <w:bodyDiv w:val="1"/>
      <w:marLeft w:val="0"/>
      <w:marRight w:val="0"/>
      <w:marTop w:val="0"/>
      <w:marBottom w:val="0"/>
      <w:divBdr>
        <w:top w:val="none" w:sz="0" w:space="0" w:color="auto"/>
        <w:left w:val="none" w:sz="0" w:space="0" w:color="auto"/>
        <w:bottom w:val="none" w:sz="0" w:space="0" w:color="auto"/>
        <w:right w:val="none" w:sz="0" w:space="0" w:color="auto"/>
      </w:divBdr>
    </w:div>
    <w:div w:id="886185772">
      <w:bodyDiv w:val="1"/>
      <w:marLeft w:val="0"/>
      <w:marRight w:val="0"/>
      <w:marTop w:val="0"/>
      <w:marBottom w:val="0"/>
      <w:divBdr>
        <w:top w:val="none" w:sz="0" w:space="0" w:color="auto"/>
        <w:left w:val="none" w:sz="0" w:space="0" w:color="auto"/>
        <w:bottom w:val="none" w:sz="0" w:space="0" w:color="auto"/>
        <w:right w:val="none" w:sz="0" w:space="0" w:color="auto"/>
      </w:divBdr>
    </w:div>
    <w:div w:id="911546939">
      <w:bodyDiv w:val="1"/>
      <w:marLeft w:val="0"/>
      <w:marRight w:val="0"/>
      <w:marTop w:val="0"/>
      <w:marBottom w:val="0"/>
      <w:divBdr>
        <w:top w:val="none" w:sz="0" w:space="0" w:color="auto"/>
        <w:left w:val="none" w:sz="0" w:space="0" w:color="auto"/>
        <w:bottom w:val="none" w:sz="0" w:space="0" w:color="auto"/>
        <w:right w:val="none" w:sz="0" w:space="0" w:color="auto"/>
      </w:divBdr>
    </w:div>
    <w:div w:id="952370005">
      <w:bodyDiv w:val="1"/>
      <w:marLeft w:val="0"/>
      <w:marRight w:val="0"/>
      <w:marTop w:val="0"/>
      <w:marBottom w:val="0"/>
      <w:divBdr>
        <w:top w:val="none" w:sz="0" w:space="0" w:color="auto"/>
        <w:left w:val="none" w:sz="0" w:space="0" w:color="auto"/>
        <w:bottom w:val="none" w:sz="0" w:space="0" w:color="auto"/>
        <w:right w:val="none" w:sz="0" w:space="0" w:color="auto"/>
      </w:divBdr>
    </w:div>
    <w:div w:id="963779546">
      <w:bodyDiv w:val="1"/>
      <w:marLeft w:val="0"/>
      <w:marRight w:val="0"/>
      <w:marTop w:val="0"/>
      <w:marBottom w:val="0"/>
      <w:divBdr>
        <w:top w:val="none" w:sz="0" w:space="0" w:color="auto"/>
        <w:left w:val="none" w:sz="0" w:space="0" w:color="auto"/>
        <w:bottom w:val="none" w:sz="0" w:space="0" w:color="auto"/>
        <w:right w:val="none" w:sz="0" w:space="0" w:color="auto"/>
      </w:divBdr>
    </w:div>
    <w:div w:id="996034054">
      <w:bodyDiv w:val="1"/>
      <w:marLeft w:val="0"/>
      <w:marRight w:val="0"/>
      <w:marTop w:val="0"/>
      <w:marBottom w:val="0"/>
      <w:divBdr>
        <w:top w:val="none" w:sz="0" w:space="0" w:color="auto"/>
        <w:left w:val="none" w:sz="0" w:space="0" w:color="auto"/>
        <w:bottom w:val="none" w:sz="0" w:space="0" w:color="auto"/>
        <w:right w:val="none" w:sz="0" w:space="0" w:color="auto"/>
      </w:divBdr>
    </w:div>
    <w:div w:id="1055005945">
      <w:bodyDiv w:val="1"/>
      <w:marLeft w:val="0"/>
      <w:marRight w:val="0"/>
      <w:marTop w:val="0"/>
      <w:marBottom w:val="0"/>
      <w:divBdr>
        <w:top w:val="none" w:sz="0" w:space="0" w:color="auto"/>
        <w:left w:val="none" w:sz="0" w:space="0" w:color="auto"/>
        <w:bottom w:val="none" w:sz="0" w:space="0" w:color="auto"/>
        <w:right w:val="none" w:sz="0" w:space="0" w:color="auto"/>
      </w:divBdr>
    </w:div>
    <w:div w:id="1063984579">
      <w:bodyDiv w:val="1"/>
      <w:marLeft w:val="0"/>
      <w:marRight w:val="0"/>
      <w:marTop w:val="0"/>
      <w:marBottom w:val="0"/>
      <w:divBdr>
        <w:top w:val="none" w:sz="0" w:space="0" w:color="auto"/>
        <w:left w:val="none" w:sz="0" w:space="0" w:color="auto"/>
        <w:bottom w:val="none" w:sz="0" w:space="0" w:color="auto"/>
        <w:right w:val="none" w:sz="0" w:space="0" w:color="auto"/>
      </w:divBdr>
    </w:div>
    <w:div w:id="1076560336">
      <w:bodyDiv w:val="1"/>
      <w:marLeft w:val="0"/>
      <w:marRight w:val="0"/>
      <w:marTop w:val="0"/>
      <w:marBottom w:val="0"/>
      <w:divBdr>
        <w:top w:val="none" w:sz="0" w:space="0" w:color="auto"/>
        <w:left w:val="none" w:sz="0" w:space="0" w:color="auto"/>
        <w:bottom w:val="none" w:sz="0" w:space="0" w:color="auto"/>
        <w:right w:val="none" w:sz="0" w:space="0" w:color="auto"/>
      </w:divBdr>
    </w:div>
    <w:div w:id="1100682676">
      <w:bodyDiv w:val="1"/>
      <w:marLeft w:val="0"/>
      <w:marRight w:val="0"/>
      <w:marTop w:val="0"/>
      <w:marBottom w:val="0"/>
      <w:divBdr>
        <w:top w:val="none" w:sz="0" w:space="0" w:color="auto"/>
        <w:left w:val="none" w:sz="0" w:space="0" w:color="auto"/>
        <w:bottom w:val="none" w:sz="0" w:space="0" w:color="auto"/>
        <w:right w:val="none" w:sz="0" w:space="0" w:color="auto"/>
      </w:divBdr>
    </w:div>
    <w:div w:id="1147743903">
      <w:bodyDiv w:val="1"/>
      <w:marLeft w:val="0"/>
      <w:marRight w:val="0"/>
      <w:marTop w:val="0"/>
      <w:marBottom w:val="0"/>
      <w:divBdr>
        <w:top w:val="none" w:sz="0" w:space="0" w:color="auto"/>
        <w:left w:val="none" w:sz="0" w:space="0" w:color="auto"/>
        <w:bottom w:val="none" w:sz="0" w:space="0" w:color="auto"/>
        <w:right w:val="none" w:sz="0" w:space="0" w:color="auto"/>
      </w:divBdr>
    </w:div>
    <w:div w:id="1170831745">
      <w:bodyDiv w:val="1"/>
      <w:marLeft w:val="0"/>
      <w:marRight w:val="0"/>
      <w:marTop w:val="0"/>
      <w:marBottom w:val="0"/>
      <w:divBdr>
        <w:top w:val="none" w:sz="0" w:space="0" w:color="auto"/>
        <w:left w:val="none" w:sz="0" w:space="0" w:color="auto"/>
        <w:bottom w:val="none" w:sz="0" w:space="0" w:color="auto"/>
        <w:right w:val="none" w:sz="0" w:space="0" w:color="auto"/>
      </w:divBdr>
    </w:div>
    <w:div w:id="1209030137">
      <w:bodyDiv w:val="1"/>
      <w:marLeft w:val="0"/>
      <w:marRight w:val="0"/>
      <w:marTop w:val="0"/>
      <w:marBottom w:val="0"/>
      <w:divBdr>
        <w:top w:val="none" w:sz="0" w:space="0" w:color="auto"/>
        <w:left w:val="none" w:sz="0" w:space="0" w:color="auto"/>
        <w:bottom w:val="none" w:sz="0" w:space="0" w:color="auto"/>
        <w:right w:val="none" w:sz="0" w:space="0" w:color="auto"/>
      </w:divBdr>
    </w:div>
    <w:div w:id="1252664521">
      <w:bodyDiv w:val="1"/>
      <w:marLeft w:val="0"/>
      <w:marRight w:val="0"/>
      <w:marTop w:val="0"/>
      <w:marBottom w:val="0"/>
      <w:divBdr>
        <w:top w:val="none" w:sz="0" w:space="0" w:color="auto"/>
        <w:left w:val="none" w:sz="0" w:space="0" w:color="auto"/>
        <w:bottom w:val="none" w:sz="0" w:space="0" w:color="auto"/>
        <w:right w:val="none" w:sz="0" w:space="0" w:color="auto"/>
      </w:divBdr>
    </w:div>
    <w:div w:id="1281061522">
      <w:bodyDiv w:val="1"/>
      <w:marLeft w:val="0"/>
      <w:marRight w:val="0"/>
      <w:marTop w:val="0"/>
      <w:marBottom w:val="0"/>
      <w:divBdr>
        <w:top w:val="none" w:sz="0" w:space="0" w:color="auto"/>
        <w:left w:val="none" w:sz="0" w:space="0" w:color="auto"/>
        <w:bottom w:val="none" w:sz="0" w:space="0" w:color="auto"/>
        <w:right w:val="none" w:sz="0" w:space="0" w:color="auto"/>
      </w:divBdr>
    </w:div>
    <w:div w:id="1313221543">
      <w:bodyDiv w:val="1"/>
      <w:marLeft w:val="0"/>
      <w:marRight w:val="0"/>
      <w:marTop w:val="0"/>
      <w:marBottom w:val="0"/>
      <w:divBdr>
        <w:top w:val="none" w:sz="0" w:space="0" w:color="auto"/>
        <w:left w:val="none" w:sz="0" w:space="0" w:color="auto"/>
        <w:bottom w:val="none" w:sz="0" w:space="0" w:color="auto"/>
        <w:right w:val="none" w:sz="0" w:space="0" w:color="auto"/>
      </w:divBdr>
    </w:div>
    <w:div w:id="1335717269">
      <w:bodyDiv w:val="1"/>
      <w:marLeft w:val="0"/>
      <w:marRight w:val="0"/>
      <w:marTop w:val="0"/>
      <w:marBottom w:val="0"/>
      <w:divBdr>
        <w:top w:val="none" w:sz="0" w:space="0" w:color="auto"/>
        <w:left w:val="none" w:sz="0" w:space="0" w:color="auto"/>
        <w:bottom w:val="none" w:sz="0" w:space="0" w:color="auto"/>
        <w:right w:val="none" w:sz="0" w:space="0" w:color="auto"/>
      </w:divBdr>
      <w:divsChild>
        <w:div w:id="1793555940">
          <w:marLeft w:val="0"/>
          <w:marRight w:val="0"/>
          <w:marTop w:val="0"/>
          <w:marBottom w:val="0"/>
          <w:divBdr>
            <w:top w:val="none" w:sz="0" w:space="0" w:color="auto"/>
            <w:left w:val="none" w:sz="0" w:space="0" w:color="auto"/>
            <w:bottom w:val="none" w:sz="0" w:space="0" w:color="auto"/>
            <w:right w:val="none" w:sz="0" w:space="0" w:color="auto"/>
          </w:divBdr>
          <w:divsChild>
            <w:div w:id="12098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161">
      <w:bodyDiv w:val="1"/>
      <w:marLeft w:val="0"/>
      <w:marRight w:val="0"/>
      <w:marTop w:val="0"/>
      <w:marBottom w:val="0"/>
      <w:divBdr>
        <w:top w:val="none" w:sz="0" w:space="0" w:color="auto"/>
        <w:left w:val="none" w:sz="0" w:space="0" w:color="auto"/>
        <w:bottom w:val="none" w:sz="0" w:space="0" w:color="auto"/>
        <w:right w:val="none" w:sz="0" w:space="0" w:color="auto"/>
      </w:divBdr>
    </w:div>
    <w:div w:id="1340043023">
      <w:bodyDiv w:val="1"/>
      <w:marLeft w:val="0"/>
      <w:marRight w:val="0"/>
      <w:marTop w:val="0"/>
      <w:marBottom w:val="0"/>
      <w:divBdr>
        <w:top w:val="none" w:sz="0" w:space="0" w:color="auto"/>
        <w:left w:val="none" w:sz="0" w:space="0" w:color="auto"/>
        <w:bottom w:val="none" w:sz="0" w:space="0" w:color="auto"/>
        <w:right w:val="none" w:sz="0" w:space="0" w:color="auto"/>
      </w:divBdr>
    </w:div>
    <w:div w:id="1341397289">
      <w:bodyDiv w:val="1"/>
      <w:marLeft w:val="0"/>
      <w:marRight w:val="0"/>
      <w:marTop w:val="0"/>
      <w:marBottom w:val="0"/>
      <w:divBdr>
        <w:top w:val="none" w:sz="0" w:space="0" w:color="auto"/>
        <w:left w:val="none" w:sz="0" w:space="0" w:color="auto"/>
        <w:bottom w:val="none" w:sz="0" w:space="0" w:color="auto"/>
        <w:right w:val="none" w:sz="0" w:space="0" w:color="auto"/>
      </w:divBdr>
    </w:div>
    <w:div w:id="1364668076">
      <w:bodyDiv w:val="1"/>
      <w:marLeft w:val="0"/>
      <w:marRight w:val="0"/>
      <w:marTop w:val="0"/>
      <w:marBottom w:val="0"/>
      <w:divBdr>
        <w:top w:val="none" w:sz="0" w:space="0" w:color="auto"/>
        <w:left w:val="none" w:sz="0" w:space="0" w:color="auto"/>
        <w:bottom w:val="none" w:sz="0" w:space="0" w:color="auto"/>
        <w:right w:val="none" w:sz="0" w:space="0" w:color="auto"/>
      </w:divBdr>
    </w:div>
    <w:div w:id="1379551683">
      <w:bodyDiv w:val="1"/>
      <w:marLeft w:val="0"/>
      <w:marRight w:val="0"/>
      <w:marTop w:val="0"/>
      <w:marBottom w:val="0"/>
      <w:divBdr>
        <w:top w:val="none" w:sz="0" w:space="0" w:color="auto"/>
        <w:left w:val="none" w:sz="0" w:space="0" w:color="auto"/>
        <w:bottom w:val="none" w:sz="0" w:space="0" w:color="auto"/>
        <w:right w:val="none" w:sz="0" w:space="0" w:color="auto"/>
      </w:divBdr>
    </w:div>
    <w:div w:id="1381133737">
      <w:bodyDiv w:val="1"/>
      <w:marLeft w:val="0"/>
      <w:marRight w:val="0"/>
      <w:marTop w:val="0"/>
      <w:marBottom w:val="0"/>
      <w:divBdr>
        <w:top w:val="none" w:sz="0" w:space="0" w:color="auto"/>
        <w:left w:val="none" w:sz="0" w:space="0" w:color="auto"/>
        <w:bottom w:val="none" w:sz="0" w:space="0" w:color="auto"/>
        <w:right w:val="none" w:sz="0" w:space="0" w:color="auto"/>
      </w:divBdr>
    </w:div>
    <w:div w:id="1393236016">
      <w:bodyDiv w:val="1"/>
      <w:marLeft w:val="0"/>
      <w:marRight w:val="0"/>
      <w:marTop w:val="0"/>
      <w:marBottom w:val="0"/>
      <w:divBdr>
        <w:top w:val="none" w:sz="0" w:space="0" w:color="auto"/>
        <w:left w:val="none" w:sz="0" w:space="0" w:color="auto"/>
        <w:bottom w:val="none" w:sz="0" w:space="0" w:color="auto"/>
        <w:right w:val="none" w:sz="0" w:space="0" w:color="auto"/>
      </w:divBdr>
    </w:div>
    <w:div w:id="1409309660">
      <w:bodyDiv w:val="1"/>
      <w:marLeft w:val="0"/>
      <w:marRight w:val="0"/>
      <w:marTop w:val="0"/>
      <w:marBottom w:val="0"/>
      <w:divBdr>
        <w:top w:val="none" w:sz="0" w:space="0" w:color="auto"/>
        <w:left w:val="none" w:sz="0" w:space="0" w:color="auto"/>
        <w:bottom w:val="none" w:sz="0" w:space="0" w:color="auto"/>
        <w:right w:val="none" w:sz="0" w:space="0" w:color="auto"/>
      </w:divBdr>
    </w:div>
    <w:div w:id="1447383390">
      <w:bodyDiv w:val="1"/>
      <w:marLeft w:val="0"/>
      <w:marRight w:val="0"/>
      <w:marTop w:val="0"/>
      <w:marBottom w:val="0"/>
      <w:divBdr>
        <w:top w:val="none" w:sz="0" w:space="0" w:color="auto"/>
        <w:left w:val="none" w:sz="0" w:space="0" w:color="auto"/>
        <w:bottom w:val="none" w:sz="0" w:space="0" w:color="auto"/>
        <w:right w:val="none" w:sz="0" w:space="0" w:color="auto"/>
      </w:divBdr>
    </w:div>
    <w:div w:id="1522888669">
      <w:bodyDiv w:val="1"/>
      <w:marLeft w:val="0"/>
      <w:marRight w:val="0"/>
      <w:marTop w:val="0"/>
      <w:marBottom w:val="0"/>
      <w:divBdr>
        <w:top w:val="none" w:sz="0" w:space="0" w:color="auto"/>
        <w:left w:val="none" w:sz="0" w:space="0" w:color="auto"/>
        <w:bottom w:val="none" w:sz="0" w:space="0" w:color="auto"/>
        <w:right w:val="none" w:sz="0" w:space="0" w:color="auto"/>
      </w:divBdr>
    </w:div>
    <w:div w:id="1538196262">
      <w:bodyDiv w:val="1"/>
      <w:marLeft w:val="0"/>
      <w:marRight w:val="0"/>
      <w:marTop w:val="0"/>
      <w:marBottom w:val="0"/>
      <w:divBdr>
        <w:top w:val="none" w:sz="0" w:space="0" w:color="auto"/>
        <w:left w:val="none" w:sz="0" w:space="0" w:color="auto"/>
        <w:bottom w:val="none" w:sz="0" w:space="0" w:color="auto"/>
        <w:right w:val="none" w:sz="0" w:space="0" w:color="auto"/>
      </w:divBdr>
    </w:div>
    <w:div w:id="1573544840">
      <w:bodyDiv w:val="1"/>
      <w:marLeft w:val="0"/>
      <w:marRight w:val="0"/>
      <w:marTop w:val="0"/>
      <w:marBottom w:val="0"/>
      <w:divBdr>
        <w:top w:val="none" w:sz="0" w:space="0" w:color="auto"/>
        <w:left w:val="none" w:sz="0" w:space="0" w:color="auto"/>
        <w:bottom w:val="none" w:sz="0" w:space="0" w:color="auto"/>
        <w:right w:val="none" w:sz="0" w:space="0" w:color="auto"/>
      </w:divBdr>
    </w:div>
    <w:div w:id="1600719096">
      <w:bodyDiv w:val="1"/>
      <w:marLeft w:val="0"/>
      <w:marRight w:val="0"/>
      <w:marTop w:val="0"/>
      <w:marBottom w:val="0"/>
      <w:divBdr>
        <w:top w:val="none" w:sz="0" w:space="0" w:color="auto"/>
        <w:left w:val="none" w:sz="0" w:space="0" w:color="auto"/>
        <w:bottom w:val="none" w:sz="0" w:space="0" w:color="auto"/>
        <w:right w:val="none" w:sz="0" w:space="0" w:color="auto"/>
      </w:divBdr>
    </w:div>
    <w:div w:id="1632708765">
      <w:bodyDiv w:val="1"/>
      <w:marLeft w:val="0"/>
      <w:marRight w:val="0"/>
      <w:marTop w:val="0"/>
      <w:marBottom w:val="0"/>
      <w:divBdr>
        <w:top w:val="none" w:sz="0" w:space="0" w:color="auto"/>
        <w:left w:val="none" w:sz="0" w:space="0" w:color="auto"/>
        <w:bottom w:val="none" w:sz="0" w:space="0" w:color="auto"/>
        <w:right w:val="none" w:sz="0" w:space="0" w:color="auto"/>
      </w:divBdr>
    </w:div>
    <w:div w:id="1654945626">
      <w:bodyDiv w:val="1"/>
      <w:marLeft w:val="0"/>
      <w:marRight w:val="0"/>
      <w:marTop w:val="0"/>
      <w:marBottom w:val="0"/>
      <w:divBdr>
        <w:top w:val="none" w:sz="0" w:space="0" w:color="auto"/>
        <w:left w:val="none" w:sz="0" w:space="0" w:color="auto"/>
        <w:bottom w:val="none" w:sz="0" w:space="0" w:color="auto"/>
        <w:right w:val="none" w:sz="0" w:space="0" w:color="auto"/>
      </w:divBdr>
    </w:div>
    <w:div w:id="1688754883">
      <w:bodyDiv w:val="1"/>
      <w:marLeft w:val="0"/>
      <w:marRight w:val="0"/>
      <w:marTop w:val="0"/>
      <w:marBottom w:val="0"/>
      <w:divBdr>
        <w:top w:val="none" w:sz="0" w:space="0" w:color="auto"/>
        <w:left w:val="none" w:sz="0" w:space="0" w:color="auto"/>
        <w:bottom w:val="none" w:sz="0" w:space="0" w:color="auto"/>
        <w:right w:val="none" w:sz="0" w:space="0" w:color="auto"/>
      </w:divBdr>
    </w:div>
    <w:div w:id="1707749884">
      <w:bodyDiv w:val="1"/>
      <w:marLeft w:val="0"/>
      <w:marRight w:val="0"/>
      <w:marTop w:val="0"/>
      <w:marBottom w:val="0"/>
      <w:divBdr>
        <w:top w:val="none" w:sz="0" w:space="0" w:color="auto"/>
        <w:left w:val="none" w:sz="0" w:space="0" w:color="auto"/>
        <w:bottom w:val="none" w:sz="0" w:space="0" w:color="auto"/>
        <w:right w:val="none" w:sz="0" w:space="0" w:color="auto"/>
      </w:divBdr>
    </w:div>
    <w:div w:id="1716201014">
      <w:bodyDiv w:val="1"/>
      <w:marLeft w:val="0"/>
      <w:marRight w:val="0"/>
      <w:marTop w:val="0"/>
      <w:marBottom w:val="0"/>
      <w:divBdr>
        <w:top w:val="none" w:sz="0" w:space="0" w:color="auto"/>
        <w:left w:val="none" w:sz="0" w:space="0" w:color="auto"/>
        <w:bottom w:val="none" w:sz="0" w:space="0" w:color="auto"/>
        <w:right w:val="none" w:sz="0" w:space="0" w:color="auto"/>
      </w:divBdr>
    </w:div>
    <w:div w:id="1733430827">
      <w:bodyDiv w:val="1"/>
      <w:marLeft w:val="0"/>
      <w:marRight w:val="0"/>
      <w:marTop w:val="0"/>
      <w:marBottom w:val="0"/>
      <w:divBdr>
        <w:top w:val="none" w:sz="0" w:space="0" w:color="auto"/>
        <w:left w:val="none" w:sz="0" w:space="0" w:color="auto"/>
        <w:bottom w:val="none" w:sz="0" w:space="0" w:color="auto"/>
        <w:right w:val="none" w:sz="0" w:space="0" w:color="auto"/>
      </w:divBdr>
    </w:div>
    <w:div w:id="1778713034">
      <w:bodyDiv w:val="1"/>
      <w:marLeft w:val="0"/>
      <w:marRight w:val="0"/>
      <w:marTop w:val="0"/>
      <w:marBottom w:val="0"/>
      <w:divBdr>
        <w:top w:val="none" w:sz="0" w:space="0" w:color="auto"/>
        <w:left w:val="none" w:sz="0" w:space="0" w:color="auto"/>
        <w:bottom w:val="none" w:sz="0" w:space="0" w:color="auto"/>
        <w:right w:val="none" w:sz="0" w:space="0" w:color="auto"/>
      </w:divBdr>
    </w:div>
    <w:div w:id="1816682025">
      <w:bodyDiv w:val="1"/>
      <w:marLeft w:val="0"/>
      <w:marRight w:val="0"/>
      <w:marTop w:val="0"/>
      <w:marBottom w:val="0"/>
      <w:divBdr>
        <w:top w:val="none" w:sz="0" w:space="0" w:color="auto"/>
        <w:left w:val="none" w:sz="0" w:space="0" w:color="auto"/>
        <w:bottom w:val="none" w:sz="0" w:space="0" w:color="auto"/>
        <w:right w:val="none" w:sz="0" w:space="0" w:color="auto"/>
      </w:divBdr>
    </w:div>
    <w:div w:id="1839805356">
      <w:bodyDiv w:val="1"/>
      <w:marLeft w:val="0"/>
      <w:marRight w:val="0"/>
      <w:marTop w:val="0"/>
      <w:marBottom w:val="0"/>
      <w:divBdr>
        <w:top w:val="none" w:sz="0" w:space="0" w:color="auto"/>
        <w:left w:val="none" w:sz="0" w:space="0" w:color="auto"/>
        <w:bottom w:val="none" w:sz="0" w:space="0" w:color="auto"/>
        <w:right w:val="none" w:sz="0" w:space="0" w:color="auto"/>
      </w:divBdr>
    </w:div>
    <w:div w:id="1842965977">
      <w:bodyDiv w:val="1"/>
      <w:marLeft w:val="0"/>
      <w:marRight w:val="0"/>
      <w:marTop w:val="0"/>
      <w:marBottom w:val="0"/>
      <w:divBdr>
        <w:top w:val="none" w:sz="0" w:space="0" w:color="auto"/>
        <w:left w:val="none" w:sz="0" w:space="0" w:color="auto"/>
        <w:bottom w:val="none" w:sz="0" w:space="0" w:color="auto"/>
        <w:right w:val="none" w:sz="0" w:space="0" w:color="auto"/>
      </w:divBdr>
    </w:div>
    <w:div w:id="1873886079">
      <w:bodyDiv w:val="1"/>
      <w:marLeft w:val="0"/>
      <w:marRight w:val="0"/>
      <w:marTop w:val="0"/>
      <w:marBottom w:val="0"/>
      <w:divBdr>
        <w:top w:val="none" w:sz="0" w:space="0" w:color="auto"/>
        <w:left w:val="none" w:sz="0" w:space="0" w:color="auto"/>
        <w:bottom w:val="none" w:sz="0" w:space="0" w:color="auto"/>
        <w:right w:val="none" w:sz="0" w:space="0" w:color="auto"/>
      </w:divBdr>
    </w:div>
    <w:div w:id="1882789284">
      <w:bodyDiv w:val="1"/>
      <w:marLeft w:val="0"/>
      <w:marRight w:val="0"/>
      <w:marTop w:val="0"/>
      <w:marBottom w:val="0"/>
      <w:divBdr>
        <w:top w:val="none" w:sz="0" w:space="0" w:color="auto"/>
        <w:left w:val="none" w:sz="0" w:space="0" w:color="auto"/>
        <w:bottom w:val="none" w:sz="0" w:space="0" w:color="auto"/>
        <w:right w:val="none" w:sz="0" w:space="0" w:color="auto"/>
      </w:divBdr>
      <w:divsChild>
        <w:div w:id="553779710">
          <w:marLeft w:val="0"/>
          <w:marRight w:val="0"/>
          <w:marTop w:val="0"/>
          <w:marBottom w:val="0"/>
          <w:divBdr>
            <w:top w:val="none" w:sz="0" w:space="0" w:color="auto"/>
            <w:left w:val="none" w:sz="0" w:space="0" w:color="auto"/>
            <w:bottom w:val="none" w:sz="0" w:space="0" w:color="auto"/>
            <w:right w:val="none" w:sz="0" w:space="0" w:color="auto"/>
          </w:divBdr>
        </w:div>
        <w:div w:id="2082949553">
          <w:marLeft w:val="0"/>
          <w:marRight w:val="0"/>
          <w:marTop w:val="0"/>
          <w:marBottom w:val="0"/>
          <w:divBdr>
            <w:top w:val="none" w:sz="0" w:space="0" w:color="auto"/>
            <w:left w:val="none" w:sz="0" w:space="0" w:color="auto"/>
            <w:bottom w:val="none" w:sz="0" w:space="0" w:color="auto"/>
            <w:right w:val="none" w:sz="0" w:space="0" w:color="auto"/>
          </w:divBdr>
        </w:div>
        <w:div w:id="378746370">
          <w:marLeft w:val="0"/>
          <w:marRight w:val="0"/>
          <w:marTop w:val="0"/>
          <w:marBottom w:val="0"/>
          <w:divBdr>
            <w:top w:val="none" w:sz="0" w:space="0" w:color="auto"/>
            <w:left w:val="none" w:sz="0" w:space="0" w:color="auto"/>
            <w:bottom w:val="none" w:sz="0" w:space="0" w:color="auto"/>
            <w:right w:val="none" w:sz="0" w:space="0" w:color="auto"/>
          </w:divBdr>
        </w:div>
      </w:divsChild>
    </w:div>
    <w:div w:id="1883904470">
      <w:bodyDiv w:val="1"/>
      <w:marLeft w:val="0"/>
      <w:marRight w:val="0"/>
      <w:marTop w:val="0"/>
      <w:marBottom w:val="0"/>
      <w:divBdr>
        <w:top w:val="none" w:sz="0" w:space="0" w:color="auto"/>
        <w:left w:val="none" w:sz="0" w:space="0" w:color="auto"/>
        <w:bottom w:val="none" w:sz="0" w:space="0" w:color="auto"/>
        <w:right w:val="none" w:sz="0" w:space="0" w:color="auto"/>
      </w:divBdr>
    </w:div>
    <w:div w:id="1904097053">
      <w:bodyDiv w:val="1"/>
      <w:marLeft w:val="0"/>
      <w:marRight w:val="0"/>
      <w:marTop w:val="0"/>
      <w:marBottom w:val="0"/>
      <w:divBdr>
        <w:top w:val="none" w:sz="0" w:space="0" w:color="auto"/>
        <w:left w:val="none" w:sz="0" w:space="0" w:color="auto"/>
        <w:bottom w:val="none" w:sz="0" w:space="0" w:color="auto"/>
        <w:right w:val="none" w:sz="0" w:space="0" w:color="auto"/>
      </w:divBdr>
    </w:div>
    <w:div w:id="1916087581">
      <w:bodyDiv w:val="1"/>
      <w:marLeft w:val="0"/>
      <w:marRight w:val="0"/>
      <w:marTop w:val="0"/>
      <w:marBottom w:val="0"/>
      <w:divBdr>
        <w:top w:val="none" w:sz="0" w:space="0" w:color="auto"/>
        <w:left w:val="none" w:sz="0" w:space="0" w:color="auto"/>
        <w:bottom w:val="none" w:sz="0" w:space="0" w:color="auto"/>
        <w:right w:val="none" w:sz="0" w:space="0" w:color="auto"/>
      </w:divBdr>
    </w:div>
    <w:div w:id="1918903253">
      <w:bodyDiv w:val="1"/>
      <w:marLeft w:val="0"/>
      <w:marRight w:val="0"/>
      <w:marTop w:val="0"/>
      <w:marBottom w:val="0"/>
      <w:divBdr>
        <w:top w:val="none" w:sz="0" w:space="0" w:color="auto"/>
        <w:left w:val="none" w:sz="0" w:space="0" w:color="auto"/>
        <w:bottom w:val="none" w:sz="0" w:space="0" w:color="auto"/>
        <w:right w:val="none" w:sz="0" w:space="0" w:color="auto"/>
      </w:divBdr>
    </w:div>
    <w:div w:id="1951861169">
      <w:bodyDiv w:val="1"/>
      <w:marLeft w:val="0"/>
      <w:marRight w:val="0"/>
      <w:marTop w:val="0"/>
      <w:marBottom w:val="0"/>
      <w:divBdr>
        <w:top w:val="none" w:sz="0" w:space="0" w:color="auto"/>
        <w:left w:val="none" w:sz="0" w:space="0" w:color="auto"/>
        <w:bottom w:val="none" w:sz="0" w:space="0" w:color="auto"/>
        <w:right w:val="none" w:sz="0" w:space="0" w:color="auto"/>
      </w:divBdr>
    </w:div>
    <w:div w:id="1973367041">
      <w:bodyDiv w:val="1"/>
      <w:marLeft w:val="0"/>
      <w:marRight w:val="0"/>
      <w:marTop w:val="0"/>
      <w:marBottom w:val="0"/>
      <w:divBdr>
        <w:top w:val="none" w:sz="0" w:space="0" w:color="auto"/>
        <w:left w:val="none" w:sz="0" w:space="0" w:color="auto"/>
        <w:bottom w:val="none" w:sz="0" w:space="0" w:color="auto"/>
        <w:right w:val="none" w:sz="0" w:space="0" w:color="auto"/>
      </w:divBdr>
    </w:div>
    <w:div w:id="1997340776">
      <w:bodyDiv w:val="1"/>
      <w:marLeft w:val="0"/>
      <w:marRight w:val="0"/>
      <w:marTop w:val="0"/>
      <w:marBottom w:val="0"/>
      <w:divBdr>
        <w:top w:val="none" w:sz="0" w:space="0" w:color="auto"/>
        <w:left w:val="none" w:sz="0" w:space="0" w:color="auto"/>
        <w:bottom w:val="none" w:sz="0" w:space="0" w:color="auto"/>
        <w:right w:val="none" w:sz="0" w:space="0" w:color="auto"/>
      </w:divBdr>
    </w:div>
    <w:div w:id="2035767232">
      <w:bodyDiv w:val="1"/>
      <w:marLeft w:val="0"/>
      <w:marRight w:val="0"/>
      <w:marTop w:val="0"/>
      <w:marBottom w:val="0"/>
      <w:divBdr>
        <w:top w:val="none" w:sz="0" w:space="0" w:color="auto"/>
        <w:left w:val="none" w:sz="0" w:space="0" w:color="auto"/>
        <w:bottom w:val="none" w:sz="0" w:space="0" w:color="auto"/>
        <w:right w:val="none" w:sz="0" w:space="0" w:color="auto"/>
      </w:divBdr>
    </w:div>
    <w:div w:id="2051803663">
      <w:bodyDiv w:val="1"/>
      <w:marLeft w:val="0"/>
      <w:marRight w:val="0"/>
      <w:marTop w:val="0"/>
      <w:marBottom w:val="0"/>
      <w:divBdr>
        <w:top w:val="none" w:sz="0" w:space="0" w:color="auto"/>
        <w:left w:val="none" w:sz="0" w:space="0" w:color="auto"/>
        <w:bottom w:val="none" w:sz="0" w:space="0" w:color="auto"/>
        <w:right w:val="none" w:sz="0" w:space="0" w:color="auto"/>
      </w:divBdr>
    </w:div>
    <w:div w:id="2054183851">
      <w:bodyDiv w:val="1"/>
      <w:marLeft w:val="0"/>
      <w:marRight w:val="0"/>
      <w:marTop w:val="0"/>
      <w:marBottom w:val="0"/>
      <w:divBdr>
        <w:top w:val="none" w:sz="0" w:space="0" w:color="auto"/>
        <w:left w:val="none" w:sz="0" w:space="0" w:color="auto"/>
        <w:bottom w:val="none" w:sz="0" w:space="0" w:color="auto"/>
        <w:right w:val="none" w:sz="0" w:space="0" w:color="auto"/>
      </w:divBdr>
    </w:div>
    <w:div w:id="2066636911">
      <w:bodyDiv w:val="1"/>
      <w:marLeft w:val="0"/>
      <w:marRight w:val="0"/>
      <w:marTop w:val="0"/>
      <w:marBottom w:val="0"/>
      <w:divBdr>
        <w:top w:val="none" w:sz="0" w:space="0" w:color="auto"/>
        <w:left w:val="none" w:sz="0" w:space="0" w:color="auto"/>
        <w:bottom w:val="none" w:sz="0" w:space="0" w:color="auto"/>
        <w:right w:val="none" w:sz="0" w:space="0" w:color="auto"/>
      </w:divBdr>
    </w:div>
    <w:div w:id="2086681828">
      <w:bodyDiv w:val="1"/>
      <w:marLeft w:val="0"/>
      <w:marRight w:val="0"/>
      <w:marTop w:val="0"/>
      <w:marBottom w:val="0"/>
      <w:divBdr>
        <w:top w:val="none" w:sz="0" w:space="0" w:color="auto"/>
        <w:left w:val="none" w:sz="0" w:space="0" w:color="auto"/>
        <w:bottom w:val="none" w:sz="0" w:space="0" w:color="auto"/>
        <w:right w:val="none" w:sz="0" w:space="0" w:color="auto"/>
      </w:divBdr>
    </w:div>
    <w:div w:id="2095516702">
      <w:bodyDiv w:val="1"/>
      <w:marLeft w:val="0"/>
      <w:marRight w:val="0"/>
      <w:marTop w:val="0"/>
      <w:marBottom w:val="0"/>
      <w:divBdr>
        <w:top w:val="none" w:sz="0" w:space="0" w:color="auto"/>
        <w:left w:val="none" w:sz="0" w:space="0" w:color="auto"/>
        <w:bottom w:val="none" w:sz="0" w:space="0" w:color="auto"/>
        <w:right w:val="none" w:sz="0" w:space="0" w:color="auto"/>
      </w:divBdr>
    </w:div>
    <w:div w:id="212253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7.emf"/><Relationship Id="rId26" Type="http://schemas.openxmlformats.org/officeDocument/2006/relationships/hyperlink" Target="https://oke.wroc.pl/" TargetMode="External"/><Relationship Id="rId39" Type="http://schemas.openxmlformats.org/officeDocument/2006/relationships/image" Target="media/image21.jpeg"/><Relationship Id="rId21" Type="http://schemas.openxmlformats.org/officeDocument/2006/relationships/package" Target="embeddings/Microsoft_Excel_Worksheet6.xlsx"/><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emf"/><Relationship Id="rId55" Type="http://schemas.openxmlformats.org/officeDocument/2006/relationships/hyperlink" Target="http://www.piotkow.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emf"/><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2.emf"/><Relationship Id="rId58" Type="http://schemas.openxmlformats.org/officeDocument/2006/relationships/package" Target="embeddings/Microsoft_Excel_Worksheet13.xlsx"/><Relationship Id="rId5" Type="http://schemas.openxmlformats.org/officeDocument/2006/relationships/webSettings" Target="webSettings.xml"/><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hyperlink" Target="https://www.piotrkow.pl/gospodarka-t71/programy-i-strategie-t99/gpr-2030-aktualnosci-a165"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3.jpeg"/><Relationship Id="rId54" Type="http://schemas.openxmlformats.org/officeDocument/2006/relationships/package" Target="embeddings/Microsoft_Excel_Worksheet12.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package" Target="embeddings/Microsoft_Excel_Worksheet9.xlsx"/><Relationship Id="rId36" Type="http://schemas.openxmlformats.org/officeDocument/2006/relationships/image" Target="media/image18.jpeg"/><Relationship Id="rId49" Type="http://schemas.openxmlformats.org/officeDocument/2006/relationships/package" Target="embeddings/Microsoft_Excel_Worksheet11.xlsx"/><Relationship Id="rId57" Type="http://schemas.openxmlformats.org/officeDocument/2006/relationships/image" Target="media/image33.emf"/><Relationship Id="rId10" Type="http://schemas.openxmlformats.org/officeDocument/2006/relationships/image" Target="media/image3.e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piotrkow.pl/news/Pustostan-grozi-zawaleniem.-Przechodnie-lekcewaza-zagrozenie,46557" TargetMode="External"/><Relationship Id="rId1" Type="http://schemas.openxmlformats.org/officeDocument/2006/relationships/hyperlink" Target="https://piotrkowtrybunalski.naszemiasto.pl/restauracja-europa-popadla-w-ruine-zdjecia/ar/c1-86519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6F58A-D4DD-4592-A101-4E61FD64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39250</Words>
  <Characters>235504</Characters>
  <Application>Microsoft Office Word</Application>
  <DocSecurity>0</DocSecurity>
  <Lines>1962</Lines>
  <Paragraphs>548</Paragraphs>
  <ScaleCrop>false</ScaleCrop>
  <HeadingPairs>
    <vt:vector size="2" baseType="variant">
      <vt:variant>
        <vt:lpstr>Tytuł</vt:lpstr>
      </vt:variant>
      <vt:variant>
        <vt:i4>1</vt:i4>
      </vt:variant>
    </vt:vector>
  </HeadingPairs>
  <TitlesOfParts>
    <vt:vector size="1" baseType="lpstr">
      <vt:lpstr>Gminny Program Rewitalizacji dla Miasta Piotrków Trybunalski  na lata 2024-2030</vt:lpstr>
    </vt:vector>
  </TitlesOfParts>
  <Company/>
  <LinksUpToDate>false</LinksUpToDate>
  <CharactersWithSpaces>274206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dla Miasta Piotrków Trybunalski  na lata 2024-2030</dc:title>
  <dc:creator>Elżbieta Wawrzyniak</dc:creator>
  <cp:lastModifiedBy>Seredyńska Ilona</cp:lastModifiedBy>
  <cp:revision>3</cp:revision>
  <cp:lastPrinted>2023-10-09T07:45:00Z</cp:lastPrinted>
  <dcterms:created xsi:type="dcterms:W3CDTF">2024-01-26T06:45:00Z</dcterms:created>
  <dcterms:modified xsi:type="dcterms:W3CDTF">2024-01-26T06:52:00Z</dcterms:modified>
</cp:coreProperties>
</file>