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76" w:lineRule="auto"/>
        <w:ind w:left="0"/>
        <w:jc w:val="center"/>
        <w:rPr>
          <w:rFonts w:ascii="Verdana" w:eastAsia="Verdana" w:hAnsi="Verdana" w:cs="Verdana"/>
          <w:b/>
          <w:caps/>
          <w:sz w:val="24"/>
        </w:rPr>
      </w:pPr>
      <w:r>
        <w:rPr>
          <w:rFonts w:ascii="Verdana" w:eastAsia="Verdana" w:hAnsi="Verdana" w:cs="Verdana"/>
          <w:b/>
          <w:caps/>
          <w:sz w:val="24"/>
        </w:rPr>
        <w:t>Uchwała</w:t>
      </w:r>
      <w:r>
        <w:rPr>
          <w:rFonts w:ascii="Verdana" w:eastAsia="Verdana" w:hAnsi="Verdana" w:cs="Verdana"/>
          <w:b/>
          <w:caps/>
          <w:sz w:val="24"/>
        </w:rPr>
        <w:t xml:space="preserve"> Nr LXX/860/23</w:t>
      </w:r>
      <w:r>
        <w:rPr>
          <w:rFonts w:ascii="Verdana" w:eastAsia="Verdana" w:hAnsi="Verdana" w:cs="Verdana"/>
          <w:b/>
          <w:caps/>
          <w:sz w:val="24"/>
        </w:rPr>
        <w:br/>
      </w:r>
      <w:r>
        <w:rPr>
          <w:rFonts w:ascii="Verdana" w:eastAsia="Verdana" w:hAnsi="Verdana" w:cs="Verdana"/>
          <w:b/>
          <w:caps/>
          <w:sz w:val="24"/>
        </w:rPr>
        <w:t>Rady Miasta Piotrkowa Trybunalskiego</w:t>
      </w:r>
    </w:p>
    <w:p w:rsidR="00A77B3E">
      <w:pPr>
        <w:spacing w:before="280" w:after="280" w:line="276" w:lineRule="auto"/>
        <w:ind w:left="0"/>
        <w:jc w:val="center"/>
        <w:rPr>
          <w:rFonts w:ascii="Verdana" w:eastAsia="Verdana" w:hAnsi="Verdana" w:cs="Verdana"/>
          <w:b/>
          <w:caps/>
          <w:sz w:val="24"/>
        </w:rPr>
      </w:pPr>
      <w:r>
        <w:rPr>
          <w:rFonts w:ascii="Verdana" w:eastAsia="Verdana" w:hAnsi="Verdana" w:cs="Verdana"/>
          <w:b w:val="0"/>
          <w:caps w:val="0"/>
          <w:sz w:val="24"/>
        </w:rPr>
        <w:t>z dnia 29 listopada 2023 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caps w:val="0"/>
          <w:sz w:val="24"/>
        </w:rPr>
        <w:t>zmieniająca uchwałę w sprawie ustalenia strefy płatnego parkowania na terenie miasta Piotrkowa Trybunalskiego, określenia wysokości stawek i sposobu ich pobierania.</w:t>
      </w:r>
    </w:p>
    <w:p w:rsidR="00A77B3E">
      <w:pPr>
        <w:keepNext w:val="0"/>
        <w:keepLines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ust.1 ustawy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roku 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samorządzie gminnym (tekst jednolity: Dz.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40, zmiany: poz.572, poz.1463, poz.1688); art.13 ust.1 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13b 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1-7,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13f 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1-3 ustawy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marca 1985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drogach publicznych (tekst jednolity: Dz.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645, zmiany: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760,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1193,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1688) Rada Miasta Piotrkowa Trybunalskiego uchwala, co następuje: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sz w:val="24"/>
        </w:rPr>
        <w:t>§ 1.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Uchwale Nr X/160/19 Rady Miasta Piotrkowa Trybunalskiego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sierpnia 2019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roku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sprawie ustalenia strefy płatnego parkowania na terenie miasta Piotrkowa Trybunalskiego, określenia wysokości stawek 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sposobu ich pobierania, zmienionej Uchwałami Rady Miasta Piotrkowa Trybunalskiego Nr: XXIV/350/20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lipca 2020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roku; XXXIII/451/21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lutego 2021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roku; XLVII/596/22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26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stycznia 2022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 oraz LXI/760/23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lutego 2023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roku wprowadza się następujące zmiany: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sz w:val="24"/>
        </w:rPr>
        <w:t>1)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załączniku Nr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do uchwały dodaje się 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następującym brzmieniu:</w:t>
      </w:r>
    </w:p>
    <w:p w:rsidR="00A77B3E">
      <w:pPr>
        <w:keepNext w:val="0"/>
        <w:keepLines w:val="0"/>
        <w:spacing w:before="120" w:after="120" w:line="276" w:lineRule="auto"/>
        <w:ind w:left="793" w:right="0" w:hanging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Verdana" w:eastAsia="Verdana" w:hAnsi="Verdana" w:cs="Verdana"/>
          <w:sz w:val="24"/>
        </w:rPr>
        <w:t>15)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Al. Armii Krajowej (od ul. Słowackiego do ul. Szkolnej) po stronie wschodniej”.</w:t>
      </w:r>
      <w:r>
        <w:t>;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sz w:val="24"/>
        </w:rPr>
        <w:t>2)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załączniku Nr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sz w:val="24"/>
        </w:rPr>
        <w:t>a)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§ 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skreśla się wyrazy: „i nie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stanowi podstawy do roszczeń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przypadku braku miejsc postojowych”,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sz w:val="24"/>
        </w:rPr>
        <w:t>b)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§ 11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skreśla się wyrazy: „i nie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stanowi podstawy do roszczeń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przypadku braku miejsc postojowych”,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sz w:val="24"/>
        </w:rPr>
        <w:t>c)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§ 19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skreśla się wyrazy: „i nie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stanowi podstawy do roszczeń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przypadku braku miejsc postojowych”,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sz w:val="24"/>
        </w:rPr>
        <w:t>d)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§ 26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skreśla się wyrazy: „i nie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stanowi podstawy do roszczeń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przypadku braku miejsc postojowych”,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sz w:val="24"/>
        </w:rPr>
        <w:t>e)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§ 33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76" w:lineRule="auto"/>
        <w:ind w:left="680" w:right="0" w:firstLine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Verdana" w:eastAsia="Verdana" w:hAnsi="Verdana" w:cs="Verdana"/>
          <w:sz w:val="24"/>
        </w:rPr>
        <w:t>1. 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Identyfikator postojowy osoby niepełnosprawnej upoważnia do bezpłatnego, zgodnego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przepisami ustawy Prawo 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ruchu drogowym, postoju na obszarze całej Strefy Płatnego Parkowania, przez pierwsze 90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minut od chwili zajęcia miejsca postojowego, co potwierdza się odpowiednim ustawieniem zegara stanowiącego element identyfikatora postojowego osoby niepełnosprawnej. Po upływie 90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minut należy odjechać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zajmowanego miejsca postojowego lub uiścić opłatę za dalsze parkowanie. Nie jest dopuszczalne przestawienie zegara 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dalsze bezpłatne parkowanie. Identyfikator nie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uprawnia do zastrzegania stałego miejsca postoju”,</w:t>
      </w:r>
      <w:r>
        <w:t>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sz w:val="24"/>
        </w:rPr>
        <w:t>f)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 § 35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ust.3 dodaje się 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następującym brzmieniu:</w:t>
      </w:r>
    </w:p>
    <w:p w:rsidR="00A77B3E">
      <w:pPr>
        <w:keepNext w:val="0"/>
        <w:keepLines w:val="0"/>
        <w:spacing w:before="120" w:after="120" w:line="276" w:lineRule="auto"/>
        <w:ind w:left="1020" w:right="0" w:hanging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Verdana" w:eastAsia="Verdana" w:hAnsi="Verdana" w:cs="Verdana"/>
          <w:sz w:val="24"/>
        </w:rPr>
        <w:t>4)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stwierdzenia przestawienia zegara identyfikatora postojowego osoby niepełnosprawnej bez zmiany miejsca postojowego”.</w:t>
      </w:r>
      <w:r>
        <w:t>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sz w:val="24"/>
        </w:rPr>
        <w:t>§ 2.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Wykonanie uchwały powierza się Prezydentowi Miasta Piotrkowa Trybunalskiego.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sz w:val="24"/>
        </w:rPr>
        <w:t>§ 3.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Traci moc Uchwała Nr LXVIII/841/23 Rady Miasta Piotrkowa Trybunalskiego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25 października 2023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 zmieniająca uchwałę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sprawie ustalenia strefy płatnego parkowania na terenie miasta Piotrkowa Trybunalskiego, określenia wysokości stawek 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sposobu ich pobierania.</w:t>
      </w:r>
    </w:p>
    <w:p w:rsidR="00A77B3E">
      <w:pPr>
        <w:keepNext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sz w:val="24"/>
        </w:rPr>
        <w:t>§ 4.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Uchwała podlega ogłoszeniu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Dzienniku Urzędowym Województwa Łódzkiego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i wchodzi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życie od dnia 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marca 2024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roku.</w:t>
      </w:r>
    </w:p>
    <w:p w:rsidR="00A77B3E">
      <w:pPr>
        <w:keepNext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</w:p>
    <w:p w:rsidR="00A77B3E">
      <w:pPr>
        <w:keepNext/>
        <w:spacing w:before="0" w:after="0"/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Verdana" w:eastAsia="Verdana" w:hAnsi="Verdana" w:cs="Verdana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Verdana" w:eastAsia="Verdana" w:hAnsi="Verdana" w:cs="Verdana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Rady Miasta</w:t>
            </w:r>
            <w:r>
              <w:rPr>
                <w:rFonts w:ascii="Verdana" w:eastAsia="Verdana" w:hAnsi="Verdana" w:cs="Verdana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Verdana" w:eastAsia="Verdana" w:hAnsi="Verdana" w:cs="Verdana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Verdana" w:eastAsia="Verdana" w:hAnsi="Verdana" w:cs="Verdana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Marian Błaszczyński</w:t>
            </w:r>
          </w:p>
        </w:tc>
      </w:tr>
    </w:tbl>
    <w:p w:rsidR="00A77B3E">
      <w:pPr>
        <w:keepNext/>
        <w:spacing w:before="0" w:after="0"/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D2DD43BE-9855-47D3-98DC-0DF47437EE16.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Verdana" w:eastAsia="Verdana" w:hAnsi="Verdana" w:cs="Verdana"/>
      <w:sz w:val="24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LXX/860/23 z dnia 29 listopada 2023 r.</dc:title>
  <dc:subject>zmieniająca uchwałę w^sprawie ustalenia strefy płatnego parkowania na terenie miasta Piotrkowa Trybunalskiego, określenia wysokości stawek i^sposobu ich pobierania.</dc:subject>
  <dc:creator>Mroz_M</dc:creator>
  <cp:lastModifiedBy>Mroz_M</cp:lastModifiedBy>
  <cp:revision>1</cp:revision>
  <dcterms:created xsi:type="dcterms:W3CDTF">2023-12-11T10:08:29Z</dcterms:created>
  <dcterms:modified xsi:type="dcterms:W3CDTF">2023-12-11T10:08:29Z</dcterms:modified>
  <cp:category>Akt prawny</cp:category>
</cp:coreProperties>
</file>