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9458" w14:textId="77777777" w:rsidR="00283EDB" w:rsidRDefault="00283EDB" w:rsidP="002E248C">
      <w:bookmarkStart w:id="0" w:name="ezdSprawaZnak"/>
      <w:r>
        <w:t>DBI.0050.387.2023</w:t>
      </w:r>
      <w:bookmarkEnd w:id="0"/>
    </w:p>
    <w:p w14:paraId="72AAB980" w14:textId="77777777" w:rsidR="00283EDB" w:rsidRDefault="00283EDB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387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04-12-2023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565487797" w:edGrp="everyone"/>
          <w:r w:rsidRPr="00463FFB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1565487797"/>
        </w:sdtContent>
      </w:sdt>
    </w:p>
    <w:p w14:paraId="1A9B52EC" w14:textId="77777777" w:rsidR="00283EDB" w:rsidRPr="00BA13CD" w:rsidRDefault="00283EDB" w:rsidP="00BA13CD">
      <w:pPr>
        <w:jc w:val="center"/>
        <w:rPr>
          <w:b/>
          <w:bCs/>
          <w:sz w:val="28"/>
          <w:szCs w:val="28"/>
        </w:rPr>
      </w:pPr>
    </w:p>
    <w:permStart w:id="562369384" w:edGrp="everyone" w:displacedByCustomXml="next"/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53C8DF1B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 xml:space="preserve">Na podstawie art. 30 ust. 1 i art. 60 ust. 2 pkt 3, 4, 5 ustawy z dnia 8 marca 1990 r. o </w:t>
          </w:r>
          <w:r w:rsidRPr="00E01260">
            <w:rPr>
              <w:rFonts w:ascii="Arial" w:hAnsi="Arial" w:cs="Arial"/>
              <w:lang w:eastAsia="pl-PL"/>
            </w:rPr>
            <w:t>samorządzie gminnym: (Dz.U. z 2023 r. poz. 40 z późn.zm.), art. 257 ustawy z dnia 27 sierpnia 2009 r. o finansach publicznych (Dz.U. z 2023 r. poz. 1270 z późn.zm.),</w:t>
          </w:r>
          <w:r>
            <w:rPr>
              <w:rFonts w:ascii="Arial" w:hAnsi="Arial" w:cs="Arial"/>
              <w:lang w:eastAsia="pl-PL"/>
            </w:rPr>
            <w:t xml:space="preserve">                  </w:t>
          </w:r>
          <w:r w:rsidRPr="00E01260">
            <w:rPr>
              <w:rFonts w:ascii="Arial" w:hAnsi="Arial" w:cs="Arial"/>
              <w:lang w:eastAsia="pl-PL"/>
            </w:rPr>
            <w:t xml:space="preserve"> § 28 Uchwały Nr LVIII/732/22 Rady Miasta Piotrkowa Trybunalskiego z dnia 21 grudnia </w:t>
          </w:r>
          <w:r>
            <w:rPr>
              <w:rFonts w:ascii="Arial" w:hAnsi="Arial" w:cs="Arial"/>
              <w:lang w:eastAsia="pl-PL"/>
            </w:rPr>
            <w:t xml:space="preserve">  </w:t>
          </w:r>
          <w:r w:rsidRPr="00E01260">
            <w:rPr>
              <w:rFonts w:ascii="Arial" w:hAnsi="Arial" w:cs="Arial"/>
              <w:lang w:eastAsia="pl-PL"/>
            </w:rPr>
            <w:t xml:space="preserve">2022 r. w sprawie uchwalenia budżetu miasta na 2023 r. oraz § 9 Uchwały Nr LX/745/23 Rady Miasta Piotrkowa Trybunalskiego z dnia 25 stycznia 2023 r. w sprawie zmiany budżetu miasta na 2023 r. zarządza się, co następuje: </w:t>
          </w:r>
        </w:p>
        <w:p w14:paraId="5C23F190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69F70A96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§ 1.1. Zwiększa się dochody budżetowe o kwotę 233.262,13 zł, w tym:</w:t>
          </w:r>
        </w:p>
        <w:p w14:paraId="455DFE33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- zwiększa się dochody dotyczące gminy o 233.262,13 zł,</w:t>
          </w:r>
        </w:p>
        <w:p w14:paraId="41EDBEF9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zgodnie z załącznikiem nr 1/A.</w:t>
          </w:r>
        </w:p>
        <w:p w14:paraId="58C42521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2. Zwiększa się wydatki budżetowe o kwotę 233.262,13 zł, w tym:</w:t>
          </w:r>
        </w:p>
        <w:p w14:paraId="77D1588C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- zwiększa się wydatki dotyczące zadań gminy o 217.262,13 zł,</w:t>
          </w:r>
        </w:p>
        <w:p w14:paraId="353EF2D6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- zwiększa się wydatki dotyczące zadań powiatu o 16.000,00 zł,</w:t>
          </w:r>
        </w:p>
        <w:p w14:paraId="4AF6DEDF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zgodnie z załącznikami nr 2/A i 2/B.</w:t>
          </w:r>
        </w:p>
        <w:p w14:paraId="7BD0F6C3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3. Dokonuje się zmian w planie dotacji na realizację zadań z zakresu administracji rządowej oraz innych zadań zleconych ustawami</w:t>
          </w:r>
          <w:r>
            <w:rPr>
              <w:rFonts w:ascii="Arial" w:hAnsi="Arial" w:cs="Arial"/>
              <w:lang w:eastAsia="pl-PL"/>
            </w:rPr>
            <w:t>,</w:t>
          </w:r>
          <w:r w:rsidRPr="00E01260">
            <w:rPr>
              <w:rFonts w:ascii="Arial" w:hAnsi="Arial" w:cs="Arial"/>
              <w:lang w:eastAsia="pl-PL"/>
            </w:rPr>
            <w:t xml:space="preserve"> zgodnie z załącznikiem nr 3/A.</w:t>
          </w:r>
        </w:p>
        <w:p w14:paraId="1A978A4F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4. Dokonuje się zmian w planie wydatków na realizację zadań z zakresu administracji rządowej oraz innych zadań zleconych ustawami, zgodnie z załącznikiem nr 4/A.</w:t>
          </w:r>
        </w:p>
        <w:p w14:paraId="42A1A8BA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5. Dokonuje się zmiany w planie dotacji dla niepublicznych przedszkoli, szkół oraz placówek, zgodnie z załącznikami nr 5/A i 5/B.</w:t>
          </w:r>
        </w:p>
        <w:p w14:paraId="4ED2D1F8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6. Dokonuje się zmian w planie dochodów i wydatków związanych z realizacją zadań finansowanych z Funduszu Pomocy, zgodnie z załącznikiem nr 6.</w:t>
          </w:r>
        </w:p>
        <w:p w14:paraId="08CDEE3D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7. Plan wydatków na programy i projekty realizowane z udziałem środków pochodzących z Unii Europejskiej, stanowiący załącznik nr 8 do Zarządzenia Nr 383 Prezydenta Miasta Piotrkowa Trybunalskiego z dnia 30 listopada 2023 r. w sprawie zmiany budżetu miasta na rok 2023, otrzymuje brzmienie zgodne z załącznikiem nr 7.</w:t>
          </w:r>
        </w:p>
        <w:p w14:paraId="5F395726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35D14777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38AF60F8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3B27E189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lastRenderedPageBreak/>
            <w:t>§ 2. Budżet Miasta po zmianach wynosi:</w:t>
          </w:r>
        </w:p>
        <w:p w14:paraId="04041DA3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dochody 610.298.552,73 zł, w tym:</w:t>
          </w:r>
        </w:p>
        <w:p w14:paraId="2CF1BA07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 xml:space="preserve">dochody dotyczące zadań gminy 439.284.897,99 zł, </w:t>
          </w:r>
        </w:p>
        <w:p w14:paraId="507A60C7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dochody bieżące 398.708.223,34 zł,</w:t>
          </w:r>
        </w:p>
        <w:p w14:paraId="01DFA204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dochody majątkowe 40.576.674,65 zł,</w:t>
          </w:r>
        </w:p>
        <w:p w14:paraId="7B572042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 xml:space="preserve">dochody dotyczące zadań powiatu </w:t>
          </w:r>
          <w:r w:rsidRPr="00E01260">
            <w:rPr>
              <w:rFonts w:ascii="Arial" w:hAnsi="Arial" w:cs="Arial"/>
              <w:lang w:eastAsia="pl-PL"/>
            </w:rPr>
            <w:t>171.013.654,74 zł,</w:t>
          </w:r>
        </w:p>
        <w:p w14:paraId="587D75A5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dochody bieżące 165.204.283,01 zł,</w:t>
          </w:r>
        </w:p>
        <w:p w14:paraId="60171A79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dochody majątkowe 5.809.371,73 zł,</w:t>
          </w:r>
        </w:p>
        <w:p w14:paraId="715F847F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highlight w:val="yellow"/>
              <w:lang w:eastAsia="pl-PL"/>
            </w:rPr>
          </w:pPr>
        </w:p>
        <w:p w14:paraId="786AF598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wydatki 696.942.082,19 zł, w tym:</w:t>
          </w:r>
        </w:p>
        <w:p w14:paraId="3A5CB2FE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 xml:space="preserve">wydatki dotyczące zadań gminy 496.108.943,66 zł, </w:t>
          </w:r>
        </w:p>
        <w:p w14:paraId="114B8DF9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wydatki bieżące 384.577.476,99 zł,</w:t>
          </w:r>
        </w:p>
        <w:p w14:paraId="1A9238D0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wydatki majątkowe 111.531.466,67 zł,</w:t>
          </w:r>
        </w:p>
        <w:p w14:paraId="769A559B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 xml:space="preserve">wydatki dotyczące zadań powiatu 200.833.138,53zł, </w:t>
          </w:r>
        </w:p>
        <w:p w14:paraId="19D3178B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 xml:space="preserve">wydatki bieżące 172.352.851,70 zł, </w:t>
          </w:r>
        </w:p>
        <w:p w14:paraId="523AE944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  <w:lang w:eastAsia="pl-PL"/>
            </w:rPr>
            <w:t xml:space="preserve">- </w:t>
          </w:r>
          <w:r w:rsidRPr="00E01260">
            <w:rPr>
              <w:rFonts w:ascii="Arial" w:hAnsi="Arial" w:cs="Arial"/>
              <w:lang w:eastAsia="pl-PL"/>
            </w:rPr>
            <w:t>wydatki majątkowe 28.480.286,83 zł.</w:t>
          </w:r>
        </w:p>
        <w:p w14:paraId="3913B144" w14:textId="77777777" w:rsidR="00283EDB" w:rsidRPr="00E01260" w:rsidRDefault="00283EDB" w:rsidP="00E01260">
          <w:pPr>
            <w:spacing w:after="0" w:line="360" w:lineRule="auto"/>
            <w:rPr>
              <w:rFonts w:ascii="Arial" w:hAnsi="Arial" w:cs="Arial"/>
              <w:highlight w:val="yellow"/>
              <w:lang w:eastAsia="pl-PL"/>
            </w:rPr>
          </w:pPr>
        </w:p>
        <w:p w14:paraId="43845632" w14:textId="77777777" w:rsidR="00283EDB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E01260">
            <w:rPr>
              <w:rFonts w:ascii="Arial" w:hAnsi="Arial" w:cs="Arial"/>
              <w:lang w:eastAsia="pl-PL"/>
            </w:rPr>
            <w:t>§ 3. Zarządzenie wchodzi w życie z dniem podpisania i podlega ogłoszeniu w Dzienniku Urzędowym Województwa Łódzkiego oraz w Biuletynie Informacji Publicznej.</w:t>
          </w:r>
        </w:p>
        <w:p w14:paraId="26E28670" w14:textId="77777777" w:rsidR="00283EDB" w:rsidRDefault="00283EDB" w:rsidP="00E01260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79F69C84" w14:textId="77777777" w:rsidR="00283EDB" w:rsidRDefault="00283EDB" w:rsidP="00283EDB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14:paraId="04DF75CF" w14:textId="77777777" w:rsidR="00283EDB" w:rsidRDefault="00283EDB" w:rsidP="00283ED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14:paraId="6FC62796" w14:textId="709D0DAC" w:rsidR="00283EDB" w:rsidRPr="00283EDB" w:rsidRDefault="00283EDB" w:rsidP="00E01260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permEnd w:id="562369384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46EB837F" w14:textId="77777777" w:rsidR="00283EDB" w:rsidRDefault="00283EDB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15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8215" w14:textId="77777777" w:rsidR="00283EDB" w:rsidRDefault="00283EDB">
      <w:pPr>
        <w:spacing w:after="0" w:line="240" w:lineRule="auto"/>
      </w:pPr>
      <w:r>
        <w:separator/>
      </w:r>
    </w:p>
  </w:endnote>
  <w:endnote w:type="continuationSeparator" w:id="0">
    <w:p w14:paraId="191D125C" w14:textId="77777777" w:rsidR="00283EDB" w:rsidRDefault="0028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A3E3" w14:textId="77777777" w:rsidR="00283EDB" w:rsidRPr="00F22A10" w:rsidRDefault="00283EDB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E5A9" w14:textId="77777777" w:rsidR="00283EDB" w:rsidRDefault="00283EDB">
      <w:pPr>
        <w:spacing w:after="0" w:line="240" w:lineRule="auto"/>
      </w:pPr>
      <w:r>
        <w:separator/>
      </w:r>
    </w:p>
  </w:footnote>
  <w:footnote w:type="continuationSeparator" w:id="0">
    <w:p w14:paraId="43746073" w14:textId="77777777" w:rsidR="00283EDB" w:rsidRDefault="00283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DB"/>
    <w:rsid w:val="002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7A16"/>
  <w15:docId w15:val="{FB9BCFA1-A17F-4056-81A7-16ECA1D0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C6651C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C6651C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C6651C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8878D1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2023-12-12T09:35:00Z</dcterms:created>
  <dcterms:modified xsi:type="dcterms:W3CDTF">2023-12-12T09:35:00Z</dcterms:modified>
</cp:coreProperties>
</file>