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A7" w:rsidRPr="006454A7" w:rsidRDefault="006454A7" w:rsidP="006454A7">
      <w:pPr>
        <w:ind w:left="4248" w:hanging="4248"/>
        <w:rPr>
          <w:rStyle w:val="Teksttreci2"/>
          <w:rFonts w:ascii="Arial" w:eastAsia="Arial Unicode MS" w:hAnsi="Arial" w:cs="Arial"/>
        </w:rPr>
      </w:pPr>
      <w:bookmarkStart w:id="0" w:name="_GoBack"/>
      <w:bookmarkEnd w:id="0"/>
      <w:r w:rsidRPr="006454A7">
        <w:rPr>
          <w:rFonts w:ascii="Arial" w:hAnsi="Arial" w:cs="Arial"/>
          <w:sz w:val="24"/>
          <w:szCs w:val="24"/>
        </w:rPr>
        <w:t xml:space="preserve">Piotrków Trybunalski, dnia 17.11.2023 r.         </w:t>
      </w:r>
    </w:p>
    <w:p w:rsidR="006454A7" w:rsidRPr="006454A7" w:rsidRDefault="006454A7" w:rsidP="006454A7">
      <w:pPr>
        <w:spacing w:after="0"/>
        <w:rPr>
          <w:rFonts w:ascii="Arial" w:eastAsia="Arial Unicode MS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6454A7">
        <w:rPr>
          <w:rStyle w:val="Teksttreci2"/>
          <w:rFonts w:ascii="Arial" w:eastAsia="Arial Unicode MS" w:hAnsi="Arial" w:cs="Arial"/>
        </w:rPr>
        <w:t>Komisja</w:t>
      </w:r>
      <w:r w:rsidRPr="006454A7">
        <w:rPr>
          <w:rFonts w:ascii="Arial" w:hAnsi="Arial" w:cs="Arial"/>
          <w:b/>
          <w:sz w:val="24"/>
          <w:szCs w:val="24"/>
        </w:rPr>
        <w:t xml:space="preserve"> </w:t>
      </w:r>
      <w:r w:rsidRPr="006454A7">
        <w:rPr>
          <w:rFonts w:ascii="Arial" w:hAnsi="Arial" w:cs="Arial"/>
          <w:sz w:val="24"/>
          <w:szCs w:val="24"/>
        </w:rPr>
        <w:t>Budżetu, Finansów i Planowania</w:t>
      </w:r>
      <w:r w:rsidRPr="006454A7">
        <w:rPr>
          <w:rStyle w:val="Teksttreci2"/>
          <w:rFonts w:ascii="Arial" w:eastAsia="Arial Unicode MS" w:hAnsi="Arial" w:cs="Arial"/>
        </w:rPr>
        <w:t xml:space="preserve"> Rady Miasta</w:t>
      </w:r>
      <w:r w:rsidRPr="006454A7">
        <w:rPr>
          <w:rStyle w:val="Teksttreci2"/>
          <w:rFonts w:ascii="Arial" w:eastAsia="Arial Unicode MS" w:hAnsi="Arial" w:cs="Arial"/>
          <w:b/>
        </w:rPr>
        <w:t xml:space="preserve"> </w:t>
      </w:r>
      <w:r w:rsidRPr="006454A7">
        <w:rPr>
          <w:rStyle w:val="Teksttreci2"/>
          <w:rFonts w:ascii="Arial" w:eastAsia="Arial Unicode MS" w:hAnsi="Arial" w:cs="Arial"/>
        </w:rPr>
        <w:t xml:space="preserve">Piotrkowa Trybunalskiego </w:t>
      </w:r>
      <w:r w:rsidRPr="006454A7">
        <w:rPr>
          <w:rStyle w:val="Teksttreci2"/>
          <w:rFonts w:ascii="Arial" w:eastAsia="Arial Unicode MS" w:hAnsi="Arial" w:cs="Arial"/>
        </w:rPr>
        <w:br/>
      </w:r>
      <w:r w:rsidR="0050272E"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Pr="006454A7">
        <w:rPr>
          <w:rStyle w:val="Teksttreci2Pogrubienie"/>
          <w:rFonts w:ascii="Arial" w:eastAsia="Arial Unicode MS" w:hAnsi="Arial" w:cs="Arial"/>
          <w:b w:val="0"/>
        </w:rPr>
        <w:t>DRM</w:t>
      </w:r>
      <w:r w:rsidRPr="006454A7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.0012.3.11.202</w:t>
      </w:r>
      <w:bookmarkStart w:id="1" w:name="bookmark0"/>
      <w:r w:rsidRPr="006454A7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3</w:t>
      </w:r>
      <w:r w:rsidRPr="006454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</w:t>
      </w:r>
      <w:r w:rsidRPr="006454A7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</w:t>
      </w:r>
    </w:p>
    <w:bookmarkEnd w:id="1"/>
    <w:p w:rsidR="006454A7" w:rsidRPr="006454A7" w:rsidRDefault="006454A7" w:rsidP="006454A7">
      <w:pPr>
        <w:spacing w:line="360" w:lineRule="auto"/>
        <w:rPr>
          <w:rStyle w:val="Nagwek2"/>
          <w:rFonts w:ascii="Arial" w:eastAsia="Arial Unicode MS" w:hAnsi="Arial" w:cs="Arial"/>
          <w:b w:val="0"/>
        </w:rPr>
      </w:pPr>
      <w:r w:rsidRPr="006454A7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6454A7">
        <w:rPr>
          <w:rFonts w:ascii="Arial" w:hAnsi="Arial" w:cs="Arial"/>
          <w:sz w:val="24"/>
          <w:szCs w:val="24"/>
        </w:rPr>
        <w:t xml:space="preserve">Budżetu, Finansów i Planowania </w:t>
      </w:r>
      <w:r w:rsidRPr="006454A7">
        <w:rPr>
          <w:rStyle w:val="Teksttreci2"/>
          <w:rFonts w:ascii="Arial" w:eastAsia="Arial Unicode MS" w:hAnsi="Arial" w:cs="Arial"/>
        </w:rPr>
        <w:t>Rady Miasta Piotrkowa Trybunalskiego w dniu:</w:t>
      </w:r>
      <w:r>
        <w:rPr>
          <w:rStyle w:val="Teksttreci2"/>
          <w:rFonts w:ascii="Arial" w:eastAsia="Arial Unicode MS" w:hAnsi="Arial" w:cs="Arial"/>
        </w:rPr>
        <w:t xml:space="preserve"> </w:t>
      </w:r>
      <w:bookmarkStart w:id="2" w:name="bookmark1"/>
      <w:r w:rsidRPr="006454A7">
        <w:rPr>
          <w:rFonts w:ascii="Arial" w:hAnsi="Arial" w:cs="Arial"/>
          <w:sz w:val="24"/>
          <w:szCs w:val="24"/>
        </w:rPr>
        <w:t>24 listopada (</w:t>
      </w:r>
      <w:r w:rsidRPr="006454A7">
        <w:rPr>
          <w:rFonts w:ascii="Arial" w:hAnsi="Arial" w:cs="Arial"/>
          <w:color w:val="000000" w:themeColor="text1"/>
          <w:sz w:val="24"/>
          <w:szCs w:val="24"/>
        </w:rPr>
        <w:t xml:space="preserve">piątek) 2023 r. o </w:t>
      </w:r>
      <w:r w:rsidRPr="006454A7">
        <w:rPr>
          <w:rStyle w:val="Nagwek1"/>
          <w:rFonts w:ascii="Arial" w:eastAsia="Arial Unicode MS" w:hAnsi="Arial" w:cs="Arial"/>
          <w:b w:val="0"/>
          <w:bCs w:val="0"/>
          <w:color w:val="000000" w:themeColor="text1"/>
          <w:sz w:val="24"/>
          <w:szCs w:val="24"/>
        </w:rPr>
        <w:t>godz</w:t>
      </w:r>
      <w:r w:rsidRPr="006454A7">
        <w:rPr>
          <w:rStyle w:val="Nagwek1"/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. </w:t>
      </w:r>
      <w:bookmarkEnd w:id="2"/>
      <w:r w:rsidRPr="006454A7">
        <w:rPr>
          <w:rStyle w:val="Nagwek1"/>
          <w:rFonts w:ascii="Arial" w:eastAsia="Arial Unicode MS" w:hAnsi="Arial" w:cs="Arial"/>
          <w:b w:val="0"/>
          <w:bCs w:val="0"/>
          <w:color w:val="auto"/>
          <w:sz w:val="24"/>
          <w:szCs w:val="24"/>
        </w:rPr>
        <w:t>16.00</w:t>
      </w:r>
      <w:r w:rsidRPr="006454A7">
        <w:rPr>
          <w:rStyle w:val="Nagwek2"/>
          <w:rFonts w:ascii="Arial" w:eastAsia="Arial Unicode MS" w:hAnsi="Arial" w:cs="Arial"/>
          <w:b w:val="0"/>
        </w:rPr>
        <w:t xml:space="preserve"> w Urzędzie Miasta, Pasaż K. Rudowskiego 10, Sala nr 1</w:t>
      </w:r>
    </w:p>
    <w:p w:rsidR="006454A7" w:rsidRPr="006454A7" w:rsidRDefault="006454A7" w:rsidP="006454A7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6454A7">
        <w:rPr>
          <w:rFonts w:ascii="Arial" w:hAnsi="Arial" w:cs="Arial"/>
          <w:color w:val="000000" w:themeColor="text1"/>
          <w:sz w:val="24"/>
          <w:szCs w:val="24"/>
        </w:rPr>
        <w:t>Stwierdzenie prawomocności posiedzenia Komisji.</w:t>
      </w:r>
    </w:p>
    <w:p w:rsidR="006454A7" w:rsidRPr="006454A7" w:rsidRDefault="006454A7" w:rsidP="006454A7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Nagwek2"/>
          <w:rFonts w:ascii="Arial" w:eastAsiaTheme="minorHAnsi" w:hAnsi="Arial" w:cs="Arial"/>
          <w:bCs w:val="0"/>
          <w:color w:val="000000" w:themeColor="text1"/>
          <w:lang w:eastAsia="en-US" w:bidi="ar-SA"/>
        </w:rPr>
      </w:pPr>
      <w:bookmarkStart w:id="3" w:name="bookmark3"/>
      <w:r w:rsidRPr="006454A7">
        <w:rPr>
          <w:rFonts w:ascii="Arial" w:hAnsi="Arial" w:cs="Arial"/>
          <w:color w:val="000000" w:themeColor="text1"/>
          <w:sz w:val="24"/>
          <w:szCs w:val="24"/>
        </w:rPr>
        <w:t xml:space="preserve">Proponowany porządek dzienny </w:t>
      </w:r>
      <w:r w:rsidRPr="006454A7">
        <w:rPr>
          <w:rStyle w:val="Nagwek2"/>
          <w:rFonts w:ascii="Arial" w:eastAsia="Arial Unicode MS" w:hAnsi="Arial" w:cs="Arial"/>
          <w:b w:val="0"/>
          <w:bCs w:val="0"/>
          <w:color w:val="000000" w:themeColor="text1"/>
        </w:rPr>
        <w:t>posiedzenia:</w:t>
      </w:r>
      <w:bookmarkEnd w:id="3"/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 xml:space="preserve">Przyjęcie protokołu z Komisji Budżetu, Finansów i Planowania z dnia </w:t>
      </w:r>
      <w:r w:rsidRPr="006454A7">
        <w:rPr>
          <w:rFonts w:ascii="Arial" w:hAnsi="Arial" w:cs="Arial"/>
          <w:color w:val="000000" w:themeColor="text1"/>
        </w:rPr>
        <w:br/>
        <w:t>23 października 2023 r.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zmiany Wieloletniej Prognozy Finansowej Miasta Piotrkowa Trybunalskiego;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zmiany budżetu miasta na 2023 rok;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zmiany Uchwały Nr LXII/766/23 Rady Miasta Piotrkowa Trybunalskiego z dnia 29 marca 2023 roku w sprawie określenia zadań i podziału środków Państwowego Funduszu Rehabilitacji Osób Niepełnosprawnych z zakresu rehabilitacji zawodowej i społecznej osób niepełnosprawnych na 2023 rok;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podwyższenia kryterium dochodowego uprawniającego do korzystania z pomocy społecznej przez osoby objęte rządowym programem „Posiłek w szkole i w domu” na lata 2024-2028;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wyrażenia zgody na sprzedaż lokalu mieszkalnego nr 41 przy ul. Kazimierza Wielkiego 9 w Piotrkowie Trybunalskim z jednoczesną sprzedażą udziału w gruncie;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 uchylenia   Uchwały  Nr LXVIII/836/23 z    dnia  25   października   2023 r.  w   sprawie  wyrażenia   zgody  na   przyjęcie oświadczenia  o  odwołaniu  darowizny  nieruchomości  położonej  w   Piotrkowie Trybunalskim   przy  ul.  Sulejowskiej 47  oraz  przeniesienie  własności  tej nieruchomości na rzecz Skarbu Państwa.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</w:rPr>
        <w:t>Zaopiniowanie projektu uchwały w sprawie określenia szczegółowych warunków sprzedaży nieruchomości gruntowych stanowiących własność Gminy Miasto Piotrków Trybunalski na rzecz ich użytkowników wieczystych;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lastRenderedPageBreak/>
        <w:t xml:space="preserve">Zaopiniowanie projektu uchwały zmieniającej Uchwałę w sprawie utworzenia Piotrkowskiej Strefy Aktywności Gospodarczej; </w:t>
      </w:r>
    </w:p>
    <w:p w:rsidR="006454A7" w:rsidRPr="006454A7" w:rsidRDefault="006454A7" w:rsidP="006454A7">
      <w:pPr>
        <w:pStyle w:val="Akapitzlist"/>
        <w:numPr>
          <w:ilvl w:val="0"/>
          <w:numId w:val="1"/>
        </w:numPr>
        <w:spacing w:line="360" w:lineRule="auto"/>
        <w:ind w:left="993"/>
        <w:rPr>
          <w:rFonts w:ascii="Arial" w:hAnsi="Arial" w:cs="Arial"/>
          <w:color w:val="000000" w:themeColor="text1"/>
        </w:rPr>
      </w:pPr>
      <w:r w:rsidRPr="006454A7">
        <w:rPr>
          <w:rFonts w:ascii="Arial" w:hAnsi="Arial" w:cs="Arial"/>
          <w:color w:val="000000" w:themeColor="text1"/>
        </w:rPr>
        <w:t>Zaopiniowanie projektu uchwały w sprawie Programu Współpracy Miasta Piotrkowa Trybunalskiego z organizacjami pozarządowymi oraz podmiotami, o których mowa w art. 3 ust. 3 ustawy z dnia 24 kwietnia 2003 roku o działalności pożytku publicznego i o wolontariacie, na rok 2024;</w:t>
      </w:r>
    </w:p>
    <w:p w:rsidR="006454A7" w:rsidRPr="006454A7" w:rsidRDefault="006454A7" w:rsidP="006454A7">
      <w:pPr>
        <w:widowControl w:val="0"/>
        <w:numPr>
          <w:ilvl w:val="0"/>
          <w:numId w:val="1"/>
        </w:numPr>
        <w:spacing w:after="0" w:line="360" w:lineRule="auto"/>
        <w:ind w:left="993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6454A7">
        <w:rPr>
          <w:rFonts w:ascii="Arial" w:hAnsi="Arial" w:cs="Arial"/>
          <w:color w:val="000000" w:themeColor="text1"/>
          <w:sz w:val="24"/>
          <w:szCs w:val="24"/>
        </w:rPr>
        <w:t>Korespondencja skierowana do Komisji.</w:t>
      </w:r>
    </w:p>
    <w:p w:rsidR="006454A7" w:rsidRPr="006454A7" w:rsidRDefault="006454A7" w:rsidP="006454A7">
      <w:pPr>
        <w:widowControl w:val="0"/>
        <w:numPr>
          <w:ilvl w:val="0"/>
          <w:numId w:val="1"/>
        </w:numPr>
        <w:spacing w:after="0" w:line="360" w:lineRule="auto"/>
        <w:ind w:left="993"/>
        <w:outlineLvl w:val="1"/>
        <w:rPr>
          <w:rStyle w:val="Teksttreci2"/>
          <w:rFonts w:ascii="Arial" w:eastAsiaTheme="minorHAnsi" w:hAnsi="Arial" w:cs="Arial"/>
          <w:b/>
          <w:color w:val="000000" w:themeColor="text1"/>
          <w:lang w:eastAsia="en-US" w:bidi="ar-SA"/>
        </w:rPr>
      </w:pPr>
      <w:r w:rsidRPr="006454A7">
        <w:rPr>
          <w:rStyle w:val="Teksttreci2"/>
          <w:rFonts w:ascii="Arial" w:eastAsia="Arial Unicode MS" w:hAnsi="Arial" w:cs="Arial"/>
          <w:color w:val="000000" w:themeColor="text1"/>
        </w:rPr>
        <w:t>Sprawy różne.</w:t>
      </w:r>
    </w:p>
    <w:p w:rsidR="006454A7" w:rsidRPr="006454A7" w:rsidRDefault="006454A7" w:rsidP="006454A7">
      <w:pPr>
        <w:widowControl w:val="0"/>
        <w:spacing w:after="0" w:line="360" w:lineRule="auto"/>
        <w:ind w:left="5245"/>
        <w:outlineLvl w:val="1"/>
        <w:rPr>
          <w:rStyle w:val="Teksttreci2"/>
          <w:rFonts w:ascii="Arial" w:eastAsia="Arial Unicode MS" w:hAnsi="Arial" w:cs="Arial"/>
          <w:color w:val="auto"/>
        </w:rPr>
      </w:pPr>
    </w:p>
    <w:p w:rsidR="006454A7" w:rsidRPr="006454A7" w:rsidRDefault="006454A7" w:rsidP="006454A7">
      <w:pPr>
        <w:widowControl w:val="0"/>
        <w:spacing w:after="0" w:line="360" w:lineRule="auto"/>
        <w:outlineLvl w:val="1"/>
        <w:rPr>
          <w:rStyle w:val="Teksttreci2"/>
          <w:rFonts w:ascii="Arial" w:eastAsia="Arial Unicode MS" w:hAnsi="Arial" w:cs="Arial"/>
          <w:color w:val="auto"/>
        </w:rPr>
      </w:pPr>
      <w:r w:rsidRPr="006454A7">
        <w:rPr>
          <w:rStyle w:val="Teksttreci2"/>
          <w:rFonts w:ascii="Arial" w:eastAsia="Arial Unicode MS" w:hAnsi="Arial" w:cs="Arial"/>
          <w:color w:val="auto"/>
        </w:rPr>
        <w:t xml:space="preserve">     </w:t>
      </w:r>
    </w:p>
    <w:p w:rsidR="006454A7" w:rsidRPr="0030180B" w:rsidRDefault="006454A7" w:rsidP="006454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0180B">
        <w:rPr>
          <w:rFonts w:ascii="Arial" w:hAnsi="Arial" w:cs="Arial"/>
          <w:sz w:val="24"/>
          <w:szCs w:val="24"/>
        </w:rPr>
        <w:t>Przewodnicząca Komisji</w:t>
      </w:r>
      <w:r>
        <w:rPr>
          <w:rFonts w:ascii="Arial" w:hAnsi="Arial" w:cs="Arial"/>
          <w:sz w:val="24"/>
          <w:szCs w:val="24"/>
        </w:rPr>
        <w:t xml:space="preserve"> (-)</w:t>
      </w:r>
      <w:r w:rsidRPr="0030180B">
        <w:rPr>
          <w:rFonts w:ascii="Arial" w:hAnsi="Arial" w:cs="Arial"/>
          <w:sz w:val="24"/>
          <w:szCs w:val="24"/>
        </w:rPr>
        <w:t xml:space="preserve"> Krystyna Czechowska</w:t>
      </w: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  <w:r w:rsidRPr="006454A7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  <w:br/>
      </w:r>
      <w:r w:rsidRPr="006454A7">
        <w:rPr>
          <w:rFonts w:ascii="Arial" w:eastAsia="Times New Roman" w:hAnsi="Arial" w:cs="Arial"/>
          <w:bCs/>
          <w:i/>
          <w:iCs/>
          <w:color w:val="FF0000"/>
          <w:sz w:val="24"/>
          <w:szCs w:val="24"/>
          <w:lang w:eastAsia="pl-PL"/>
        </w:rPr>
        <w:br/>
      </w: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</w:pPr>
    </w:p>
    <w:p w:rsidR="006454A7" w:rsidRPr="006454A7" w:rsidRDefault="006454A7" w:rsidP="006454A7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  <w:r w:rsidRPr="006454A7">
        <w:rPr>
          <w:rFonts w:ascii="Arial" w:eastAsia="Times New Roman" w:hAnsi="Arial" w:cs="Arial"/>
          <w:bCs/>
          <w:i/>
          <w:iCs/>
          <w:color w:val="000000" w:themeColor="text1"/>
          <w:sz w:val="24"/>
          <w:szCs w:val="24"/>
          <w:lang w:eastAsia="pl-PL"/>
        </w:rPr>
        <w:t xml:space="preserve"> </w:t>
      </w:r>
    </w:p>
    <w:p w:rsidR="00457A5A" w:rsidRPr="006454A7" w:rsidRDefault="00457A5A" w:rsidP="006454A7">
      <w:pPr>
        <w:rPr>
          <w:rFonts w:ascii="Arial" w:hAnsi="Arial" w:cs="Arial"/>
          <w:sz w:val="24"/>
          <w:szCs w:val="24"/>
        </w:rPr>
      </w:pPr>
    </w:p>
    <w:sectPr w:rsidR="00457A5A" w:rsidRPr="006454A7" w:rsidSect="00AA0B4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020A6"/>
    <w:multiLevelType w:val="hybridMultilevel"/>
    <w:tmpl w:val="9BCC68B2"/>
    <w:lvl w:ilvl="0" w:tplc="0464B6F6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A7"/>
    <w:rsid w:val="002C1578"/>
    <w:rsid w:val="00317168"/>
    <w:rsid w:val="00457A5A"/>
    <w:rsid w:val="0050272E"/>
    <w:rsid w:val="006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BFE50-A23E-45F6-8EDC-40915BC1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4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6454A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6454A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6454A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6454A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6454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91F5-DFD2-4611-8CFF-C9BF5647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2384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Budkowska Paulina</cp:lastModifiedBy>
  <cp:revision>2</cp:revision>
  <dcterms:created xsi:type="dcterms:W3CDTF">2023-11-20T08:37:00Z</dcterms:created>
  <dcterms:modified xsi:type="dcterms:W3CDTF">2023-11-20T08:37:00Z</dcterms:modified>
</cp:coreProperties>
</file>