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02" w:rsidRPr="00B50165" w:rsidRDefault="00E94002" w:rsidP="00B50165">
      <w:pPr>
        <w:tabs>
          <w:tab w:val="left" w:pos="5103"/>
        </w:tabs>
        <w:spacing w:line="360" w:lineRule="auto"/>
        <w:ind w:firstLine="0"/>
        <w:jc w:val="left"/>
        <w:rPr>
          <w:rFonts w:ascii="Arial" w:hAnsi="Arial" w:cs="Arial"/>
          <w:bCs/>
          <w:color w:val="C9211E"/>
          <w:sz w:val="24"/>
          <w:szCs w:val="24"/>
        </w:rPr>
      </w:pPr>
    </w:p>
    <w:p w:rsidR="00E94002" w:rsidRPr="00B50165" w:rsidRDefault="00405B26" w:rsidP="00B50165">
      <w:pPr>
        <w:tabs>
          <w:tab w:val="left" w:pos="5103"/>
        </w:tabs>
        <w:spacing w:line="360" w:lineRule="auto"/>
        <w:ind w:firstLine="0"/>
        <w:jc w:val="left"/>
        <w:rPr>
          <w:rFonts w:ascii="Arial" w:hAnsi="Arial" w:cs="Arial"/>
          <w:bCs/>
          <w:sz w:val="24"/>
          <w:szCs w:val="24"/>
        </w:rPr>
      </w:pPr>
      <w:r w:rsidRPr="00B50165">
        <w:rPr>
          <w:rFonts w:ascii="Arial" w:hAnsi="Arial" w:cs="Arial"/>
          <w:bCs/>
          <w:sz w:val="24"/>
          <w:szCs w:val="24"/>
        </w:rPr>
        <w:t>UCHWAŁA Nr ………</w:t>
      </w:r>
    </w:p>
    <w:p w:rsidR="00E94002" w:rsidRPr="00B50165" w:rsidRDefault="00405B26" w:rsidP="00B50165">
      <w:pPr>
        <w:tabs>
          <w:tab w:val="left" w:pos="5103"/>
        </w:tabs>
        <w:spacing w:line="360" w:lineRule="auto"/>
        <w:ind w:firstLine="0"/>
        <w:jc w:val="left"/>
        <w:rPr>
          <w:rFonts w:ascii="Arial" w:hAnsi="Arial" w:cs="Arial"/>
          <w:bCs/>
          <w:sz w:val="24"/>
          <w:szCs w:val="24"/>
        </w:rPr>
      </w:pPr>
      <w:r w:rsidRPr="00B50165">
        <w:rPr>
          <w:rFonts w:ascii="Arial" w:hAnsi="Arial" w:cs="Arial"/>
          <w:bCs/>
          <w:sz w:val="24"/>
          <w:szCs w:val="24"/>
        </w:rPr>
        <w:t>Rady Miasta Piotrkowa Trybunalskiego</w:t>
      </w:r>
    </w:p>
    <w:p w:rsidR="00E94002" w:rsidRPr="00B50165" w:rsidRDefault="00405B26" w:rsidP="00B50165">
      <w:pPr>
        <w:tabs>
          <w:tab w:val="left" w:pos="5103"/>
        </w:tabs>
        <w:spacing w:line="360" w:lineRule="auto"/>
        <w:ind w:firstLine="0"/>
        <w:jc w:val="left"/>
        <w:rPr>
          <w:rFonts w:ascii="Arial" w:hAnsi="Arial" w:cs="Arial"/>
          <w:bCs/>
          <w:sz w:val="24"/>
          <w:szCs w:val="24"/>
        </w:rPr>
      </w:pPr>
      <w:r w:rsidRPr="00B50165">
        <w:rPr>
          <w:rFonts w:ascii="Arial" w:hAnsi="Arial" w:cs="Arial"/>
          <w:bCs/>
          <w:sz w:val="24"/>
          <w:szCs w:val="24"/>
        </w:rPr>
        <w:t>z dnia …….</w:t>
      </w:r>
    </w:p>
    <w:p w:rsidR="00E94002" w:rsidRPr="00B50165" w:rsidRDefault="00E94002" w:rsidP="00B50165">
      <w:pPr>
        <w:tabs>
          <w:tab w:val="left" w:pos="5103"/>
        </w:tabs>
        <w:spacing w:line="360" w:lineRule="auto"/>
        <w:jc w:val="left"/>
        <w:rPr>
          <w:rFonts w:ascii="Arial" w:hAnsi="Arial" w:cs="Arial"/>
          <w:bCs/>
          <w:sz w:val="24"/>
          <w:szCs w:val="24"/>
        </w:rPr>
      </w:pPr>
    </w:p>
    <w:p w:rsidR="00E94002" w:rsidRPr="00B50165" w:rsidRDefault="00405B26" w:rsidP="00B50165">
      <w:pPr>
        <w:pStyle w:val="Tekstpodstawowy21"/>
        <w:spacing w:line="360" w:lineRule="auto"/>
        <w:jc w:val="left"/>
        <w:rPr>
          <w:rFonts w:ascii="Arial" w:hAnsi="Arial" w:cs="Arial"/>
          <w:b w:val="0"/>
        </w:rPr>
      </w:pPr>
      <w:r w:rsidRPr="00B50165">
        <w:rPr>
          <w:rFonts w:ascii="Arial" w:hAnsi="Arial" w:cs="Arial"/>
          <w:b w:val="0"/>
        </w:rPr>
        <w:t>w sprawie rozpatrzenia petycji z dnia 21 sierpnia 2023 r.</w:t>
      </w:r>
    </w:p>
    <w:p w:rsidR="00E23CBC" w:rsidRPr="00B50165" w:rsidRDefault="00E23CBC" w:rsidP="00B50165">
      <w:pPr>
        <w:pStyle w:val="Default"/>
        <w:spacing w:line="360" w:lineRule="auto"/>
        <w:rPr>
          <w:rFonts w:ascii="Arial" w:eastAsia="Times New Roman" w:hAnsi="Arial" w:cs="Arial"/>
          <w:color w:val="auto"/>
          <w:lang w:eastAsia="ar-SA"/>
        </w:rPr>
      </w:pPr>
    </w:p>
    <w:p w:rsidR="00E94002" w:rsidRPr="00B50165" w:rsidRDefault="00405B26" w:rsidP="00B50165">
      <w:pPr>
        <w:pStyle w:val="Default"/>
        <w:spacing w:line="360" w:lineRule="auto"/>
        <w:rPr>
          <w:rFonts w:ascii="Arial" w:hAnsi="Arial" w:cs="Arial"/>
          <w:bCs/>
        </w:rPr>
      </w:pPr>
      <w:r w:rsidRPr="00B50165">
        <w:rPr>
          <w:rFonts w:ascii="Arial" w:hAnsi="Arial" w:cs="Arial"/>
        </w:rPr>
        <w:t>Na podstawie art.</w:t>
      </w:r>
      <w:r w:rsidRPr="00B50165">
        <w:rPr>
          <w:rFonts w:ascii="Arial" w:hAnsi="Arial" w:cs="Arial"/>
          <w:color w:val="auto"/>
        </w:rPr>
        <w:t xml:space="preserve">18 ust. 2 pkt. 15 i art. 18b </w:t>
      </w:r>
      <w:r w:rsidRPr="00B50165">
        <w:rPr>
          <w:rFonts w:ascii="Arial" w:hAnsi="Arial" w:cs="Arial"/>
        </w:rPr>
        <w:t xml:space="preserve">ust. 1 ustawy z dnia 8 marca 1990 r. o samorządzie gminnym (Dz.U. z 2023 r. poz. 40, poz. 572, </w:t>
      </w:r>
      <w:r w:rsidR="00B50165">
        <w:rPr>
          <w:rFonts w:ascii="Arial" w:hAnsi="Arial" w:cs="Arial"/>
        </w:rPr>
        <w:t xml:space="preserve">poz. 1463, poz.1688) oraz art. </w:t>
      </w:r>
      <w:r w:rsidRPr="00B50165">
        <w:rPr>
          <w:rFonts w:ascii="Arial" w:hAnsi="Arial" w:cs="Arial"/>
        </w:rPr>
        <w:t>9 ust. 2 ustawy z dnia 11 lipca 2014 r. o petycjach (</w:t>
      </w:r>
      <w:r w:rsidRPr="00B50165">
        <w:rPr>
          <w:rFonts w:ascii="Arial" w:hAnsi="Arial" w:cs="Arial"/>
          <w:color w:val="333333"/>
          <w:shd w:val="clear" w:color="auto" w:fill="FFFFFF"/>
        </w:rPr>
        <w:t>Dz. U. z 2018 r. poz. 870</w:t>
      </w:r>
      <w:r w:rsidRPr="00B50165">
        <w:rPr>
          <w:rFonts w:ascii="Arial" w:hAnsi="Arial" w:cs="Arial"/>
        </w:rPr>
        <w:t xml:space="preserve">), Rada Miasta Piotrkowa Trybunalskiego </w:t>
      </w:r>
      <w:r w:rsidRPr="00B50165">
        <w:rPr>
          <w:rFonts w:ascii="Arial" w:hAnsi="Arial" w:cs="Arial"/>
          <w:bCs/>
        </w:rPr>
        <w:t>uchwala, co następuje:</w:t>
      </w:r>
    </w:p>
    <w:p w:rsidR="00E23CBC" w:rsidRPr="00B50165" w:rsidRDefault="00E23CBC" w:rsidP="00B50165">
      <w:pPr>
        <w:spacing w:line="360" w:lineRule="auto"/>
        <w:ind w:firstLine="340"/>
        <w:jc w:val="left"/>
        <w:rPr>
          <w:rFonts w:ascii="Arial" w:hAnsi="Arial" w:cs="Arial"/>
          <w:bCs/>
          <w:sz w:val="24"/>
          <w:szCs w:val="24"/>
        </w:rPr>
      </w:pPr>
    </w:p>
    <w:p w:rsidR="00E94002" w:rsidRPr="00B50165" w:rsidRDefault="00405B26" w:rsidP="00B50165">
      <w:pPr>
        <w:spacing w:line="360" w:lineRule="auto"/>
        <w:ind w:firstLine="0"/>
        <w:jc w:val="left"/>
        <w:rPr>
          <w:rFonts w:ascii="Arial" w:hAnsi="Arial" w:cs="Arial"/>
          <w:color w:val="FF0000"/>
          <w:sz w:val="24"/>
          <w:szCs w:val="24"/>
          <w:lang w:bidi="pl-PL"/>
        </w:rPr>
      </w:pPr>
      <w:r w:rsidRPr="00B50165">
        <w:rPr>
          <w:rFonts w:ascii="Arial" w:hAnsi="Arial" w:cs="Arial"/>
          <w:sz w:val="24"/>
          <w:szCs w:val="24"/>
          <w:lang w:bidi="pl-PL"/>
        </w:rPr>
        <w:t xml:space="preserve">§ 1. Uwzględnia się petycję z dnia 21 sierpnia 2023 r. </w:t>
      </w:r>
      <w:r w:rsidRPr="00B50165">
        <w:rPr>
          <w:rFonts w:ascii="Arial" w:hAnsi="Arial" w:cs="Arial"/>
          <w:sz w:val="24"/>
          <w:szCs w:val="24"/>
        </w:rPr>
        <w:t xml:space="preserve">w sprawie dyskryminacji </w:t>
      </w:r>
      <w:r w:rsidRPr="00B50165">
        <w:rPr>
          <w:rFonts w:ascii="Arial" w:hAnsi="Arial" w:cs="Arial"/>
          <w:sz w:val="24"/>
          <w:szCs w:val="24"/>
        </w:rPr>
        <w:br/>
        <w:t xml:space="preserve">w  wynagradzaniu nauczycieli przedmiotów zawodowych przygotowujących uczniów do egzaminu </w:t>
      </w:r>
      <w:r w:rsidR="00D12215" w:rsidRPr="00B50165">
        <w:rPr>
          <w:rFonts w:ascii="Arial" w:hAnsi="Arial" w:cs="Arial"/>
          <w:sz w:val="24"/>
          <w:szCs w:val="24"/>
        </w:rPr>
        <w:t>zawodowego praktycznego w Zespol</w:t>
      </w:r>
      <w:r w:rsidRPr="00B50165">
        <w:rPr>
          <w:rFonts w:ascii="Arial" w:hAnsi="Arial" w:cs="Arial"/>
          <w:sz w:val="24"/>
          <w:szCs w:val="24"/>
        </w:rPr>
        <w:t>e Szkół Ponadpodstawowych Nr 5 w Piotrkowie Trybunalskim.</w:t>
      </w:r>
    </w:p>
    <w:p w:rsidR="00E94002" w:rsidRPr="00B50165" w:rsidRDefault="00405B26" w:rsidP="00B50165">
      <w:pPr>
        <w:keepLines/>
        <w:spacing w:before="120" w:after="120" w:line="360" w:lineRule="auto"/>
        <w:ind w:firstLine="0"/>
        <w:jc w:val="left"/>
        <w:rPr>
          <w:rFonts w:ascii="Arial" w:hAnsi="Arial" w:cs="Arial"/>
          <w:sz w:val="24"/>
          <w:szCs w:val="24"/>
        </w:rPr>
      </w:pPr>
      <w:r w:rsidRPr="00B50165">
        <w:rPr>
          <w:rFonts w:ascii="Arial" w:hAnsi="Arial" w:cs="Arial"/>
          <w:sz w:val="24"/>
          <w:szCs w:val="24"/>
          <w:lang w:bidi="pl-PL"/>
        </w:rPr>
        <w:t>§ 2. </w:t>
      </w:r>
      <w:r w:rsidRPr="00B50165">
        <w:rPr>
          <w:rFonts w:ascii="Arial" w:hAnsi="Arial" w:cs="Arial"/>
          <w:sz w:val="24"/>
          <w:szCs w:val="24"/>
        </w:rPr>
        <w:t>Uzasadnienie sposobu rozpatrzenia petycji stanowi załącznik do uchwały.</w:t>
      </w:r>
    </w:p>
    <w:p w:rsidR="00E94002" w:rsidRPr="00B50165" w:rsidRDefault="00405B26" w:rsidP="00B50165">
      <w:pPr>
        <w:keepLines/>
        <w:spacing w:before="120" w:after="120" w:line="360" w:lineRule="auto"/>
        <w:ind w:firstLine="0"/>
        <w:jc w:val="left"/>
        <w:rPr>
          <w:rFonts w:ascii="Arial" w:hAnsi="Arial" w:cs="Arial"/>
          <w:sz w:val="24"/>
          <w:szCs w:val="24"/>
        </w:rPr>
      </w:pPr>
      <w:r w:rsidRPr="00B50165">
        <w:rPr>
          <w:rFonts w:ascii="Arial" w:hAnsi="Arial" w:cs="Arial"/>
          <w:sz w:val="24"/>
          <w:szCs w:val="24"/>
        </w:rPr>
        <w:t>§</w:t>
      </w:r>
      <w:r w:rsidR="00E23CBC" w:rsidRPr="00B50165">
        <w:rPr>
          <w:rFonts w:ascii="Arial" w:hAnsi="Arial" w:cs="Arial"/>
          <w:sz w:val="24"/>
          <w:szCs w:val="24"/>
        </w:rPr>
        <w:t xml:space="preserve"> </w:t>
      </w:r>
      <w:r w:rsidRPr="00B50165">
        <w:rPr>
          <w:rFonts w:ascii="Arial" w:hAnsi="Arial" w:cs="Arial"/>
          <w:sz w:val="24"/>
          <w:szCs w:val="24"/>
        </w:rPr>
        <w:t>3. Zobowiązuje się Przewodniczącego Rady Miasta do poinformowania wnoszącej petycję o sposobie jej rozpatrzenia</w:t>
      </w:r>
    </w:p>
    <w:p w:rsidR="00E94002" w:rsidRPr="00B50165" w:rsidRDefault="00405B26" w:rsidP="00B50165">
      <w:pPr>
        <w:keepLines/>
        <w:spacing w:before="120" w:after="120" w:line="360" w:lineRule="auto"/>
        <w:ind w:firstLine="0"/>
        <w:jc w:val="left"/>
        <w:rPr>
          <w:rFonts w:ascii="Arial" w:hAnsi="Arial" w:cs="Arial"/>
          <w:color w:val="000000"/>
          <w:sz w:val="24"/>
          <w:szCs w:val="24"/>
          <w:lang w:bidi="pl-PL"/>
        </w:rPr>
      </w:pPr>
      <w:r w:rsidRPr="00B50165">
        <w:rPr>
          <w:rFonts w:ascii="Arial" w:hAnsi="Arial" w:cs="Arial"/>
          <w:sz w:val="24"/>
          <w:szCs w:val="24"/>
          <w:lang w:bidi="pl-PL"/>
        </w:rPr>
        <w:t>§ 4. </w:t>
      </w:r>
      <w:r w:rsidRPr="00B50165">
        <w:rPr>
          <w:rFonts w:ascii="Arial" w:hAnsi="Arial" w:cs="Arial"/>
          <w:color w:val="000000"/>
          <w:sz w:val="24"/>
          <w:szCs w:val="24"/>
          <w:lang w:bidi="pl-PL"/>
        </w:rPr>
        <w:t>Uchwała wchodzi w życie z dniem podjęcia.</w:t>
      </w:r>
    </w:p>
    <w:p w:rsidR="00E94002" w:rsidRPr="00B50165" w:rsidRDefault="00E94002" w:rsidP="00B50165">
      <w:pPr>
        <w:pStyle w:val="Tekstpodstawowy"/>
        <w:ind w:left="4956" w:firstLine="708"/>
        <w:jc w:val="left"/>
        <w:rPr>
          <w:rFonts w:ascii="Arial" w:hAnsi="Arial" w:cs="Arial"/>
          <w:bCs/>
          <w:sz w:val="24"/>
          <w:szCs w:val="24"/>
          <w:lang w:val="pl-PL"/>
        </w:rPr>
      </w:pPr>
    </w:p>
    <w:p w:rsidR="00E94002" w:rsidRPr="00B50165" w:rsidRDefault="00E94002" w:rsidP="00B50165">
      <w:pPr>
        <w:pStyle w:val="Tekstpodstawowy"/>
        <w:ind w:left="4956" w:firstLine="708"/>
        <w:jc w:val="left"/>
        <w:rPr>
          <w:rFonts w:ascii="Arial" w:hAnsi="Arial" w:cs="Arial"/>
          <w:bCs/>
          <w:sz w:val="24"/>
          <w:szCs w:val="24"/>
        </w:rPr>
      </w:pPr>
    </w:p>
    <w:p w:rsidR="00E94002" w:rsidRPr="00B50165" w:rsidRDefault="00E23CBC" w:rsidP="00B50165">
      <w:pPr>
        <w:spacing w:line="360" w:lineRule="auto"/>
        <w:ind w:firstLine="0"/>
        <w:jc w:val="left"/>
        <w:rPr>
          <w:rFonts w:ascii="Arial" w:hAnsi="Arial" w:cs="Arial"/>
          <w:bCs/>
          <w:sz w:val="24"/>
          <w:szCs w:val="24"/>
          <w:lang w:eastAsia="ar-SA"/>
        </w:rPr>
      </w:pPr>
      <w:r w:rsidRPr="00B50165">
        <w:rPr>
          <w:rFonts w:ascii="Arial" w:hAnsi="Arial" w:cs="Arial"/>
          <w:bCs/>
          <w:sz w:val="24"/>
          <w:szCs w:val="24"/>
          <w:lang w:eastAsia="ar-SA"/>
        </w:rPr>
        <w:t xml:space="preserve">Przewodniczący </w:t>
      </w:r>
      <w:r w:rsidR="00405B26" w:rsidRPr="00B50165">
        <w:rPr>
          <w:rFonts w:ascii="Arial" w:hAnsi="Arial" w:cs="Arial"/>
          <w:bCs/>
          <w:sz w:val="24"/>
          <w:szCs w:val="24"/>
          <w:lang w:eastAsia="ar-SA"/>
        </w:rPr>
        <w:t xml:space="preserve">Komisji Skarg, Wniosków i Petycji </w:t>
      </w:r>
      <w:r w:rsidRPr="00B50165">
        <w:rPr>
          <w:rFonts w:ascii="Arial" w:hAnsi="Arial" w:cs="Arial"/>
          <w:bCs/>
          <w:sz w:val="24"/>
          <w:szCs w:val="24"/>
          <w:lang w:eastAsia="ar-SA"/>
        </w:rPr>
        <w:t xml:space="preserve"> (-) </w:t>
      </w:r>
      <w:r w:rsidR="00405B26" w:rsidRPr="00B50165">
        <w:rPr>
          <w:rFonts w:ascii="Arial" w:hAnsi="Arial" w:cs="Arial"/>
          <w:bCs/>
          <w:sz w:val="24"/>
          <w:szCs w:val="24"/>
          <w:lang w:eastAsia="ar-SA"/>
        </w:rPr>
        <w:t xml:space="preserve">Jan </w:t>
      </w:r>
      <w:proofErr w:type="spellStart"/>
      <w:r w:rsidR="00405B26" w:rsidRPr="00B50165">
        <w:rPr>
          <w:rFonts w:ascii="Arial" w:hAnsi="Arial" w:cs="Arial"/>
          <w:bCs/>
          <w:sz w:val="24"/>
          <w:szCs w:val="24"/>
          <w:lang w:eastAsia="ar-SA"/>
        </w:rPr>
        <w:t>Dziemdziora</w:t>
      </w:r>
      <w:proofErr w:type="spellEnd"/>
      <w:r w:rsidR="00405B26" w:rsidRPr="00B50165">
        <w:rPr>
          <w:rFonts w:ascii="Arial" w:hAnsi="Arial" w:cs="Arial"/>
          <w:bCs/>
          <w:sz w:val="24"/>
          <w:szCs w:val="24"/>
          <w:lang w:eastAsia="ar-SA"/>
        </w:rPr>
        <w:t xml:space="preserve"> </w:t>
      </w:r>
    </w:p>
    <w:p w:rsidR="00E94002" w:rsidRPr="00B50165" w:rsidRDefault="00E94002" w:rsidP="00B50165">
      <w:pPr>
        <w:spacing w:line="360" w:lineRule="auto"/>
        <w:ind w:left="4956"/>
        <w:jc w:val="left"/>
        <w:rPr>
          <w:rFonts w:ascii="Arial" w:hAnsi="Arial" w:cs="Arial"/>
          <w:bCs/>
          <w:sz w:val="24"/>
          <w:szCs w:val="24"/>
          <w:lang w:eastAsia="ar-SA"/>
        </w:rPr>
      </w:pPr>
    </w:p>
    <w:p w:rsidR="00E94002" w:rsidRPr="00B50165" w:rsidRDefault="00E94002" w:rsidP="00B50165">
      <w:pPr>
        <w:spacing w:line="360" w:lineRule="auto"/>
        <w:ind w:firstLine="0"/>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E94002" w:rsidRPr="00B50165" w:rsidRDefault="00E94002" w:rsidP="00B50165">
      <w:pPr>
        <w:spacing w:line="360" w:lineRule="auto"/>
        <w:ind w:left="5232"/>
        <w:jc w:val="left"/>
        <w:rPr>
          <w:rFonts w:ascii="Arial" w:hAnsi="Arial" w:cs="Arial"/>
          <w:sz w:val="24"/>
          <w:szCs w:val="24"/>
        </w:rPr>
      </w:pPr>
    </w:p>
    <w:p w:rsid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lastRenderedPageBreak/>
        <w:t>Załącznik</w:t>
      </w:r>
      <w:r w:rsidR="00B50165">
        <w:rPr>
          <w:rFonts w:ascii="Arial" w:hAnsi="Arial" w:cs="Arial"/>
          <w:sz w:val="24"/>
          <w:szCs w:val="24"/>
        </w:rPr>
        <w:t xml:space="preserve"> </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do uchwały Nr ………..</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Rady Miasta Piotrkowa Trybunalskiego</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z dnia …………………….</w:t>
      </w:r>
    </w:p>
    <w:p w:rsidR="00E94002" w:rsidRPr="00B50165" w:rsidRDefault="00E94002" w:rsidP="00B50165">
      <w:pPr>
        <w:spacing w:line="360" w:lineRule="auto"/>
        <w:ind w:firstLine="0"/>
        <w:jc w:val="left"/>
        <w:rPr>
          <w:rFonts w:ascii="Arial" w:hAnsi="Arial" w:cs="Arial"/>
          <w:sz w:val="24"/>
          <w:szCs w:val="24"/>
          <w:lang w:val="x-none"/>
        </w:rPr>
      </w:pPr>
    </w:p>
    <w:p w:rsidR="00B50165" w:rsidRDefault="00B50165" w:rsidP="00B50165">
      <w:pPr>
        <w:spacing w:line="360" w:lineRule="auto"/>
        <w:ind w:firstLine="0"/>
        <w:jc w:val="left"/>
        <w:rPr>
          <w:rFonts w:ascii="Arial" w:hAnsi="Arial" w:cs="Arial"/>
          <w:sz w:val="24"/>
          <w:szCs w:val="24"/>
          <w:lang w:val="x-none"/>
        </w:rPr>
      </w:pPr>
    </w:p>
    <w:p w:rsidR="00E94002" w:rsidRPr="00B50165" w:rsidRDefault="00B50165" w:rsidP="00B50165">
      <w:pPr>
        <w:spacing w:line="360" w:lineRule="auto"/>
        <w:ind w:firstLine="0"/>
        <w:jc w:val="left"/>
        <w:rPr>
          <w:rFonts w:ascii="Arial" w:hAnsi="Arial" w:cs="Arial"/>
          <w:sz w:val="24"/>
          <w:szCs w:val="24"/>
          <w:lang w:val="x-none"/>
        </w:rPr>
      </w:pPr>
      <w:r>
        <w:rPr>
          <w:rFonts w:ascii="Arial" w:hAnsi="Arial" w:cs="Arial"/>
          <w:sz w:val="24"/>
          <w:szCs w:val="24"/>
          <w:lang w:val="x-none"/>
        </w:rPr>
        <w:t xml:space="preserve">Uzasadnienie </w:t>
      </w:r>
    </w:p>
    <w:p w:rsidR="00E94002" w:rsidRPr="00B50165" w:rsidRDefault="00E94002" w:rsidP="00B50165">
      <w:pPr>
        <w:spacing w:line="360" w:lineRule="auto"/>
        <w:ind w:firstLine="0"/>
        <w:jc w:val="left"/>
        <w:rPr>
          <w:rFonts w:ascii="Arial" w:hAnsi="Arial" w:cs="Arial"/>
          <w:sz w:val="24"/>
          <w:szCs w:val="24"/>
        </w:rPr>
      </w:pP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W dn</w:t>
      </w:r>
      <w:r w:rsidR="00B35CCA" w:rsidRPr="00B50165">
        <w:rPr>
          <w:rFonts w:ascii="Arial" w:hAnsi="Arial" w:cs="Arial"/>
          <w:sz w:val="24"/>
          <w:szCs w:val="24"/>
        </w:rPr>
        <w:t>iu 21 sierpnia 2023 roku do Urzę</w:t>
      </w:r>
      <w:r w:rsidRPr="00B50165">
        <w:rPr>
          <w:rFonts w:ascii="Arial" w:hAnsi="Arial" w:cs="Arial"/>
          <w:sz w:val="24"/>
          <w:szCs w:val="24"/>
        </w:rPr>
        <w:t xml:space="preserve">du Miasta Piotrkowa Trybunalskiego wpłynęła petycja w sprawie dyskryminacji w  wynagradzaniu nauczycieli przedmiotów zawodowych przygotowujących uczniów do egzaminu </w:t>
      </w:r>
      <w:r w:rsidR="00B35CCA" w:rsidRPr="00B50165">
        <w:rPr>
          <w:rFonts w:ascii="Arial" w:hAnsi="Arial" w:cs="Arial"/>
          <w:sz w:val="24"/>
          <w:szCs w:val="24"/>
        </w:rPr>
        <w:t>zawodowego praktycznego w Zespol</w:t>
      </w:r>
      <w:r w:rsidRPr="00B50165">
        <w:rPr>
          <w:rFonts w:ascii="Arial" w:hAnsi="Arial" w:cs="Arial"/>
          <w:sz w:val="24"/>
          <w:szCs w:val="24"/>
        </w:rPr>
        <w:t>e Szkół Ponadpodstawowych Nr 5 w Piotrkowie Trybunalskim.</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Przewodniczący Rady Miasta skierował przedmiotową petycję do Komisji Skarg, Wniosków i Petycji w celu jej rozpoznania i przygotowan</w:t>
      </w:r>
      <w:r w:rsidR="00B50165">
        <w:rPr>
          <w:rFonts w:ascii="Arial" w:hAnsi="Arial" w:cs="Arial"/>
          <w:sz w:val="24"/>
          <w:szCs w:val="24"/>
        </w:rPr>
        <w:t xml:space="preserve">ia stosownego projektu uchwały </w:t>
      </w:r>
      <w:r w:rsidRPr="00B50165">
        <w:rPr>
          <w:rFonts w:ascii="Arial" w:hAnsi="Arial" w:cs="Arial"/>
          <w:sz w:val="24"/>
          <w:szCs w:val="24"/>
        </w:rPr>
        <w:t xml:space="preserve">w sprawie rozpatrzenia petycji. </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bCs/>
          <w:sz w:val="24"/>
          <w:szCs w:val="24"/>
          <w:lang w:eastAsia="ar-SA"/>
        </w:rPr>
        <w:t xml:space="preserve">W przedmiotowej sprawie Komisja Skarg, Wniosków i Petycji Rady Miasta Piotrkowa Trybunalskiego, na posiedzeniu w dniu 12 października 2023 r., zapoznała się </w:t>
      </w:r>
      <w:r w:rsidRPr="00B50165">
        <w:rPr>
          <w:rFonts w:ascii="Arial" w:hAnsi="Arial" w:cs="Arial"/>
          <w:bCs/>
          <w:sz w:val="24"/>
          <w:szCs w:val="24"/>
          <w:lang w:eastAsia="ar-SA"/>
        </w:rPr>
        <w:br/>
        <w:t>z pismem Prezydenta Miasta z dnia 4 października 2023 r., z którego wynika co następuje:</w:t>
      </w:r>
      <w:r w:rsidRPr="00B50165">
        <w:rPr>
          <w:rFonts w:ascii="Arial" w:hAnsi="Arial" w:cs="Arial"/>
          <w:sz w:val="24"/>
          <w:szCs w:val="24"/>
        </w:rPr>
        <w:t xml:space="preserve"> „Uchwała XL/512/21 Rady Miasta Piotrkowa Trybunalskiego z dnia 28 lipca 2021 r. w sprawie określenia tygodniowego obowiązkowego wymiaru godzin zajęć nauczycieli praktycznej nauki zawodu we wszystkich typach szkół i na kwalifikacyjnych kursach zawodowych usankcjonowała pensum, to jest 20 godzin dla nauczycieli praktycznej nauki zawodu zatrudnionych w szkołach, dla których organem prowadzącym jest Miasto Piotrków Trybunalski. Ten wymiar pensum wynika z art. 42 ust.</w:t>
      </w:r>
      <w:r w:rsidR="00B50165">
        <w:rPr>
          <w:rFonts w:ascii="Arial" w:hAnsi="Arial" w:cs="Arial"/>
          <w:sz w:val="24"/>
          <w:szCs w:val="24"/>
        </w:rPr>
        <w:t xml:space="preserve"> 7 pkt 3 lit. d ustawy z dnia </w:t>
      </w:r>
      <w:r w:rsidRPr="00B50165">
        <w:rPr>
          <w:rFonts w:ascii="Arial" w:hAnsi="Arial" w:cs="Arial"/>
          <w:sz w:val="24"/>
          <w:szCs w:val="24"/>
        </w:rPr>
        <w:t xml:space="preserve">26 stycznia 1982 r. - Karty Nauczyciela (Dz.U. z 2023, poz. 984 ze zm.). Wcześniejsze zapisy prawa oświatowego definiowały nauczyciela teoretycznych przedmiotów zawodowych, nauczyciela praktycznych przedmiotów zawodowych oraz nauczyciela praktycznej nauki zawodu. Po nowelizacji Karty Nauczyciela usunięto definicję nauczyciela praktycznych przedmiotów zawodowych i pozostała definicja nauczyciela nauki zawodu. Do tej grupy dołączono nauczyciela praktycznych przedmiotów zawodowych, zostawiając samorządom decyzję, jakie ostateczne pensum będzie obowiązywało dla tej kategorii nauczycieli. Obecnie nie rozważa się wystąpienia z </w:t>
      </w:r>
      <w:r w:rsidRPr="00B50165">
        <w:rPr>
          <w:rFonts w:ascii="Arial" w:hAnsi="Arial" w:cs="Arial"/>
          <w:sz w:val="24"/>
          <w:szCs w:val="24"/>
        </w:rPr>
        <w:lastRenderedPageBreak/>
        <w:t xml:space="preserve">inicjatywą uchwałodawczą w zakresie zmiany powyższej uchwały regulującej wskazaną materię”. </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W toku rozpatrywania petycji wysłuchano wyjaśnień: Wiceprezydenta Miasta Andrzeja Kacperka, Kierownika Referatu Edukacji, Dyrektora Zespołu Szkół Ponadpodstawowych Nr 5 oraz wnoszącej petycję.</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Wiceprezydent Miasta Andrzej Kacperek wyjaśnił, że w przypadku nauczycieli praktycznej nauki zawodu, zgodnie z przywołana na wstępie regulacją ustalono, że pensum określa organ prowadzący. Jednak jego wymiar nie może przekroczyć 20 godzin. Ponieważ ustawodawca nie dokonał rozróżnienia nauczycieli, którzy realizują kształcenie zawodowe praktyczne, należy przyjąć, że zarówno nauczyciel real</w:t>
      </w:r>
      <w:r w:rsidR="00B50165">
        <w:rPr>
          <w:rFonts w:ascii="Arial" w:hAnsi="Arial" w:cs="Arial"/>
          <w:sz w:val="24"/>
          <w:szCs w:val="24"/>
        </w:rPr>
        <w:t xml:space="preserve">izujący zajęcia praktyczne jak </w:t>
      </w:r>
      <w:r w:rsidRPr="00B50165">
        <w:rPr>
          <w:rFonts w:ascii="Arial" w:hAnsi="Arial" w:cs="Arial"/>
          <w:sz w:val="24"/>
          <w:szCs w:val="24"/>
        </w:rPr>
        <w:t xml:space="preserve">i nauczycieli przedmiotów zawodowych realizowanych w systemie klasowo-lekcyjnym należy zaliczyć do grupy nauczycieli praktycznej nauki zawodu. Zgodnie z art. 42 ust. 7 pkt 3 lit. d ustawy z dnia 26 stycznia 1982 r. - Karty Nauczyciela, to ustawodawca wyłączył z grupy nauczycieli praktycznej nauki zawodu, którzy mają tygodniowe pensum w  wymiarze 18 godzin. Nie ma tutaj mowy o dyskryminacji - wszystko jest w granicach prawa, zgodnie </w:t>
      </w:r>
      <w:r w:rsidRPr="00B50165">
        <w:rPr>
          <w:rFonts w:ascii="Arial" w:hAnsi="Arial" w:cs="Arial"/>
          <w:sz w:val="24"/>
          <w:szCs w:val="24"/>
        </w:rPr>
        <w:br/>
        <w:t>z delegacją ustawową.</w:t>
      </w:r>
    </w:p>
    <w:p w:rsidR="00E94002"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Po</w:t>
      </w:r>
      <w:r w:rsidR="00D12215" w:rsidRPr="00B50165">
        <w:rPr>
          <w:rFonts w:ascii="Arial" w:hAnsi="Arial" w:cs="Arial"/>
          <w:sz w:val="24"/>
          <w:szCs w:val="24"/>
        </w:rPr>
        <w:t xml:space="preserve">dczas dyskusji jaka miała miejsce, </w:t>
      </w:r>
      <w:r w:rsidRPr="00B50165">
        <w:rPr>
          <w:rFonts w:ascii="Arial" w:hAnsi="Arial" w:cs="Arial"/>
          <w:sz w:val="24"/>
          <w:szCs w:val="24"/>
        </w:rPr>
        <w:t xml:space="preserve">Przewodniczący Komisji Skarg, Wniosków </w:t>
      </w:r>
      <w:r w:rsidRPr="00B50165">
        <w:rPr>
          <w:rFonts w:ascii="Arial" w:hAnsi="Arial" w:cs="Arial"/>
          <w:sz w:val="24"/>
          <w:szCs w:val="24"/>
        </w:rPr>
        <w:br/>
        <w:t>i Petycji skonstatował, że</w:t>
      </w:r>
      <w:r w:rsidR="00D12215" w:rsidRPr="00B50165">
        <w:rPr>
          <w:rFonts w:ascii="Arial" w:hAnsi="Arial" w:cs="Arial"/>
          <w:sz w:val="24"/>
          <w:szCs w:val="24"/>
        </w:rPr>
        <w:t xml:space="preserve"> r</w:t>
      </w:r>
      <w:r w:rsidRPr="00B50165">
        <w:rPr>
          <w:rFonts w:ascii="Arial" w:hAnsi="Arial" w:cs="Arial"/>
          <w:sz w:val="24"/>
          <w:szCs w:val="24"/>
        </w:rPr>
        <w:t xml:space="preserve">egulacja zawarta w Uchwale Nr XL/512/21 Rady Miasta Piotrkowa Trybunalskiego z dnia 28 lipca 2021 r.  jest dostosowana do aktualnego stanu szkół, dla których organem prowadzącym jest Miasto Piotrków Trybunalski i uwzględnia typ, wielkość i organizację szkoły oraz faktycznie wykonywane zadania na poszczególnych stanowiskach. </w:t>
      </w:r>
      <w:r w:rsidR="00D12215" w:rsidRPr="00B50165">
        <w:rPr>
          <w:rFonts w:ascii="Arial" w:hAnsi="Arial" w:cs="Arial"/>
          <w:sz w:val="24"/>
          <w:szCs w:val="24"/>
        </w:rPr>
        <w:br/>
      </w:r>
      <w:r w:rsidRPr="00B50165">
        <w:rPr>
          <w:rFonts w:ascii="Arial" w:hAnsi="Arial" w:cs="Arial"/>
          <w:sz w:val="24"/>
          <w:szCs w:val="24"/>
        </w:rPr>
        <w:t>W związku z powyższym Przewodniczący Komisji poddał pod głosowanie wniosek, iż brak jest podstaw do uwzględnienia petycji. W wyniku głosowania przy 2 głosach „za”, 3 głosach „przeciw”, bez głosów „wstrzymujących”, wniosek ten nie uzyskał poparcia członków Komisji. W związku z powyższym  Komisja Skarg, Wniosków i Petycji rekomenduje Radzie Miasta uwzględnienie petycji.</w:t>
      </w:r>
    </w:p>
    <w:p w:rsidR="00B50165" w:rsidRPr="00B50165" w:rsidRDefault="00B50165" w:rsidP="00B50165">
      <w:pPr>
        <w:spacing w:line="360" w:lineRule="auto"/>
        <w:ind w:firstLine="0"/>
        <w:jc w:val="left"/>
        <w:rPr>
          <w:rFonts w:ascii="Arial" w:hAnsi="Arial" w:cs="Arial"/>
          <w:sz w:val="24"/>
          <w:szCs w:val="24"/>
        </w:rPr>
      </w:pP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Pouczenie:</w:t>
      </w:r>
    </w:p>
    <w:p w:rsidR="00E94002" w:rsidRPr="00B50165" w:rsidRDefault="00405B26" w:rsidP="00B50165">
      <w:pPr>
        <w:spacing w:line="360" w:lineRule="auto"/>
        <w:ind w:firstLine="0"/>
        <w:jc w:val="left"/>
        <w:rPr>
          <w:rFonts w:ascii="Arial" w:hAnsi="Arial" w:cs="Arial"/>
          <w:sz w:val="24"/>
          <w:szCs w:val="24"/>
        </w:rPr>
      </w:pPr>
      <w:r w:rsidRPr="00B50165">
        <w:rPr>
          <w:rFonts w:ascii="Arial" w:hAnsi="Arial" w:cs="Arial"/>
          <w:sz w:val="24"/>
          <w:szCs w:val="24"/>
        </w:rPr>
        <w:t>Zgodnie z art. 13 ustawy o petycjach sposób załatwienia petycji nie może być przedmiotem skargi.</w:t>
      </w:r>
    </w:p>
    <w:p w:rsidR="00D12215" w:rsidRPr="00B50165" w:rsidRDefault="00D12215" w:rsidP="00B50165">
      <w:pPr>
        <w:spacing w:line="360" w:lineRule="auto"/>
        <w:ind w:firstLine="0"/>
        <w:jc w:val="left"/>
        <w:rPr>
          <w:rFonts w:ascii="Arial" w:hAnsi="Arial" w:cs="Arial"/>
          <w:sz w:val="24"/>
          <w:szCs w:val="24"/>
        </w:rPr>
      </w:pPr>
    </w:p>
    <w:p w:rsidR="00D12215" w:rsidRPr="00B50165" w:rsidRDefault="00B50165" w:rsidP="00B50165">
      <w:pPr>
        <w:spacing w:line="360" w:lineRule="auto"/>
        <w:ind w:firstLine="0"/>
        <w:jc w:val="left"/>
        <w:rPr>
          <w:rFonts w:ascii="Arial" w:hAnsi="Arial" w:cs="Arial"/>
          <w:bCs/>
          <w:sz w:val="24"/>
          <w:szCs w:val="24"/>
          <w:lang w:eastAsia="ar-SA"/>
        </w:rPr>
      </w:pPr>
      <w:r w:rsidRPr="00B50165">
        <w:rPr>
          <w:rFonts w:ascii="Arial" w:hAnsi="Arial" w:cs="Arial"/>
          <w:bCs/>
          <w:sz w:val="24"/>
          <w:szCs w:val="24"/>
          <w:lang w:eastAsia="ar-SA"/>
        </w:rPr>
        <w:t xml:space="preserve">Przewodniczący </w:t>
      </w:r>
      <w:r w:rsidR="00D12215" w:rsidRPr="00B50165">
        <w:rPr>
          <w:rFonts w:ascii="Arial" w:hAnsi="Arial" w:cs="Arial"/>
          <w:bCs/>
          <w:sz w:val="24"/>
          <w:szCs w:val="24"/>
          <w:lang w:eastAsia="ar-SA"/>
        </w:rPr>
        <w:t xml:space="preserve">Komisji Skarg, Wniosków i Petycji </w:t>
      </w:r>
      <w:r w:rsidRPr="00B50165">
        <w:rPr>
          <w:rFonts w:ascii="Arial" w:hAnsi="Arial" w:cs="Arial"/>
          <w:bCs/>
          <w:sz w:val="24"/>
          <w:szCs w:val="24"/>
          <w:lang w:eastAsia="ar-SA"/>
        </w:rPr>
        <w:t xml:space="preserve">(-) </w:t>
      </w:r>
      <w:r w:rsidR="00D12215" w:rsidRPr="00B50165">
        <w:rPr>
          <w:rFonts w:ascii="Arial" w:hAnsi="Arial" w:cs="Arial"/>
          <w:bCs/>
          <w:sz w:val="24"/>
          <w:szCs w:val="24"/>
          <w:lang w:eastAsia="ar-SA"/>
        </w:rPr>
        <w:t xml:space="preserve">Jan </w:t>
      </w:r>
      <w:proofErr w:type="spellStart"/>
      <w:r w:rsidR="00D12215" w:rsidRPr="00B50165">
        <w:rPr>
          <w:rFonts w:ascii="Arial" w:hAnsi="Arial" w:cs="Arial"/>
          <w:bCs/>
          <w:sz w:val="24"/>
          <w:szCs w:val="24"/>
          <w:lang w:eastAsia="ar-SA"/>
        </w:rPr>
        <w:t>Dziemdziora</w:t>
      </w:r>
      <w:proofErr w:type="spellEnd"/>
      <w:r w:rsidR="00D12215" w:rsidRPr="00B50165">
        <w:rPr>
          <w:rFonts w:ascii="Arial" w:hAnsi="Arial" w:cs="Arial"/>
          <w:bCs/>
          <w:sz w:val="24"/>
          <w:szCs w:val="24"/>
          <w:lang w:eastAsia="ar-SA"/>
        </w:rPr>
        <w:t xml:space="preserve"> </w:t>
      </w:r>
      <w:bookmarkStart w:id="0" w:name="_GoBack"/>
      <w:bookmarkEnd w:id="0"/>
    </w:p>
    <w:sectPr w:rsidR="00D12215" w:rsidRPr="00B5016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E55BD8F-E69F-4804-A1E6-FD3FBDCD6EED}"/>
  </w:docVars>
  <w:rsids>
    <w:rsidRoot w:val="00E94002"/>
    <w:rsid w:val="00405B26"/>
    <w:rsid w:val="00A563EF"/>
    <w:rsid w:val="00B35CCA"/>
    <w:rsid w:val="00B50165"/>
    <w:rsid w:val="00CC06CC"/>
    <w:rsid w:val="00D12215"/>
    <w:rsid w:val="00E23CBC"/>
    <w:rsid w:val="00E940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F209-390A-4586-A4D9-2DEDE33A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215"/>
    <w:pPr>
      <w:ind w:firstLine="708"/>
      <w:jc w:val="both"/>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uiPriority w:val="99"/>
    <w:semiHidden/>
    <w:qFormat/>
    <w:rsid w:val="00532238"/>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link w:val="Tekstpodstawowy"/>
    <w:uiPriority w:val="99"/>
    <w:semiHidden/>
    <w:qFormat/>
    <w:locked/>
    <w:rsid w:val="00532238"/>
    <w:rPr>
      <w:rFonts w:ascii="Calibri" w:eastAsia="Calibri" w:hAnsi="Calibri" w:cs="Times New Roman"/>
      <w:sz w:val="20"/>
      <w:szCs w:val="20"/>
      <w:lang w:val="x-none" w:eastAsia="ar-SA"/>
    </w:rPr>
  </w:style>
  <w:style w:type="character" w:customStyle="1" w:styleId="TekstdymkaZnak">
    <w:name w:val="Tekst dymka Znak"/>
    <w:basedOn w:val="Domylnaczcionkaakapitu"/>
    <w:link w:val="Tekstdymka"/>
    <w:uiPriority w:val="99"/>
    <w:semiHidden/>
    <w:qFormat/>
    <w:rsid w:val="00322225"/>
    <w:rPr>
      <w:rFonts w:ascii="Segoe UI" w:eastAsia="Times New Roman" w:hAnsi="Segoe UI" w:cs="Segoe UI"/>
      <w:sz w:val="18"/>
      <w:szCs w:val="18"/>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rsid w:val="00532238"/>
    <w:pPr>
      <w:suppressAutoHyphens/>
      <w:spacing w:line="360" w:lineRule="auto"/>
      <w:ind w:firstLine="0"/>
    </w:pPr>
    <w:rPr>
      <w:rFonts w:ascii="Calibri" w:eastAsia="Calibri" w:hAnsi="Calibri"/>
      <w:lang w:val="x-none"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uiPriority w:val="99"/>
    <w:qFormat/>
    <w:rsid w:val="00532238"/>
    <w:pPr>
      <w:suppressAutoHyphens/>
      <w:ind w:firstLine="0"/>
      <w:jc w:val="center"/>
    </w:pPr>
    <w:rPr>
      <w:b/>
      <w:bCs/>
      <w:sz w:val="24"/>
      <w:szCs w:val="24"/>
      <w:lang w:eastAsia="ar-SA"/>
    </w:rPr>
  </w:style>
  <w:style w:type="paragraph" w:customStyle="1" w:styleId="Default">
    <w:name w:val="Default"/>
    <w:qFormat/>
    <w:rsid w:val="00532238"/>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32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ArrayOfDocumentLink xmlns:xsd="http://www.w3.org/2001/XMLSchema" xmlns:xsi="http://www.w3.org/2001/XMLSchema-instance"/>
</file>

<file path=customXml/itemProps1.xml><?xml version="1.0" encoding="utf-8"?>
<ds:datastoreItem xmlns:ds="http://schemas.openxmlformats.org/officeDocument/2006/customXml" ds:itemID="{BE55BD8F-E69F-4804-A1E6-FD3FBDCD6EED}">
  <ds:schemaRefs>
    <ds:schemaRef ds:uri="http://www.w3.org/2001/XMLSchema"/>
  </ds:schemaRefs>
</ds:datastoreItem>
</file>

<file path=customXml/itemProps2.xml><?xml version="1.0" encoding="utf-8"?>
<ds:datastoreItem xmlns:ds="http://schemas.openxmlformats.org/officeDocument/2006/customXml" ds:itemID="{760EE808-AB9A-4732-9A65-A1D8AF8349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4397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Izabela</dc:creator>
  <dc:description/>
  <cp:lastModifiedBy>Mróz Monika</cp:lastModifiedBy>
  <cp:revision>2</cp:revision>
  <cp:lastPrinted>2023-10-17T12:31:00Z</cp:lastPrinted>
  <dcterms:created xsi:type="dcterms:W3CDTF">2023-10-20T11:14:00Z</dcterms:created>
  <dcterms:modified xsi:type="dcterms:W3CDTF">2023-10-20T11:14:00Z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