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before="0" w:after="0"/>
        <w:ind w:left="5669" w:right="0"/>
        <w:jc w:val="left"/>
        <w:rPr>
          <w:rFonts w:ascii="Times New Roman" w:eastAsia="Times New Roman" w:hAnsi="Times New Roman" w:cs="Times New Roman"/>
          <w:b/>
          <w:i/>
          <w:sz w:val="20"/>
          <w:u w:val="thick"/>
        </w:rPr>
      </w:pPr>
      <w:r>
        <w:rPr>
          <w:rFonts w:ascii="Times New Roman" w:eastAsia="Times New Roman" w:hAnsi="Times New Roman" w:cs="Times New Roman"/>
          <w:b/>
          <w:i/>
          <w:sz w:val="20"/>
          <w:u w:val="thick"/>
        </w:rPr>
        <w:t>Projekt</w:t>
      </w:r>
    </w:p>
    <w:p w:rsidR="00A77B3E">
      <w:pPr>
        <w:spacing w:before="0" w:after="0"/>
        <w:ind w:left="5669" w:right="0"/>
        <w:jc w:val="left"/>
        <w:rPr>
          <w:rFonts w:ascii="Times New Roman" w:eastAsia="Times New Roman" w:hAnsi="Times New Roman" w:cs="Times New Roman"/>
          <w:b/>
          <w:i/>
          <w:sz w:val="20"/>
          <w:u w:val="thick"/>
        </w:rPr>
      </w:pP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 dnia  20 października 2023 r.</w:t>
      </w: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Zatwierdzony przez .........................</w:t>
      </w:r>
    </w:p>
    <w:p w:rsidR="00A77B3E">
      <w:pPr>
        <w:spacing w:before="0" w:after="0"/>
        <w:ind w:left="5669" w:right="0"/>
        <w:jc w:val="left"/>
        <w:rPr>
          <w:rFonts w:ascii="Times New Roman" w:eastAsia="Times New Roman" w:hAnsi="Times New Roman" w:cs="Times New Roman"/>
          <w:b w:val="0"/>
          <w:i w:val="0"/>
          <w:sz w:val="20"/>
          <w:u w:val="none"/>
        </w:rPr>
      </w:pPr>
    </w:p>
    <w:p w:rsidR="00A77B3E">
      <w:pPr>
        <w:spacing w:before="0" w:after="0"/>
        <w:ind w:left="5669" w:right="0"/>
        <w:jc w:val="left"/>
        <w:rPr>
          <w:rFonts w:ascii="Times New Roman" w:eastAsia="Times New Roman" w:hAnsi="Times New Roman" w:cs="Times New Roman"/>
          <w:b w:val="0"/>
          <w:i w:val="0"/>
          <w:sz w:val="20"/>
          <w:u w:val="none"/>
        </w:rPr>
      </w:pPr>
    </w:p>
    <w:p w:rsidR="00A77B3E">
      <w:pPr>
        <w:spacing w:before="0" w:after="0" w:line="240" w:lineRule="auto"/>
        <w:ind w:left="0" w:right="0"/>
        <w:jc w:val="center"/>
        <w:rPr>
          <w:rFonts w:ascii="Times New Roman" w:eastAsia="Times New Roman" w:hAnsi="Times New Roman" w:cs="Times New Roman"/>
          <w:b/>
          <w:i w:val="0"/>
          <w:caps/>
          <w:sz w:val="22"/>
          <w:u w:val="none"/>
        </w:rPr>
      </w:pPr>
      <w:r>
        <w:rPr>
          <w:rFonts w:ascii="Times New Roman" w:eastAsia="Times New Roman" w:hAnsi="Times New Roman" w:cs="Times New Roman"/>
          <w:b/>
          <w:i w:val="0"/>
          <w:caps/>
          <w:sz w:val="22"/>
          <w:u w:val="none"/>
        </w:rPr>
        <w:t>Uchwała</w:t>
      </w:r>
      <w:r>
        <w:rPr>
          <w:rFonts w:ascii="Times New Roman" w:eastAsia="Times New Roman" w:hAnsi="Times New Roman" w:cs="Times New Roman"/>
          <w:b/>
          <w:i w:val="0"/>
          <w:caps/>
          <w:sz w:val="22"/>
          <w:u w:val="none"/>
        </w:rPr>
        <w:t xml:space="preserve"> Nr </w:t>
      </w:r>
      <w:r>
        <w:rPr>
          <w:rFonts w:ascii="Times New Roman" w:eastAsia="Times New Roman" w:hAnsi="Times New Roman" w:cs="Times New Roman"/>
          <w:b/>
          <w:i w:val="0"/>
          <w:caps/>
          <w:sz w:val="22"/>
          <w:u w:val="none"/>
        </w:rPr>
        <w:t>....................</w:t>
      </w:r>
      <w:r>
        <w:rPr>
          <w:rFonts w:ascii="Times New Roman" w:eastAsia="Times New Roman" w:hAnsi="Times New Roman" w:cs="Times New Roman"/>
          <w:b/>
          <w:i w:val="0"/>
          <w:caps/>
          <w:sz w:val="22"/>
          <w:u w:val="none"/>
        </w:rPr>
        <w:br/>
      </w:r>
      <w:r>
        <w:rPr>
          <w:rFonts w:ascii="Times New Roman" w:eastAsia="Times New Roman" w:hAnsi="Times New Roman" w:cs="Times New Roman"/>
          <w:b/>
          <w:i w:val="0"/>
          <w:caps/>
          <w:sz w:val="22"/>
          <w:u w:val="none"/>
        </w:rPr>
        <w:t>Rady Miasta Piotrkowa Trybunalskiego</w:t>
      </w:r>
    </w:p>
    <w:p w:rsidR="00A77B3E">
      <w:pPr>
        <w:spacing w:before="280" w:after="280" w:line="240" w:lineRule="auto"/>
        <w:ind w:left="0" w:right="0"/>
        <w:jc w:val="center"/>
        <w:rPr>
          <w:rFonts w:ascii="Times New Roman" w:eastAsia="Times New Roman" w:hAnsi="Times New Roman" w:cs="Times New Roman"/>
          <w:b/>
          <w:i w:val="0"/>
          <w:caps/>
          <w:sz w:val="22"/>
          <w:u w:val="none"/>
        </w:rPr>
      </w:pPr>
      <w:r>
        <w:rPr>
          <w:rFonts w:ascii="Times New Roman" w:eastAsia="Times New Roman" w:hAnsi="Times New Roman" w:cs="Times New Roman"/>
          <w:b w:val="0"/>
          <w:caps w:val="0"/>
          <w:sz w:val="22"/>
        </w:rPr>
        <w:t>z dnia 11 października 2023 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i w:val="0"/>
          <w:caps w:val="0"/>
          <w:sz w:val="22"/>
          <w:u w:val="none"/>
        </w:rPr>
        <w:t>zmieniająca uchwałę w sprawie ustalenia strefy płatnego parkowania na terenie miasta Piotrkowa Trybunalskiego, określenia wysokości stawek i sposobu ich pobierania.</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val="0"/>
          <w:i w:val="0"/>
          <w:caps w:val="0"/>
          <w:strike w:val="0"/>
          <w:color w:val="auto"/>
          <w:sz w:val="22"/>
          <w:u w:val="none"/>
        </w:rPr>
        <w:t>Na podstawie art.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18</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pkt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15, art.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40</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 art.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41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ust.1 ustawy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dnia 8</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marca 1990</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roku o</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samorządzie gminnym (tekst jednolity: Dz.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2023</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 poz.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40, zmiany: poz.572, poz.1463, poz.1688); art.13 ust.1 pkt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 art.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13b 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1-7, art.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13f 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1-3 ustawy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dnia 21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marca 1985</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 o</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drogach publicznych (tekst jednolity: Dz.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2023</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 poz.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645, zmiany: poz.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760, poz.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1193, poz.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1688) Rada Miasta Piotrkowa Trybunalskiego uchwala, co następuje:</w:t>
      </w:r>
    </w:p>
    <w:p w:rsidR="00A77B3E">
      <w:pPr>
        <w:keepNext w:val="0"/>
        <w:keepLines/>
        <w:spacing w:before="120" w:after="120" w:line="240" w:lineRule="auto"/>
        <w:ind w:left="0" w:right="0" w:firstLine="340"/>
        <w:jc w:val="left"/>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rPr>
        <w:t>W Uchwale Nr X/160/19 Rady Miasta Piotrkowa Trybunalskiego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dnia 28</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sierpnia 2019</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roku 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sprawie ustalenia strefy płatnego parkowania na terenie miasta Piotrkowa Trybunalskiego, określenia wysokości stawek i</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sposobu ich pobierania, zmienionej Uchwałami Rady Miasta Piotrkowa Trybunalskiego Nr: XXIV/350/20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dnia 15</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lipca 2020</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roku; XXXIII/451/21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dnia 24</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lutego 2021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roku; XLVII/596/22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dnia 26</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stycznia 2022</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 oraz LXI/760/23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dnia 22</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lutego 2023</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roku wprowadza się następujące zmiany: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rPr>
        <w:t>W Załączniku Nr</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do uchwały dodaje się ppkt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15</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o</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następującym brzmieniu:</w:t>
      </w:r>
    </w:p>
    <w:p w:rsidR="00A77B3E">
      <w:pPr>
        <w:keepNext w:val="0"/>
        <w:keepLines w:val="0"/>
        <w:spacing w:before="120" w:after="120" w:line="240" w:lineRule="auto"/>
        <w:ind w:left="793" w:right="0" w:hanging="340"/>
        <w:jc w:val="both"/>
        <w:rPr>
          <w:rFonts w:ascii="Times New Roman" w:eastAsia="Times New Roman" w:hAnsi="Times New Roman" w:cs="Times New Roman"/>
          <w:b w:val="0"/>
          <w:i w:val="0"/>
          <w:caps w:val="0"/>
          <w:strike w:val="0"/>
          <w:color w:val="auto"/>
          <w:sz w:val="22"/>
          <w:u w:val="none"/>
        </w:rPr>
      </w:pPr>
      <w:r>
        <w:rPr>
          <w:b w:val="0"/>
          <w:i w:val="0"/>
          <w:u w:val="none"/>
        </w:rPr>
        <w:t>„</w:t>
      </w:r>
      <w:r>
        <w:rPr>
          <w:rFonts w:ascii="Times New Roman" w:eastAsia="Times New Roman" w:hAnsi="Times New Roman" w:cs="Times New Roman"/>
          <w:sz w:val="22"/>
        </w:rPr>
        <w:t>15) </w:t>
      </w:r>
      <w:r>
        <w:rPr>
          <w:rFonts w:ascii="Times New Roman" w:eastAsia="Times New Roman" w:hAnsi="Times New Roman" w:cs="Times New Roman"/>
          <w:b w:val="0"/>
          <w:i w:val="0"/>
          <w:caps w:val="0"/>
          <w:strike w:val="0"/>
          <w:color w:val="auto"/>
          <w:sz w:val="22"/>
          <w:u w:val="none"/>
        </w:rPr>
        <w:t>Al. Armii Krajowej (od ul. Słowackiego do ul. Szkolnej) po stronie wschodniej”.</w:t>
      </w:r>
      <w:r>
        <w: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rPr>
        <w:t>W § 33</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otrzymuje brzmienie:</w:t>
      </w:r>
    </w:p>
    <w:p w:rsidR="00A77B3E">
      <w:pPr>
        <w:keepNext w:val="0"/>
        <w:keepLines/>
        <w:spacing w:before="120" w:after="120" w:line="240" w:lineRule="auto"/>
        <w:ind w:left="453" w:right="0" w:firstLine="227"/>
        <w:jc w:val="both"/>
        <w:rPr>
          <w:rFonts w:ascii="Times New Roman" w:eastAsia="Times New Roman" w:hAnsi="Times New Roman" w:cs="Times New Roman"/>
          <w:b w:val="0"/>
          <w:i w:val="0"/>
          <w:caps w:val="0"/>
          <w:strike w:val="0"/>
          <w:color w:val="auto"/>
          <w:sz w:val="22"/>
          <w:u w:val="none"/>
        </w:rPr>
      </w:pPr>
      <w:r>
        <w:rPr>
          <w:b w:val="0"/>
          <w:i w:val="0"/>
          <w:u w:val="none"/>
        </w:rPr>
        <w:t>„</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rPr>
        <w:t>Identyfikator postojowy osoby niepełnosprawnej upoważnia do bezpłatnego, zgodnego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przepisami ustawy Prawo o</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ruchu drogowym, postoju na obszarze całej Strefy Płatnego Parkowania, przez pierwsze 90</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minut od chwili zajęcia miejsca postojowego, co potwierdza się odpowiednim ustawieniem zegara stanowiącego element identyfikatora postojowego osoby niepełnosprawnej. Po upływie 90</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minut należy odjechać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zajmowanego miejsca postojowego lub uiścić opłatę za dalsze parkowanie. Nie jest dopuszczalne przestawienie zegara i</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dalsze bezpłatne parkowanie. Identyfikator nie</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uprawnia do zastrzegania stałego miejsca postoju i</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nie stanowi podstawy do roszczeń 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przypadku braku miejsc postojowych”.</w:t>
      </w:r>
      <w:r>
        <w: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auto"/>
          <w:sz w:val="22"/>
          <w:u w:val="none"/>
        </w:rPr>
        <w:t>W § 35</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ust.3 dodaje się ppkt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4</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o</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następującym brzmieniu:</w:t>
      </w:r>
    </w:p>
    <w:p w:rsidR="00A77B3E">
      <w:pPr>
        <w:keepNext w:val="0"/>
        <w:keepLines w:val="0"/>
        <w:spacing w:before="120" w:after="120" w:line="240" w:lineRule="auto"/>
        <w:ind w:left="793" w:right="0" w:hanging="340"/>
        <w:jc w:val="both"/>
        <w:rPr>
          <w:rFonts w:ascii="Times New Roman" w:eastAsia="Times New Roman" w:hAnsi="Times New Roman" w:cs="Times New Roman"/>
          <w:b w:val="0"/>
          <w:i w:val="0"/>
          <w:caps w:val="0"/>
          <w:strike w:val="0"/>
          <w:color w:val="auto"/>
          <w:sz w:val="22"/>
          <w:u w:val="none"/>
        </w:rPr>
      </w:pPr>
      <w:r>
        <w:rPr>
          <w:b w:val="0"/>
          <w:i w:val="0"/>
          <w:u w:val="none"/>
        </w:rPr>
        <w:t>„</w:t>
      </w: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auto"/>
          <w:sz w:val="22"/>
          <w:u w:val="none"/>
        </w:rPr>
        <w:t>stwierdzenia przestawienia zegara identyfikatora postojowego osoby niepełnosprawnej bez zmiany miejsca postojowego”.</w:t>
      </w:r>
      <w:r>
        <w:t>.</w:t>
      </w:r>
    </w:p>
    <w:p w:rsidR="00A77B3E">
      <w:pPr>
        <w:keepNext w:val="0"/>
        <w:keepLines/>
        <w:spacing w:before="120" w:after="120" w:line="240" w:lineRule="auto"/>
        <w:ind w:left="0" w:right="0" w:firstLine="340"/>
        <w:jc w:val="left"/>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auto"/>
          <w:sz w:val="22"/>
          <w:u w:val="none"/>
        </w:rPr>
        <w:t>Wykonanie uchwały powierza się Prezydentowi Miasta Piotrkowa Trybunalskiego.</w:t>
      </w:r>
    </w:p>
    <w:p w:rsidR="00A77B3E">
      <w:pPr>
        <w:keepNext w:val="0"/>
        <w:keepLines/>
        <w:spacing w:before="120" w:after="120" w:line="240" w:lineRule="auto"/>
        <w:ind w:left="0" w:right="0" w:firstLine="340"/>
        <w:jc w:val="left"/>
        <w:rPr>
          <w:rFonts w:ascii="Times New Roman" w:eastAsia="Times New Roman" w:hAnsi="Times New Roman" w:cs="Times New Roman"/>
          <w:b w:val="0"/>
          <w:i w:val="0"/>
          <w:caps w:val="0"/>
          <w:strike w:val="0"/>
          <w:color w:val="auto"/>
          <w:sz w:val="22"/>
          <w:u w:val="none"/>
        </w:rPr>
        <w:sectPr>
          <w:footerReference w:type="default" r:id="rId4"/>
          <w:endnotePr>
            <w:numFmt w:val="decimal"/>
          </w:endnotePr>
          <w:pgSz w:w="11906" w:h="16838"/>
          <w:pgMar w:top="1417" w:right="1020" w:bottom="992" w:left="1020" w:header="708" w:footer="708" w:gutter="0"/>
          <w:cols w:space="708"/>
          <w:docGrid w:linePitch="360"/>
        </w:sect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auto"/>
          <w:sz w:val="22"/>
          <w:u w:val="none"/>
        </w:rPr>
        <w:t>Uchwała podlega ogłoszeniu 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Dzienniku Urzędowym Województwa Łódzkiego i wchodzi 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życie od dnia 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stycznia 2024</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roku.</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Zgodnie z ustawą z dnia 21 marca 1985 r. o drogach publicznych „Rada gminy (rada miasta) na wniosek wójta (burmistrza, prezydenta miasta), zaopiniowany przez organy zarządzające drogami i ruchem na drogach, może ustalić strefę płatnego parkowania lub śródmiejską strefę płatnego parkowania”. Ponadto „Strefę płatnego parkowania ustala się na obszarach charakteryzujących się znacznym deficytem miejsc postojowych, jeżeli uzasadniają to potrzeby organizacji ruchu, w celu zwiększenia rotacji parkujących pojazdów samochodowych lub realizacji lokalnej polityki transportowej, w szczególności w celu ograniczenia dostępności tego obszaru dla pojazdów samochodowych lub wprowadzenia preferencji dla komunikacji zbiorowej”.</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ab/>
        <w:t>Właściciel oraz najemcy budynku usługowo-biurowego mieszczącego się pod adresem Słowackiego</w:t>
      </w:r>
      <w:r>
        <w:rPr>
          <w:szCs w:val="20"/>
        </w:rPr>
        <w:t xml:space="preserve"> </w:t>
      </w:r>
      <w:r>
        <w:rPr>
          <w:szCs w:val="20"/>
        </w:rPr>
        <w:t>67/Armii Krajowej 18 wystąpili z wnioskiem do Prezydenta Miasta Piotrkowa</w:t>
      </w:r>
      <w:r>
        <w:rPr>
          <w:szCs w:val="20"/>
        </w:rPr>
        <w:t xml:space="preserve"> </w:t>
      </w:r>
      <w:r>
        <w:rPr>
          <w:szCs w:val="20"/>
        </w:rPr>
        <w:t>Trybunalskiego o wprowadzenie strefy płatnego parkowania w zatokach parkingowych</w:t>
      </w:r>
      <w:r>
        <w:rPr>
          <w:szCs w:val="20"/>
        </w:rPr>
        <w:t xml:space="preserve"> </w:t>
      </w:r>
      <w:r>
        <w:rPr>
          <w:szCs w:val="20"/>
        </w:rPr>
        <w:t>po wschodniej stronie  Al. Armii Krajowej na odcinku od ul. Słowackiego do ul. Szkolnej.</w:t>
      </w:r>
      <w:r>
        <w:rPr>
          <w:szCs w:val="20"/>
        </w:rPr>
        <w:t xml:space="preserve"> </w:t>
      </w:r>
      <w:r>
        <w:rPr>
          <w:szCs w:val="20"/>
        </w:rPr>
        <w:t>Po przeprowadzeniu</w:t>
      </w:r>
      <w:r>
        <w:rPr>
          <w:szCs w:val="20"/>
        </w:rPr>
        <w:t xml:space="preserve"> </w:t>
      </w:r>
      <w:r>
        <w:rPr>
          <w:szCs w:val="20"/>
        </w:rPr>
        <w:t>obserwacji i analizy zajętości w/w miejsc postojowych (21 miejsc) okazało się, że miejsca te pomiędzy</w:t>
      </w:r>
      <w:r>
        <w:rPr>
          <w:szCs w:val="20"/>
        </w:rPr>
        <w:t xml:space="preserve"> </w:t>
      </w:r>
      <w:r>
        <w:rPr>
          <w:szCs w:val="20"/>
        </w:rPr>
        <w:t>godz. 8.00 a 17.00 są zajęte w 100%. Rotacja pojazdów jest marginalna. Odcinek Al. Armii Krajowej,</w:t>
      </w:r>
      <w:r>
        <w:rPr>
          <w:szCs w:val="20"/>
        </w:rPr>
        <w:t xml:space="preserve"> </w:t>
      </w:r>
      <w:r>
        <w:rPr>
          <w:szCs w:val="20"/>
        </w:rPr>
        <w:t>o którym mowa łączy ul. Słowackiego</w:t>
      </w:r>
      <w:r>
        <w:rPr>
          <w:szCs w:val="20"/>
        </w:rPr>
        <w:t xml:space="preserve"> </w:t>
      </w:r>
      <w:r>
        <w:rPr>
          <w:szCs w:val="20"/>
        </w:rPr>
        <w:t>i ul. Szkolną, na których obowiązuje strefa płatnego parkowania,</w:t>
      </w:r>
      <w:r>
        <w:rPr>
          <w:szCs w:val="20"/>
        </w:rPr>
        <w:t xml:space="preserve"> </w:t>
      </w:r>
      <w:r>
        <w:rPr>
          <w:szCs w:val="20"/>
        </w:rPr>
        <w:t>co potęguje pełne obłożenie miejsc parkingowych. Wobec powyższego w pełni zasadne jest</w:t>
      </w:r>
      <w:r>
        <w:rPr>
          <w:szCs w:val="20"/>
        </w:rPr>
        <w:t xml:space="preserve"> </w:t>
      </w:r>
      <w:r>
        <w:rPr>
          <w:szCs w:val="20"/>
        </w:rPr>
        <w:t>wprowadzenie na tym obszarze strefy płatnego parkowania.</w:t>
      </w:r>
    </w:p>
    <w:p>
      <w:pPr>
        <w:keepNext w:val="0"/>
        <w:keepLines/>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 w:val="24"/>
          <w:szCs w:val="20"/>
        </w:rPr>
      </w:pPr>
      <w:r>
        <w:rPr>
          <w:szCs w:val="20"/>
        </w:rPr>
        <w:tab/>
      </w:r>
      <w:r>
        <w:rPr>
          <w:sz w:val="24"/>
          <w:szCs w:val="20"/>
        </w:rPr>
        <w:t xml:space="preserve">Sprawa była przedmiotem obrad Komisji Bezpieczeństwa Ruchu Drogowego w dniu </w:t>
        <w:br/>
        <w:t xml:space="preserve">5 października 2023 r., która to Komisja stwierdziła, że </w:t>
      </w:r>
      <w:r>
        <w:rPr>
          <w:color w:val="000000"/>
          <w:sz w:val="24"/>
          <w:szCs w:val="20"/>
        </w:rPr>
        <w:t>wprowadzenie strefy płatnego parkowania na</w:t>
      </w:r>
      <w:r>
        <w:rPr>
          <w:color w:val="000000"/>
          <w:sz w:val="24"/>
          <w:szCs w:val="20"/>
        </w:rPr>
        <w:t xml:space="preserve"> </w:t>
      </w:r>
      <w:r>
        <w:rPr>
          <w:color w:val="000000"/>
          <w:sz w:val="24"/>
          <w:szCs w:val="20"/>
        </w:rPr>
        <w:t>ul. Al. Armii Krajowej od ul. Słowackiego do ul. Szkolnej nie wpłynie na bezpieczeństwo ruchu i nie</w:t>
      </w:r>
      <w:r>
        <w:rPr>
          <w:color w:val="000000"/>
          <w:sz w:val="24"/>
          <w:szCs w:val="20"/>
        </w:rPr>
        <w:t xml:space="preserve"> </w:t>
      </w:r>
      <w:r>
        <w:rPr>
          <w:color w:val="000000"/>
          <w:sz w:val="24"/>
          <w:szCs w:val="20"/>
        </w:rPr>
        <w:t xml:space="preserve">wniosła uwag.  </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ab/>
        <w:t>Przedłożony projekt uchwały oprócz dokonania zmiany polegającej na zwiększeniu obszaru strefy płatnego parkowania, zawiera propozycję uszczegółowienia zapisów w zakresie użytkowania</w:t>
      </w:r>
      <w:r>
        <w:rPr>
          <w:szCs w:val="20"/>
        </w:rPr>
        <w:t xml:space="preserve"> </w:t>
      </w:r>
      <w:r>
        <w:rPr>
          <w:szCs w:val="20"/>
        </w:rPr>
        <w:t>identyfikatora postojowego osoby niepełnosprawnej. Ze względu na stwierdzone przypadki wydłużania</w:t>
      </w:r>
      <w:r>
        <w:rPr>
          <w:szCs w:val="20"/>
        </w:rPr>
        <w:t xml:space="preserve"> </w:t>
      </w:r>
      <w:r>
        <w:rPr>
          <w:szCs w:val="20"/>
        </w:rPr>
        <w:t>czasu bezpłatnego postoju (90 minut) przez posiadaczy identyfikatora postojowego osoby niepełnosprawnej poprzez przestawianie zegara, bez zmiany miejsca postoju, proponuje się dodanie</w:t>
      </w:r>
      <w:r>
        <w:rPr>
          <w:szCs w:val="20"/>
        </w:rPr>
        <w:t xml:space="preserve"> </w:t>
      </w:r>
      <w:r>
        <w:rPr>
          <w:szCs w:val="20"/>
        </w:rPr>
        <w:t>dodatkowych zapisów  w § 33 o treści: „Po upływie 90 minut należy odjechać z zajmowanego miejsca</w:t>
      </w:r>
      <w:r>
        <w:rPr>
          <w:szCs w:val="20"/>
        </w:rPr>
        <w:t xml:space="preserve"> </w:t>
      </w:r>
      <w:r>
        <w:rPr>
          <w:szCs w:val="20"/>
        </w:rPr>
        <w:t>postojowego lub uiścić opłatę za dalsze parkowanie. Nie jest dopuszczalne przestawienie zegara i dalsze</w:t>
      </w:r>
      <w:r>
        <w:rPr>
          <w:szCs w:val="20"/>
        </w:rPr>
        <w:t xml:space="preserve"> </w:t>
      </w:r>
      <w:r>
        <w:rPr>
          <w:szCs w:val="20"/>
        </w:rPr>
        <w:t>bezpłatne parkowanie” a w § 35  dopisanie do katalogu przypadków, w których kontroler strefy płatnego</w:t>
      </w:r>
      <w:r>
        <w:rPr>
          <w:szCs w:val="20"/>
        </w:rPr>
        <w:t xml:space="preserve"> </w:t>
      </w:r>
      <w:r>
        <w:rPr>
          <w:szCs w:val="20"/>
        </w:rPr>
        <w:t>parkowania zobowiązany jest wystawić zawiadomienie o obowiązku uiszczenia opłaty dodatkowej,</w:t>
      </w:r>
      <w:r>
        <w:rPr>
          <w:szCs w:val="20"/>
        </w:rPr>
        <w:t xml:space="preserve"> </w:t>
      </w:r>
      <w:r>
        <w:rPr>
          <w:szCs w:val="20"/>
        </w:rPr>
        <w:t>sytuacji stwierdzenia przestawienia zegara identyfikatora postojowego osoby niepełnosprawnej bez</w:t>
      </w:r>
      <w:r>
        <w:rPr>
          <w:szCs w:val="20"/>
        </w:rPr>
        <w:t xml:space="preserve"> </w:t>
      </w:r>
      <w:r>
        <w:rPr>
          <w:szCs w:val="20"/>
        </w:rPr>
        <w:t>zmiany miejsca postojowego.</w:t>
      </w:r>
    </w:p>
    <w:sectPr>
      <w:footerReference w:type="default" r:id="rId5"/>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tcMar>
            <w:top w:w="100" w:type="dxa"/>
          </w:tcMa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AC2BC0CC-AC27-42E8-8119-C35DBC00A2C8. Podpisany</w:t>
          </w:r>
        </w:p>
      </w:tc>
      <w:tc>
        <w:tcPr>
          <w:tcW w:w="3289" w:type="dxa"/>
          <w:tcBorders>
            <w:top w:val="single" w:sz="4" w:space="0" w:color="auto"/>
            <w:left w:val="nil"/>
            <w:bottom w:val="nil"/>
            <w:right w:val="nil"/>
          </w:tcBorders>
          <w:tcMar>
            <w:top w:w="100" w:type="dxa"/>
          </w:tcMa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tcMar>
            <w:top w:w="100" w:type="dxa"/>
          </w:tcMa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AC2BC0CC-AC27-42E8-8119-C35DBC00A2C8. Podpisany</w:t>
          </w:r>
        </w:p>
      </w:tc>
      <w:tc>
        <w:tcPr>
          <w:tcW w:w="3289" w:type="dxa"/>
          <w:tcBorders>
            <w:top w:val="single" w:sz="4" w:space="0" w:color="auto"/>
            <w:left w:val="nil"/>
            <w:bottom w:val="nil"/>
            <w:right w:val="nil"/>
          </w:tcBorders>
          <w:tcMar>
            <w:top w:w="100" w:type="dxa"/>
          </w:tcMa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Miasta Piotrkowa Trybunalskiego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11 października 2023 r.</dc:title>
  <dc:subject>zmieniająca uchwałę w^sprawie ustalenia strefy płatnego parkowania na terenie miasta Piotrkowa Trybunalskiego, określenia wysokości stawek i^sposobu ich pobierania.</dc:subject>
  <dc:creator>Cieciura-Dunka_R</dc:creator>
  <cp:lastModifiedBy>Cieciura-Dunka_R</cp:lastModifiedBy>
  <cp:revision>1</cp:revision>
  <dcterms:created xsi:type="dcterms:W3CDTF">2023-10-20T10:59:11Z</dcterms:created>
  <dcterms:modified xsi:type="dcterms:W3CDTF">2023-10-20T10:59:11Z</dcterms:modified>
  <cp:category>Akt prawny</cp:category>
</cp:coreProperties>
</file>