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9964AA" w:rsidP="002E248C">
      <w:bookmarkStart w:id="0" w:name="ezdSprawaZnak"/>
      <w:r>
        <w:t>DBI.0050.273.2023</w:t>
      </w:r>
      <w:bookmarkEnd w:id="0"/>
    </w:p>
    <w:p w:rsidR="005014BA" w:rsidRDefault="009964A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273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08-08-2023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hAnsi="Arial" w:cs="Arial"/>
            <w:b/>
            <w:color w:val="000000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E16AC0">
            <w:rPr>
              <w:rFonts w:ascii="Arial" w:hAnsi="Arial" w:cs="Arial"/>
              <w:b/>
              <w:color w:val="000000"/>
            </w:rPr>
            <w:t>w sprawie zmiany budżetu Miasta na rok 2023</w:t>
          </w:r>
        </w:sdtContent>
      </w:sdt>
    </w:p>
    <w:p w:rsidR="00BA13CD" w:rsidRPr="00E16AC0" w:rsidRDefault="009964AA" w:rsidP="00E16AC0">
      <w:pPr>
        <w:spacing w:after="0" w:line="360" w:lineRule="auto"/>
        <w:jc w:val="center"/>
        <w:rPr>
          <w:b/>
          <w:bCs/>
          <w:sz w:val="24"/>
          <w:szCs w:val="24"/>
        </w:rPr>
      </w:pPr>
    </w:p>
    <w:permStart w:id="790584340" w:edGrp="everyone" w:displacedByCustomXml="next"/>
    <w:sdt>
      <w:sdtPr>
        <w:rPr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sz w:val="28"/>
          <w:szCs w:val="28"/>
        </w:rPr>
      </w:sdtEndPr>
      <w:sdtContent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Na podstawie art. 30 ust. 1 i art. 60 ust. 2 pkt. 3, 4, 5 ustawy z dnia 8 marca 1990 r. o samorządzie gminnym: (Dz. U. z 2023 r. poz. 40, z późn.zm.), art. 257 ustawy z dnia 27 sierpnia 2009 r. o finansach publicznych (Dz. U. z 2023 r. poz. 1270), § 28 Uch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wały Nr LVIII/732/22 Rady Miasta Piotrkowa Trybunalskiego z dnia 21 grudnia 2022 r. w sprawie uchwalenia budżetu miasta na 2023 r. oraz § 9 Uchwały Nr LX/745/23 Rady Miasta Piotrkowa Trybunalskiego z dnia 25 stycznia 2023 r. w sprawie zmiany budżetu miasta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na 2023 r., zarządza się, co następuje: </w:t>
          </w:r>
        </w:p>
        <w:p w:rsidR="00E16AC0" w:rsidRPr="00E16AC0" w:rsidRDefault="009964AA" w:rsidP="00E16AC0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E16AC0">
            <w:rPr>
              <w:rFonts w:ascii="Arial" w:hAnsi="Arial" w:cs="Arial"/>
              <w:color w:val="000000"/>
            </w:rPr>
            <w:t>§ 1.1. Zwiększa się dochody budżetowe o kwotę 505.420,38 zł, w tym:</w:t>
          </w:r>
        </w:p>
        <w:p w:rsidR="00E16AC0" w:rsidRPr="00E16AC0" w:rsidRDefault="009964AA" w:rsidP="00E16AC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16AC0">
            <w:rPr>
              <w:rFonts w:ascii="Arial" w:hAnsi="Arial" w:cs="Arial"/>
              <w:bCs/>
              <w:color w:val="000000"/>
            </w:rPr>
            <w:t>- zwiększa się dochody dotyczące gminy o 423.840,94 zł,</w:t>
          </w:r>
        </w:p>
        <w:p w:rsidR="00E16AC0" w:rsidRPr="00E16AC0" w:rsidRDefault="009964AA" w:rsidP="00E16AC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16AC0">
            <w:rPr>
              <w:rFonts w:ascii="Arial" w:hAnsi="Arial" w:cs="Arial"/>
              <w:bCs/>
              <w:color w:val="000000"/>
            </w:rPr>
            <w:t>- zwiększa się dochody dotyczące powiatu o 81.579,44 zł,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zgodnie z załącznikami nr 1/A i 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1/B.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2. Zwiększa się wydatki budżetowe o kwotę 505.420,38 zł, w tym:</w:t>
          </w:r>
        </w:p>
        <w:p w:rsidR="00E16AC0" w:rsidRPr="00E16AC0" w:rsidRDefault="009964AA" w:rsidP="00E16AC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16AC0">
            <w:rPr>
              <w:rFonts w:ascii="Arial" w:hAnsi="Arial" w:cs="Arial"/>
              <w:bCs/>
              <w:color w:val="000000"/>
            </w:rPr>
            <w:t>- zwiększa się wydatki dotyczące zadań gminy o 410.840,94 zł,</w:t>
          </w:r>
        </w:p>
        <w:p w:rsidR="00E16AC0" w:rsidRPr="00E16AC0" w:rsidRDefault="009964AA" w:rsidP="00E16AC0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16AC0">
            <w:rPr>
              <w:rFonts w:ascii="Arial" w:hAnsi="Arial" w:cs="Arial"/>
              <w:bCs/>
              <w:color w:val="000000"/>
            </w:rPr>
            <w:t>- zwiększa się wydatki dotyczące zadań powiatu o 94.579,44 zł,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zgodnie z załącznikami nr 2/A i 2/B.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3. Dokonuje się zmian w p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lanie dotacji na realizację zadań z zakresu administracji rządowej oraz innych zadań zleconych ustawami zgodnie z załącznikami nr 3/A i 3/B.</w:t>
          </w:r>
        </w:p>
        <w:p w:rsidR="00E16AC0" w:rsidRPr="00E16AC0" w:rsidRDefault="009964AA" w:rsidP="00E16AC0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4. Dokonuje się zmian w planie wydatków na realizację zadań z zakresu administracji rządowej oraz innych zadań zlec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onych ustawami, zgodnie z załącznikami nr 4/A i 4/B.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E16AC0">
            <w:rPr>
              <w:rFonts w:ascii="Arial" w:hAnsi="Arial" w:cs="Arial"/>
              <w:bCs/>
              <w:sz w:val="24"/>
              <w:szCs w:val="24"/>
            </w:rPr>
            <w:t>5. Dokonuje się zmian w planie dochodów i wydatków związanych z realizacją zadań dofinansowanych z Funduszu Przeciwdziałania COVID-19, zgodnie z załącznikiem nr 5.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E16AC0">
            <w:rPr>
              <w:rFonts w:ascii="Arial" w:hAnsi="Arial" w:cs="Arial"/>
              <w:bCs/>
              <w:sz w:val="24"/>
              <w:szCs w:val="24"/>
            </w:rPr>
            <w:t>6. Dokonuje się zmian w planie dochodów</w:t>
          </w:r>
          <w:r w:rsidRPr="00E16AC0">
            <w:rPr>
              <w:rFonts w:ascii="Arial" w:hAnsi="Arial" w:cs="Arial"/>
              <w:bCs/>
              <w:sz w:val="24"/>
              <w:szCs w:val="24"/>
            </w:rPr>
            <w:t xml:space="preserve"> i wydatków związanych z realizacją zadań finansowanych z Funduszu Pomocy, zgodnie z załącznikiem nr 6.</w:t>
          </w:r>
        </w:p>
        <w:p w:rsidR="00E16AC0" w:rsidRPr="00E16AC0" w:rsidRDefault="009964AA" w:rsidP="00E16AC0">
          <w:pPr>
            <w:tabs>
              <w:tab w:val="left" w:pos="360"/>
            </w:tabs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7. Dokonuje się zmiany w planie dotacji dla niepublicznych przedszkoli, szkół oraz placówek, zgodnie z załącznikami nr 7/A i 7/B.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§ 2. Budżet Miasta po 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zmianach wynosi:</w:t>
          </w:r>
        </w:p>
        <w:p w:rsidR="00E16AC0" w:rsidRPr="00E16AC0" w:rsidRDefault="009964AA" w:rsidP="00E16AC0">
          <w:pPr>
            <w:spacing w:after="0" w:line="36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16AC0">
            <w:rPr>
              <w:rFonts w:ascii="Arial" w:hAnsi="Arial" w:cs="Arial"/>
              <w:b/>
              <w:color w:val="000000"/>
              <w:sz w:val="24"/>
              <w:szCs w:val="24"/>
            </w:rPr>
            <w:t>dochody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</w:t>
          </w:r>
          <w:r w:rsidRPr="00E16AC0">
            <w:rPr>
              <w:rFonts w:ascii="Arial" w:hAnsi="Arial" w:cs="Arial"/>
              <w:b/>
              <w:bCs/>
              <w:sz w:val="24"/>
              <w:szCs w:val="24"/>
            </w:rPr>
            <w:t xml:space="preserve">557.168.811,91 </w:t>
          </w: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>zł, w tym: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 xml:space="preserve">dochody dotyczące zadań gminy 396.269.995,58 zł, 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dochody bieżące 353.861.394,50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lastRenderedPageBreak/>
            <w:t>dochody majątkowe 42.408.601,08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dochody dotyczące zadań powiatu 160.898.816,33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 xml:space="preserve">dochody bieżące 157.416.552,52 </w:t>
          </w:r>
          <w:r w:rsidRPr="00E16AC0">
            <w:rPr>
              <w:rFonts w:ascii="Arial" w:hAnsi="Arial" w:cs="Arial"/>
              <w:sz w:val="24"/>
              <w:szCs w:val="24"/>
            </w:rPr>
            <w:t>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dochody majątkowe 3.482.263,81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b/>
              <w:sz w:val="24"/>
              <w:szCs w:val="24"/>
            </w:rPr>
            <w:t>wydatki 662.019.087,29</w:t>
          </w:r>
          <w:r w:rsidRPr="00E16AC0">
            <w:rPr>
              <w:rFonts w:ascii="Arial" w:hAnsi="Arial" w:cs="Arial"/>
              <w:sz w:val="24"/>
              <w:szCs w:val="24"/>
            </w:rPr>
            <w:t xml:space="preserve"> zł, w tym: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 xml:space="preserve">wydatki dotyczące zadań gminy 476.200.547,87 zł, 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wydatki bieżące 361.056.861,48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wydatki majątkowe 115.143.686,39 zł,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 xml:space="preserve">wydatki dotyczące zadań powiatu 185.818.539,42 zł, 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wydatki b</w:t>
          </w:r>
          <w:r w:rsidRPr="00E16AC0">
            <w:rPr>
              <w:rFonts w:ascii="Arial" w:hAnsi="Arial" w:cs="Arial"/>
              <w:sz w:val="24"/>
              <w:szCs w:val="24"/>
            </w:rPr>
            <w:t xml:space="preserve">ieżące 163.189.117,33 zł, 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sz w:val="24"/>
              <w:szCs w:val="24"/>
            </w:rPr>
            <w:t>wydatki majątkowe 22.629.422,09 zł.</w:t>
          </w:r>
        </w:p>
        <w:p w:rsidR="00E16AC0" w:rsidRPr="00E16AC0" w:rsidRDefault="009964AA" w:rsidP="00E16AC0">
          <w:pPr>
            <w:spacing w:after="0" w:line="360" w:lineRule="auto"/>
            <w:jc w:val="both"/>
            <w:rPr>
              <w:rFonts w:ascii="Arial" w:hAnsi="Arial" w:cs="Arial"/>
              <w:bCs/>
              <w:color w:val="000000"/>
              <w:sz w:val="24"/>
              <w:szCs w:val="24"/>
              <w:highlight w:val="yellow"/>
            </w:rPr>
          </w:pPr>
        </w:p>
        <w:p w:rsidR="009964AA" w:rsidRDefault="009964AA" w:rsidP="00E16AC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16AC0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§ 3. Zarządzenie wchodzi w życie z dniem podpisania </w:t>
          </w:r>
          <w:r w:rsidRPr="00E16AC0">
            <w:rPr>
              <w:rFonts w:ascii="Arial" w:hAnsi="Arial" w:cs="Arial"/>
              <w:sz w:val="24"/>
              <w:szCs w:val="24"/>
            </w:rPr>
            <w:t>i podlega ogłoszeniu w Dzienniku Urzędowym Województwa Łódzkiego oraz w Biuletynie Informacji Publicznej.</w:t>
          </w:r>
        </w:p>
        <w:p w:rsidR="009964AA" w:rsidRDefault="009964AA" w:rsidP="00E16AC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bookmarkStart w:id="2" w:name="_GoBack"/>
          <w:bookmarkEnd w:id="2"/>
        </w:p>
        <w:p w:rsidR="009964AA" w:rsidRDefault="009964AA" w:rsidP="009964AA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:rsidR="009964AA" w:rsidRDefault="009964AA" w:rsidP="009964A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:rsidR="00F22A10" w:rsidRPr="00E16AC0" w:rsidRDefault="009964AA" w:rsidP="009964AA">
          <w:pPr>
            <w:spacing w:after="0" w:line="360" w:lineRule="auto"/>
            <w:ind w:left="4956" w:firstLine="708"/>
            <w:rPr>
              <w:rFonts w:ascii="Arial" w:hAnsi="Arial" w:cs="Arial"/>
              <w:bCs/>
              <w:color w:val="000000"/>
            </w:rPr>
          </w:pPr>
          <w:r>
            <w:rPr>
              <w:rFonts w:ascii="Arial" w:hAnsi="Arial" w:cs="Arial"/>
            </w:rPr>
            <w:t>WICEPREZYDENT MIASTA</w:t>
          </w:r>
        </w:p>
      </w:sdtContent>
    </w:sdt>
    <w:permEnd w:id="790584340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9964AA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E16AC0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64AA">
      <w:pPr>
        <w:spacing w:after="0" w:line="240" w:lineRule="auto"/>
      </w:pPr>
      <w:r>
        <w:separator/>
      </w:r>
    </w:p>
  </w:endnote>
  <w:endnote w:type="continuationSeparator" w:id="0">
    <w:p w:rsidR="00000000" w:rsidRDefault="009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9964AA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64AA">
      <w:pPr>
        <w:spacing w:after="0" w:line="240" w:lineRule="auto"/>
      </w:pPr>
      <w:r>
        <w:separator/>
      </w:r>
    </w:p>
  </w:footnote>
  <w:footnote w:type="continuationSeparator" w:id="0">
    <w:p w:rsidR="00000000" w:rsidRDefault="009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AA"/>
    <w:rsid w:val="009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C84A-2400-4F53-B85E-EE72DC0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E16AC0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6AC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6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D860F9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">
    <w:name w:val="46DFC3E96A2742B8A74BD81E212BF6E0"/>
    <w:rsid w:val="00B05D29"/>
    <w:rPr>
      <w:rFonts w:eastAsiaTheme="minorHAnsi"/>
      <w:lang w:eastAsia="en-US"/>
    </w:rPr>
  </w:style>
  <w:style w:type="paragraph" w:customStyle="1" w:styleId="20DE383A9FC047E1A4500E6FF12B5128">
    <w:name w:val="20DE383A9FC047E1A4500E6FF12B5128"/>
    <w:rsid w:val="00B05D29"/>
    <w:rPr>
      <w:rFonts w:eastAsiaTheme="minorHAnsi"/>
      <w:lang w:eastAsia="en-US"/>
    </w:rPr>
  </w:style>
  <w:style w:type="paragraph" w:customStyle="1" w:styleId="0BABC2FF405F44A88609AD01C89B2D81">
    <w:name w:val="0BABC2FF405F44A88609AD01C89B2D81"/>
    <w:rsid w:val="00B05D29"/>
    <w:rPr>
      <w:rFonts w:eastAsiaTheme="minorHAnsi"/>
      <w:lang w:eastAsia="en-US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4BF8-A3C9-43F7-87F0-4C51461E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2023-08-10T07:29:00Z</dcterms:created>
  <dcterms:modified xsi:type="dcterms:W3CDTF">2023-08-10T07:29:00Z</dcterms:modified>
</cp:coreProperties>
</file>