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BAC" w:rsidRPr="00C4204F" w:rsidRDefault="006C0BAC" w:rsidP="006C0BAC">
      <w:pPr>
        <w:spacing w:line="360" w:lineRule="auto"/>
        <w:jc w:val="center"/>
        <w:rPr>
          <w:rFonts w:ascii="Arial" w:hAnsi="Arial" w:cs="Arial"/>
          <w:bCs/>
          <w:spacing w:val="60"/>
        </w:rPr>
      </w:pPr>
      <w:r w:rsidRPr="00C4204F">
        <w:rPr>
          <w:rFonts w:ascii="Arial" w:hAnsi="Arial" w:cs="Arial"/>
          <w:bCs/>
          <w:spacing w:val="60"/>
        </w:rPr>
        <w:t>UCHWAŁA NR LXIV/794/23</w:t>
      </w:r>
    </w:p>
    <w:p w:rsidR="006C0BAC" w:rsidRPr="00C4204F" w:rsidRDefault="006C0BAC" w:rsidP="006C0BAC">
      <w:pPr>
        <w:spacing w:line="360" w:lineRule="auto"/>
        <w:jc w:val="center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RADY MIASTA PIOTRKOWA TRYBUNALSKIEGO</w:t>
      </w:r>
    </w:p>
    <w:p w:rsidR="006C0BAC" w:rsidRPr="00C4204F" w:rsidRDefault="006C0BAC" w:rsidP="006C0BAC">
      <w:pPr>
        <w:spacing w:line="360" w:lineRule="auto"/>
        <w:jc w:val="center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z dnia 31 maja 2023 r.</w:t>
      </w:r>
    </w:p>
    <w:p w:rsidR="006C0BAC" w:rsidRPr="00C4204F" w:rsidRDefault="006C0BAC" w:rsidP="006C0BAC">
      <w:pPr>
        <w:spacing w:line="360" w:lineRule="auto"/>
        <w:jc w:val="center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w sprawie zmiany budżetu miasta na 2023 rok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 xml:space="preserve">Na podstawie art. 18 ust. 2 pkt 4, pkt 9 lit. c) i e) ustawy z dnia 8 marca 1990 r. o samorządzie gminnym:  (Dz. U. z 2023 r. poz. 40, poz. 572), art. 211, art. 212, art. 214, art. 215, art. 222, art. 235, art. 236, art. 237, art. 242, art. 258 ustawy z dnia 27 sierpnia 2009 r. o finansach publicznych (Dz. U. z 2022 r. poz. 1634, poz. 1692, poz. 1747, poz. 1079, poz. 1768, poz. 1725, poz. 1964, poz. 2414, z 2023 poz. 412, poz. 658, poz. 803) oraz art. 12 pkt 5, art. 91, art. 92 ust. 1 pkt 1 ustawy z dnia 5 czerwca 1998 r. o samorządzie powiatowym (Dz. U. z 2022 r. poz. 1526, z 2023 r. poz. 572)  </w:t>
      </w:r>
      <w:r w:rsidRPr="00C4204F">
        <w:rPr>
          <w:rFonts w:ascii="Arial" w:hAnsi="Arial" w:cs="Arial"/>
          <w:bCs/>
          <w:spacing w:val="60"/>
        </w:rPr>
        <w:t>uchwala się</w:t>
      </w:r>
      <w:r w:rsidRPr="00C4204F">
        <w:rPr>
          <w:rFonts w:ascii="Arial" w:hAnsi="Arial" w:cs="Arial"/>
          <w:bCs/>
        </w:rPr>
        <w:t>,  co następuje: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sym w:font="Times New Roman" w:char="00A7"/>
      </w:r>
      <w:r w:rsidRPr="00C4204F">
        <w:rPr>
          <w:rFonts w:ascii="Arial" w:hAnsi="Arial" w:cs="Arial"/>
          <w:bCs/>
        </w:rPr>
        <w:t xml:space="preserve"> 1. 1. Zmniejsza się dochody budżetowe o kwotę 10.606.103,69 zł, w tym: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zwiększa się dochody dotyczące zadań gminy o 2.378.795,00 zł,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zmniejsza się dochody dotyczące zadań powiatu o 12.984.898,69 zł,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zgodnie z załącznikami nr 1/A i 1/B do niniejszej uchwały.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2. Zmniejsza się wydatki budżetowe o kwotę 882.452,13 zł, w tym: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zwiększa się wydatki dotyczące zadań gminy o 9.368.446,49 zł,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zmniejsza się wydatki dotyczące zadań powiatu o 10.250.898,62 zł,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zgodnie z załącznikami nr 2/A i 2/B do niniejszej uchwały.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Budżet Miasta po zmianach wynosi: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  <w:spacing w:val="60"/>
        </w:rPr>
        <w:t>dochody</w:t>
      </w:r>
      <w:r w:rsidRPr="00C4204F">
        <w:rPr>
          <w:rFonts w:ascii="Arial" w:hAnsi="Arial" w:cs="Arial"/>
          <w:bCs/>
        </w:rPr>
        <w:t xml:space="preserve"> 553.664.249,06 zł, w tym: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dochody dotyczące zadań gminy 393.205.263,76 zł</w:t>
      </w:r>
    </w:p>
    <w:p w:rsidR="006C0BAC" w:rsidRPr="00C4204F" w:rsidRDefault="006C0BAC" w:rsidP="006C0BA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dochody bieżące 350.796.662,68 zł,</w:t>
      </w:r>
    </w:p>
    <w:p w:rsidR="006C0BAC" w:rsidRPr="00C4204F" w:rsidRDefault="006C0BAC" w:rsidP="006C0BAC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dochody majątkowe 42.408.601,08 zł,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dochody dotyczące zadań powiatu 160.458.985,30 zł</w:t>
      </w:r>
    </w:p>
    <w:p w:rsidR="006C0BAC" w:rsidRPr="00C4204F" w:rsidRDefault="006C0BAC" w:rsidP="006C0BA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dochody bieżące 156.976.721,49 zł,</w:t>
      </w:r>
    </w:p>
    <w:p w:rsidR="006C0BAC" w:rsidRPr="00C4204F" w:rsidRDefault="006C0BAC" w:rsidP="006C0BAC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dochody majątkowe 3.482.263,81 zł,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  <w:spacing w:val="60"/>
        </w:rPr>
        <w:t xml:space="preserve">wydatki </w:t>
      </w:r>
      <w:r w:rsidRPr="00C4204F">
        <w:rPr>
          <w:rFonts w:ascii="Arial" w:hAnsi="Arial" w:cs="Arial"/>
          <w:bCs/>
        </w:rPr>
        <w:t>658.195.324,44 zł w tym: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wydatki dotyczące zadań gminy 470.983.968,42 zł</w:t>
      </w:r>
    </w:p>
    <w:p w:rsidR="006C0BAC" w:rsidRPr="00C4204F" w:rsidRDefault="006C0BAC" w:rsidP="006C0BA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wydatki bieżące  356.035.665,87 zł,</w:t>
      </w:r>
    </w:p>
    <w:p w:rsidR="006C0BAC" w:rsidRPr="00C4204F" w:rsidRDefault="006C0BAC" w:rsidP="006C0BA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wydatki majątkowe 114.948.302,55 zł,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wydatki dotyczące zadań powiatu 187.211.356,02 zł</w:t>
      </w:r>
    </w:p>
    <w:p w:rsidR="006C0BAC" w:rsidRPr="00C4204F" w:rsidRDefault="006C0BAC" w:rsidP="006C0BA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wydatki bieżące 164.581.933,93 zł,</w:t>
      </w:r>
    </w:p>
    <w:p w:rsidR="006C0BAC" w:rsidRPr="00C4204F" w:rsidRDefault="006C0BAC" w:rsidP="006C0BA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wydatki majątkowe 22.629.422,09 zł.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lastRenderedPageBreak/>
        <w:sym w:font="Times New Roman" w:char="00A7"/>
      </w:r>
      <w:r w:rsidRPr="00C4204F">
        <w:rPr>
          <w:rFonts w:ascii="Arial" w:hAnsi="Arial" w:cs="Arial"/>
          <w:bCs/>
        </w:rPr>
        <w:t xml:space="preserve"> 2. Planowany deficyt budżetowy rośnie o kwotę 9.723.651,56 zł i wynosi po zmianie </w:t>
      </w:r>
      <w:r w:rsidRPr="00C4204F">
        <w:rPr>
          <w:rFonts w:ascii="Arial" w:hAnsi="Arial" w:cs="Arial"/>
          <w:bCs/>
        </w:rPr>
        <w:br/>
        <w:t>104.531.075,38 zł.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§ 3. Ustala się przychody w kwocie 117.439.249,24 zł, pochodzące z: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1) nadwyżki budżetu z lat ubiegłych 17.149.961,79 zł,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2) zaciągniętych kredytów 81.000.000,00 zł,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3) zaciągniętych pożyczek 2.014.645,00 zł,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 xml:space="preserve">4) </w:t>
      </w:r>
      <w:r w:rsidRPr="00C4204F">
        <w:rPr>
          <w:rFonts w:ascii="Arial" w:hAnsi="Arial" w:cs="Arial"/>
          <w:color w:val="212529"/>
          <w:shd w:val="clear" w:color="auto" w:fill="FFFFFF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</w:t>
      </w:r>
      <w:r w:rsidRPr="00C4204F">
        <w:rPr>
          <w:rFonts w:ascii="Arial" w:hAnsi="Arial" w:cs="Arial"/>
          <w:bCs/>
        </w:rPr>
        <w:t xml:space="preserve">4.665.936,40 zł, 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 xml:space="preserve">5) wolnych środków jako nadwyżki środków pieniężnych na rachunku bieżącym budżetu jednostki samorządu terytorialnego, wynikających z rozliczeń kredytów i pożyczek z lat ubiegłych 12.608.706,05 zł, 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 xml:space="preserve">zgodnie z załącznikiem nr 3 do niniejszej uchwały. 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C4204F">
        <w:rPr>
          <w:rFonts w:ascii="Arial" w:hAnsi="Arial" w:cs="Arial"/>
          <w:bCs/>
        </w:rPr>
        <w:br/>
        <w:t>z załącznikiem nr 5 do niniejszej uchwały.</w:t>
      </w: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§ 6. Ustala się plan dochodów i wydatków na zadania realizowane z udziałem środków pochodzących z Rządowego Funduszu Inwestycji Lokalnych, zgodnie z załącznikiem nr 6.</w:t>
      </w: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§ 7. Ustala się plan dochodów i wydatków związanych z realizacją zadań dofinansowanych z Funduszu Przeciwdziałania COVID-19, zgodnie z załącznikiem nr 7 do niniejszej uchwały.</w:t>
      </w: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§ 8. Plan wydatków na programy i projekty realizowane z udziałem środków pochodzących z Unii Europejskiej, stanowiący załącznik nr 8 do Zarządzenia Nr 108 Prezydenta Miasta Piotrkowa Trybunalskiego z dnia  27 kwietnia 2022 r. w sprawie zmiany budżetu miasta na rok 2023, otrzymuje brzmienie zgodne z załącznikiem nr 8 do niniejszej uchwały.</w:t>
      </w: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§  9. Dokonuje się zmiany w planie dotacji dla niepublicznych przedszkoli, szkół oraz placówek, zgodnie z załącznikami nr 9/A i 9/B do niniejszej uchwały.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</w:p>
    <w:p w:rsidR="006C0BAC" w:rsidRPr="00253AA5" w:rsidRDefault="006C0BAC" w:rsidP="006C0BAC">
      <w:pPr>
        <w:spacing w:line="360" w:lineRule="auto"/>
        <w:rPr>
          <w:rFonts w:ascii="Arial" w:hAnsi="Arial" w:cs="Arial"/>
        </w:rPr>
      </w:pPr>
      <w:r w:rsidRPr="00C4204F">
        <w:rPr>
          <w:rFonts w:ascii="Arial" w:hAnsi="Arial" w:cs="Arial"/>
          <w:bCs/>
        </w:rPr>
        <w:lastRenderedPageBreak/>
        <w:t>§ 10.</w:t>
      </w:r>
      <w:r w:rsidRPr="00C4204F">
        <w:rPr>
          <w:rFonts w:ascii="Arial" w:hAnsi="Arial" w:cs="Arial"/>
        </w:rPr>
        <w:t xml:space="preserve"> Dokonuje się zmiany w planie dotacji na zadania realizowane na podstawie porozumień i umów, zgodnie z załącznikiem nr 10/B do niniejszej uchwały.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  <w:color w:val="000000"/>
        </w:rPr>
      </w:pPr>
      <w:r w:rsidRPr="00C4204F">
        <w:rPr>
          <w:rFonts w:ascii="Arial" w:hAnsi="Arial" w:cs="Arial"/>
          <w:bCs/>
        </w:rPr>
        <w:t xml:space="preserve">§ 11. </w:t>
      </w:r>
      <w:r w:rsidRPr="00C4204F">
        <w:rPr>
          <w:rFonts w:ascii="Arial" w:hAnsi="Arial" w:cs="Arial"/>
          <w:bCs/>
          <w:color w:val="000000"/>
        </w:rPr>
        <w:t>Dokonuje się zmian w planie wydatków związanych z realizację zadań na podstawie ustawy o publicznym transporcie zbiorowym, zgodnie z załącznikami nr 11/A.</w:t>
      </w: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§ 12. Ustala się plan dochodów i wydatków związanych z realizacją zadań finansowanych z Funduszu Pomocy, zgodnie z załącznikiem nr 12 do niniejszej uchwały.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§ 13. 1</w:t>
      </w:r>
      <w:r w:rsidRPr="00C4204F">
        <w:rPr>
          <w:rFonts w:ascii="Arial" w:hAnsi="Arial" w:cs="Arial"/>
          <w:bCs/>
          <w:color w:val="000000"/>
        </w:rPr>
        <w:t>. Dokonuje się zmian w planie dotacji na realizację zadań z zakresu administracji rządowej oraz innych zadań zleconych ustawami zgodnie z załącznikiem nr 13/A.</w:t>
      </w:r>
    </w:p>
    <w:p w:rsidR="006C0BAC" w:rsidRPr="00C4204F" w:rsidRDefault="006C0BAC" w:rsidP="006C0BAC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C4204F">
        <w:rPr>
          <w:rFonts w:ascii="Arial" w:hAnsi="Arial" w:cs="Arial"/>
          <w:bCs/>
          <w:color w:val="000000"/>
        </w:rPr>
        <w:t>2. Dokonuje się zmian w planie wydatków na realizację zadań z zakresu administracji rządowej oraz innych zadań zleconych ustawami, zgodnie z załącznikami nr 14/A i 14/B.</w:t>
      </w: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 xml:space="preserve">§ 14. 1. Zwiększa się wysokość rezerwy ogólnej o kwotę 532.048,49 zł, która po zmianie wyniesie 1.089.655,99 </w:t>
      </w:r>
      <w:r w:rsidRPr="00C4204F">
        <w:rPr>
          <w:rFonts w:ascii="Arial" w:hAnsi="Arial" w:cs="Arial"/>
          <w:bCs/>
          <w:lang w:val="x-none"/>
        </w:rPr>
        <w:t>zł</w:t>
      </w:r>
      <w:r w:rsidRPr="00C4204F">
        <w:rPr>
          <w:rFonts w:ascii="Arial" w:hAnsi="Arial" w:cs="Arial"/>
          <w:bCs/>
        </w:rPr>
        <w:t>.</w:t>
      </w: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 xml:space="preserve">2. Zwiększa się wysokość rezerwy celowej na oświatę i edukacyjną opiekę o kwotę                    1.000.000,00 zł, która po zmianie wyniesie 1.612.910,40 </w:t>
      </w:r>
      <w:r w:rsidRPr="00C4204F">
        <w:rPr>
          <w:rFonts w:ascii="Arial" w:hAnsi="Arial" w:cs="Arial"/>
          <w:bCs/>
          <w:lang w:val="x-none"/>
        </w:rPr>
        <w:t>zł</w:t>
      </w:r>
      <w:r w:rsidRPr="00C4204F">
        <w:rPr>
          <w:rFonts w:ascii="Arial" w:hAnsi="Arial" w:cs="Arial"/>
          <w:bCs/>
        </w:rPr>
        <w:t>.</w:t>
      </w:r>
    </w:p>
    <w:p w:rsidR="006C0BAC" w:rsidRPr="00C4204F" w:rsidRDefault="006C0BAC" w:rsidP="006C0BAC">
      <w:pPr>
        <w:spacing w:line="360" w:lineRule="auto"/>
        <w:jc w:val="both"/>
        <w:rPr>
          <w:rFonts w:ascii="Arial" w:hAnsi="Arial" w:cs="Arial"/>
        </w:rPr>
      </w:pPr>
    </w:p>
    <w:p w:rsidR="006C0BAC" w:rsidRPr="00C4204F" w:rsidRDefault="006C0BAC" w:rsidP="006C0BAC">
      <w:pPr>
        <w:widowControl w:val="0"/>
        <w:spacing w:line="360" w:lineRule="auto"/>
        <w:rPr>
          <w:rFonts w:ascii="Arial" w:hAnsi="Arial" w:cs="Arial"/>
          <w:bCs/>
        </w:rPr>
      </w:pPr>
      <w:r w:rsidRPr="00C4204F">
        <w:rPr>
          <w:rFonts w:ascii="Arial" w:hAnsi="Arial" w:cs="Arial"/>
          <w:bCs/>
        </w:rPr>
        <w:t>§ 15. Wykonanie uchwały powierza się Prezydentowi Miasta Piotrkowa Trybunalskiego.</w:t>
      </w:r>
    </w:p>
    <w:p w:rsidR="006C0BAC" w:rsidRPr="00C4204F" w:rsidRDefault="006C0BAC" w:rsidP="006C0BAC">
      <w:pPr>
        <w:spacing w:line="360" w:lineRule="auto"/>
        <w:rPr>
          <w:rFonts w:ascii="Arial" w:hAnsi="Arial" w:cs="Arial"/>
          <w:bCs/>
        </w:rPr>
      </w:pPr>
    </w:p>
    <w:p w:rsidR="006C0BAC" w:rsidRPr="00C4204F" w:rsidRDefault="006C0BAC" w:rsidP="006C0BAC">
      <w:pPr>
        <w:spacing w:line="360" w:lineRule="auto"/>
        <w:rPr>
          <w:rFonts w:ascii="Arial" w:hAnsi="Arial" w:cs="Arial"/>
        </w:rPr>
      </w:pPr>
      <w:r w:rsidRPr="00C4204F">
        <w:rPr>
          <w:rFonts w:ascii="Arial" w:hAnsi="Arial" w:cs="Arial"/>
          <w:bCs/>
        </w:rPr>
        <w:t>§ 16. Uchwała wchodzi</w:t>
      </w:r>
      <w:r w:rsidRPr="00C4204F">
        <w:rPr>
          <w:rFonts w:ascii="Arial" w:hAnsi="Arial" w:cs="Arial"/>
        </w:rPr>
        <w:t xml:space="preserve"> w życie z dniem podjęcia i podlega ogłoszeniu w Dzienniku Urzędowym Województwa Łódzkiego oraz w Biuletynie Informacji Publicznej.</w:t>
      </w:r>
    </w:p>
    <w:p w:rsidR="001E4F5E" w:rsidRDefault="001E4F5E"/>
    <w:p w:rsidR="00253AA5" w:rsidRDefault="00253AA5"/>
    <w:p w:rsidR="00253AA5" w:rsidRPr="00253AA5" w:rsidRDefault="00253AA5">
      <w:pPr>
        <w:rPr>
          <w:rFonts w:ascii="Arial" w:hAnsi="Arial" w:cs="Arial"/>
        </w:rPr>
      </w:pPr>
      <w:r w:rsidRPr="00253AA5">
        <w:rPr>
          <w:rFonts w:ascii="Arial" w:hAnsi="Arial" w:cs="Arial"/>
        </w:rPr>
        <w:t>Przewodniczący Rady Miasta</w:t>
      </w:r>
    </w:p>
    <w:p w:rsidR="00253AA5" w:rsidRPr="00253AA5" w:rsidRDefault="00253AA5">
      <w:pPr>
        <w:rPr>
          <w:rFonts w:ascii="Arial" w:hAnsi="Arial" w:cs="Arial"/>
        </w:rPr>
      </w:pPr>
    </w:p>
    <w:p w:rsidR="00253AA5" w:rsidRPr="00253AA5" w:rsidRDefault="00253AA5">
      <w:pPr>
        <w:rPr>
          <w:rFonts w:ascii="Arial" w:hAnsi="Arial" w:cs="Arial"/>
        </w:rPr>
      </w:pPr>
      <w:r w:rsidRPr="00253AA5">
        <w:rPr>
          <w:rFonts w:ascii="Arial" w:hAnsi="Arial" w:cs="Arial"/>
        </w:rPr>
        <w:t>(-) Marian Błaszczyński</w:t>
      </w:r>
    </w:p>
    <w:sectPr w:rsidR="00253AA5" w:rsidRPr="00253AA5" w:rsidSect="006C0BA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D34A0EB-3285-46B6-B1E3-3303804A87BA}"/>
  </w:docVars>
  <w:rsids>
    <w:rsidRoot w:val="006C0BAC"/>
    <w:rsid w:val="001E4F5E"/>
    <w:rsid w:val="00253AA5"/>
    <w:rsid w:val="00615077"/>
    <w:rsid w:val="006C0BAC"/>
    <w:rsid w:val="00B944A3"/>
    <w:rsid w:val="00C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5648-07DE-4462-B187-9864718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34A0EB-3285-46B6-B1E3-3303804A87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2</cp:revision>
  <dcterms:created xsi:type="dcterms:W3CDTF">2023-08-10T06:38:00Z</dcterms:created>
  <dcterms:modified xsi:type="dcterms:W3CDTF">2023-08-10T06:38:00Z</dcterms:modified>
</cp:coreProperties>
</file>