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260E7" w14:textId="08ED6540" w:rsidR="00EF37B1" w:rsidRPr="008F10E8" w:rsidRDefault="00F0795C" w:rsidP="008F10E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F10E8">
        <w:rPr>
          <w:rFonts w:ascii="Arial" w:hAnsi="Arial" w:cs="Arial"/>
          <w:b/>
          <w:bCs/>
          <w:sz w:val="24"/>
          <w:szCs w:val="24"/>
        </w:rPr>
        <w:t>Uchwała Nr LIII/653/22</w:t>
      </w:r>
    </w:p>
    <w:p w14:paraId="34DC3C42" w14:textId="3496A1A9" w:rsidR="00EF37B1" w:rsidRPr="008F10E8" w:rsidRDefault="00F0795C" w:rsidP="008F10E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F10E8">
        <w:rPr>
          <w:rFonts w:ascii="Arial" w:hAnsi="Arial" w:cs="Arial"/>
          <w:b/>
          <w:bCs/>
          <w:sz w:val="24"/>
          <w:szCs w:val="24"/>
        </w:rPr>
        <w:t>Rady Miasta Piotrkowa Trybunalskiego</w:t>
      </w:r>
    </w:p>
    <w:p w14:paraId="00008E9D" w14:textId="71CC26E6" w:rsidR="00EF37B1" w:rsidRDefault="00EF37B1" w:rsidP="008F10E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dnia 29 czerwca 2022 r.</w:t>
      </w:r>
    </w:p>
    <w:p w14:paraId="3FFD40A0" w14:textId="77777777" w:rsidR="008F10E8" w:rsidRDefault="008F10E8" w:rsidP="008F10E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58987FA" w14:textId="25CE2E1F" w:rsidR="00EF37B1" w:rsidRPr="008F10E8" w:rsidRDefault="00EF37B1" w:rsidP="008F10E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F10E8">
        <w:rPr>
          <w:rFonts w:ascii="Arial" w:hAnsi="Arial" w:cs="Arial"/>
          <w:b/>
          <w:bCs/>
          <w:sz w:val="24"/>
          <w:szCs w:val="24"/>
        </w:rPr>
        <w:t>w sprawie zmiany Wieloletniej Prognozy Finansowej</w:t>
      </w:r>
      <w:r w:rsidR="008F10E8" w:rsidRPr="008F10E8">
        <w:rPr>
          <w:rFonts w:ascii="Arial" w:hAnsi="Arial" w:cs="Arial"/>
          <w:b/>
          <w:bCs/>
          <w:sz w:val="24"/>
          <w:szCs w:val="24"/>
        </w:rPr>
        <w:t xml:space="preserve"> </w:t>
      </w:r>
      <w:r w:rsidRPr="008F10E8">
        <w:rPr>
          <w:rFonts w:ascii="Arial" w:hAnsi="Arial" w:cs="Arial"/>
          <w:b/>
          <w:bCs/>
          <w:sz w:val="24"/>
          <w:szCs w:val="24"/>
        </w:rPr>
        <w:t>Miasta Piotrkowa Trybunalskiego</w:t>
      </w:r>
    </w:p>
    <w:p w14:paraId="78324F71" w14:textId="77777777" w:rsidR="00EF37B1" w:rsidRDefault="00EF37B1" w:rsidP="008F10E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D1EA926" w14:textId="77777777" w:rsidR="00EF37B1" w:rsidRDefault="00EF37B1" w:rsidP="008F10E8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podstawie art. 18 ust. 2 pkt 6 i 15 ustawy z dnia 8 marca 1990 r. o samorządzie gminnym: (Dz. U. z 2022 r. poz. 559, poz. 583, poz. 1005, poz. 1079) oraz art. 226, art. 227, art. 228, art. 230 ust. 6, art. 242, art. 243, art. 258 ustawy z dnia 27 sierpnia 2009 r. o finansach publicznych (</w:t>
      </w:r>
      <w:r>
        <w:rPr>
          <w:rFonts w:ascii="Arial" w:hAnsi="Arial" w:cs="Arial"/>
          <w:color w:val="000000" w:themeColor="text1"/>
          <w:sz w:val="24"/>
          <w:szCs w:val="24"/>
        </w:rPr>
        <w:t>Dz. U. z 2021 r. poz. 305, poz. 1236, poz. 1535, poz. 1773, poz. 1927, poz. 1981, poz. 2270, z 2022 r. poz. 583, poz. 655, poz. 1079</w:t>
      </w:r>
      <w:r>
        <w:rPr>
          <w:rFonts w:ascii="Arial" w:hAnsi="Arial" w:cs="Arial"/>
          <w:color w:val="000000"/>
          <w:sz w:val="24"/>
          <w:szCs w:val="24"/>
        </w:rPr>
        <w:t xml:space="preserve">)  </w:t>
      </w:r>
      <w:r>
        <w:rPr>
          <w:rFonts w:ascii="Arial" w:hAnsi="Arial" w:cs="Arial"/>
          <w:bCs/>
          <w:spacing w:val="60"/>
          <w:sz w:val="24"/>
          <w:szCs w:val="24"/>
        </w:rPr>
        <w:t>uchwala się</w:t>
      </w:r>
      <w:r>
        <w:rPr>
          <w:rFonts w:ascii="Arial" w:hAnsi="Arial" w:cs="Arial"/>
          <w:bCs/>
          <w:sz w:val="24"/>
          <w:szCs w:val="24"/>
        </w:rPr>
        <w:t>,  co następuje:</w:t>
      </w:r>
    </w:p>
    <w:p w14:paraId="5C4BDD76" w14:textId="77777777" w:rsidR="00EF37B1" w:rsidRDefault="00EF37B1" w:rsidP="00EF37B1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§ 1. 1. Prognoza kwoty długu i spłat zobowiązań</w:t>
      </w:r>
      <w:r>
        <w:rPr>
          <w:i/>
          <w:iCs/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stanowiąca załącznik nr 1 do Uchwały Nr LI/647/22 Rady Miasta Piotrkowa Trybunalskiego z dnia 25 maja 2022 r. w sprawie zmiany Wieloletniej Prognozy Finansowej Miasta Piotrkowa Trybunalskiego, otrzymuje brzmienie</w:t>
      </w:r>
      <w:r>
        <w:rPr>
          <w:i/>
          <w:iCs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zgodne z załącznikiem Nr 1 do niniejszej uchwały.</w:t>
      </w:r>
    </w:p>
    <w:p w14:paraId="657BDCB8" w14:textId="77777777" w:rsidR="00EF37B1" w:rsidRDefault="00EF37B1" w:rsidP="00EF37B1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 Wykaz przedsięwzięć</w:t>
      </w:r>
      <w:r>
        <w:rPr>
          <w:i/>
          <w:iCs/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stanowiący załącznik nr 2 do Uchwały Nr LI/647/22 Rady Miasta Piotrkowa Trybunalskiego z dnia 25 maja 2022 r. w sprawie przyjęcia Wieloletniej Prognozy Finansowej Miasta Piotrkowa Trybunalskiego,</w:t>
      </w:r>
      <w:r>
        <w:rPr>
          <w:iCs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otrzymuje brzmienie</w:t>
      </w:r>
      <w:r>
        <w:rPr>
          <w:i/>
          <w:iCs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zgodne z załącznikiem Nr 2 do niniejszej uchwały.</w:t>
      </w:r>
    </w:p>
    <w:p w14:paraId="5BCF6B6A" w14:textId="77777777" w:rsidR="00EF37B1" w:rsidRDefault="00EF37B1" w:rsidP="00EF37B1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</w:p>
    <w:p w14:paraId="3F58A2EA" w14:textId="77777777" w:rsidR="00EF37B1" w:rsidRDefault="00EF37B1" w:rsidP="00EF37B1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§ 2. 1. Upoważnia się Prezydenta Miasta do:</w:t>
      </w:r>
    </w:p>
    <w:p w14:paraId="466EC9F1" w14:textId="77777777" w:rsidR="00EF37B1" w:rsidRDefault="00EF37B1" w:rsidP="00EF37B1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1) zaciągania zobowiązań związanych z realizacją przedsięwzięć, określonych załącznikiem Nr 2 do uchwały.</w:t>
      </w:r>
    </w:p>
    <w:p w14:paraId="234601B6" w14:textId="77777777" w:rsidR="00EF37B1" w:rsidRDefault="00EF37B1" w:rsidP="00EF37B1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2) zaciągania zobowiązań z tytułu umów, których realizacja w roku budżetowym i w latach następnych jest niezbędna do zapewnienia ciągłości działania jednostki i z których wynikające płatności wykraczają poza rok budżetowy.</w:t>
      </w:r>
    </w:p>
    <w:p w14:paraId="4FBC70D1" w14:textId="77777777" w:rsidR="00EF37B1" w:rsidRDefault="00EF37B1" w:rsidP="00EF37B1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</w:p>
    <w:p w14:paraId="0B40E9A1" w14:textId="77777777" w:rsidR="00EF37B1" w:rsidRDefault="00EF37B1" w:rsidP="00EF37B1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§ 3. Wykonanie uchwały powierza się Prezydentowi Miasta.</w:t>
      </w:r>
    </w:p>
    <w:p w14:paraId="544F87F3" w14:textId="77777777" w:rsidR="00EF37B1" w:rsidRDefault="00EF37B1" w:rsidP="00EF37B1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</w:p>
    <w:p w14:paraId="4C56F59E" w14:textId="0A1F538A" w:rsidR="00836BA5" w:rsidRDefault="00EF37B1" w:rsidP="00EF37B1">
      <w:r>
        <w:rPr>
          <w:rFonts w:ascii="Arial" w:hAnsi="Arial" w:cs="Arial"/>
          <w:sz w:val="24"/>
          <w:szCs w:val="24"/>
        </w:rPr>
        <w:t>§ 4. Uchwała wchodzi w życie z dniem podjęcia.</w:t>
      </w:r>
    </w:p>
    <w:sectPr w:rsidR="00836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7B1"/>
    <w:rsid w:val="00836BA5"/>
    <w:rsid w:val="008F10E8"/>
    <w:rsid w:val="00EF37B1"/>
    <w:rsid w:val="00F0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6A87E"/>
  <w15:chartTrackingRefBased/>
  <w15:docId w15:val="{A65FA383-97E7-4EB9-888F-4354560E7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37B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BT6mm">
    <w:name w:val="_Zal_BT_6mm"/>
    <w:rsid w:val="00EF37B1"/>
    <w:pPr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ind w:firstLine="340"/>
      <w:jc w:val="both"/>
    </w:pPr>
    <w:rPr>
      <w:rFonts w:ascii="Arial" w:eastAsia="Times New Roman" w:hAnsi="Arial" w:cs="Arial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3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Soszyńska Katarzyna</dc:creator>
  <cp:keywords/>
  <dc:description/>
  <cp:lastModifiedBy>Jarzębska Monika</cp:lastModifiedBy>
  <cp:revision>2</cp:revision>
  <dcterms:created xsi:type="dcterms:W3CDTF">2023-08-10T06:37:00Z</dcterms:created>
  <dcterms:modified xsi:type="dcterms:W3CDTF">2023-08-10T06:37:00Z</dcterms:modified>
</cp:coreProperties>
</file>