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23D9" w14:textId="41327C50" w:rsidR="00131187" w:rsidRPr="006B0ADE" w:rsidRDefault="00131187" w:rsidP="001311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0ADE">
        <w:rPr>
          <w:rFonts w:ascii="Arial" w:hAnsi="Arial" w:cs="Arial"/>
          <w:sz w:val="24"/>
          <w:szCs w:val="24"/>
        </w:rPr>
        <w:t>U C H W A Ł A   N R   XLIX/6</w:t>
      </w:r>
      <w:r w:rsidR="006B0ADE">
        <w:rPr>
          <w:rFonts w:ascii="Arial" w:hAnsi="Arial" w:cs="Arial"/>
          <w:sz w:val="24"/>
          <w:szCs w:val="24"/>
        </w:rPr>
        <w:t>11</w:t>
      </w:r>
      <w:r w:rsidRPr="006B0ADE">
        <w:rPr>
          <w:rFonts w:ascii="Arial" w:hAnsi="Arial" w:cs="Arial"/>
          <w:sz w:val="24"/>
          <w:szCs w:val="24"/>
        </w:rPr>
        <w:t>/22</w:t>
      </w:r>
    </w:p>
    <w:p w14:paraId="4D7B3B3A" w14:textId="77777777" w:rsidR="00131187" w:rsidRPr="006B0ADE" w:rsidRDefault="00131187" w:rsidP="001311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0ADE">
        <w:rPr>
          <w:rFonts w:ascii="Arial" w:hAnsi="Arial" w:cs="Arial"/>
          <w:sz w:val="24"/>
          <w:szCs w:val="24"/>
        </w:rPr>
        <w:t>RADY MIASTA PIOTRKOWA TRYBUNALSKIEGO</w:t>
      </w:r>
    </w:p>
    <w:p w14:paraId="0B9BEEAC" w14:textId="77777777" w:rsidR="00131187" w:rsidRPr="006B0ADE" w:rsidRDefault="00131187" w:rsidP="001311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2004B6" w14:textId="77777777" w:rsidR="00131187" w:rsidRPr="006B0ADE" w:rsidRDefault="00131187" w:rsidP="001311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0ADE">
        <w:rPr>
          <w:rFonts w:ascii="Arial" w:hAnsi="Arial" w:cs="Arial"/>
          <w:sz w:val="24"/>
          <w:szCs w:val="24"/>
        </w:rPr>
        <w:t>z dnia  30 marca 2022 r.</w:t>
      </w:r>
    </w:p>
    <w:p w14:paraId="7F61BE36" w14:textId="77777777" w:rsidR="00131187" w:rsidRPr="006B0ADE" w:rsidRDefault="00131187" w:rsidP="001311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CB26CF" w14:textId="77777777" w:rsidR="00131187" w:rsidRPr="006B0ADE" w:rsidRDefault="00131187" w:rsidP="001311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0ADE">
        <w:rPr>
          <w:rFonts w:ascii="Arial" w:hAnsi="Arial" w:cs="Arial"/>
          <w:sz w:val="24"/>
          <w:szCs w:val="24"/>
        </w:rPr>
        <w:t>w sprawie zmiany Wieloletniej Prognozy Finansowej</w:t>
      </w:r>
    </w:p>
    <w:p w14:paraId="039CC385" w14:textId="77777777" w:rsidR="00131187" w:rsidRPr="006B0ADE" w:rsidRDefault="00131187" w:rsidP="001311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0ADE">
        <w:rPr>
          <w:rFonts w:ascii="Arial" w:hAnsi="Arial" w:cs="Arial"/>
          <w:sz w:val="24"/>
          <w:szCs w:val="24"/>
        </w:rPr>
        <w:t>Miasta Piotrkowa Trybunalskiego</w:t>
      </w:r>
    </w:p>
    <w:p w14:paraId="30058382" w14:textId="77777777" w:rsidR="00131187" w:rsidRPr="006B0ADE" w:rsidRDefault="00131187" w:rsidP="001311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E92E2EC" w14:textId="77777777" w:rsidR="00131187" w:rsidRPr="006B0ADE" w:rsidRDefault="00131187" w:rsidP="00131187">
      <w:pPr>
        <w:jc w:val="both"/>
        <w:rPr>
          <w:rFonts w:ascii="Arial" w:hAnsi="Arial" w:cs="Arial"/>
          <w:sz w:val="24"/>
          <w:szCs w:val="24"/>
        </w:rPr>
      </w:pPr>
      <w:r w:rsidRPr="006B0AD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2022 r. poz. 559) oraz art. 226, art. 227, art. 228, art. 230 ust. 6, art. 242, art. 243, art. 258 ustawy z dnia 27 sierpnia 2009 r. o finansach publicznych (</w:t>
      </w:r>
      <w:r w:rsidRPr="006B0ADE">
        <w:rPr>
          <w:rFonts w:ascii="Arial" w:hAnsi="Arial" w:cs="Arial"/>
          <w:color w:val="000000" w:themeColor="text1"/>
          <w:sz w:val="24"/>
          <w:szCs w:val="24"/>
        </w:rPr>
        <w:t>Dz. U. z 2021 r. poz. 305, poz. 583, poz. 1236, poz. 1535, poz. 1773, poz. 1927, poz. 1981, poz. 2270</w:t>
      </w:r>
      <w:r w:rsidRPr="006B0ADE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6B0ADE">
        <w:rPr>
          <w:rFonts w:ascii="Arial" w:hAnsi="Arial" w:cs="Arial"/>
          <w:bCs/>
          <w:sz w:val="24"/>
          <w:szCs w:val="24"/>
        </w:rPr>
        <w:t xml:space="preserve">oraz art. 111 ustawy z dnia 12 marca 2022 o pomocy obywatelom Ukrainy w związku z konfliktem zbrojnym na terytorium tego państwa (Dz.U. z 2022 r. poz. 583, poz.584)   </w:t>
      </w:r>
      <w:r w:rsidRPr="006B0ADE">
        <w:rPr>
          <w:rFonts w:ascii="Arial" w:hAnsi="Arial" w:cs="Arial"/>
          <w:bCs/>
          <w:spacing w:val="60"/>
          <w:sz w:val="24"/>
          <w:szCs w:val="24"/>
        </w:rPr>
        <w:t>uchwala się</w:t>
      </w:r>
      <w:r w:rsidRPr="006B0ADE">
        <w:rPr>
          <w:rFonts w:ascii="Arial" w:hAnsi="Arial" w:cs="Arial"/>
          <w:bCs/>
          <w:sz w:val="24"/>
          <w:szCs w:val="24"/>
        </w:rPr>
        <w:t>,  co następuje:</w:t>
      </w:r>
    </w:p>
    <w:p w14:paraId="441869A0" w14:textId="77777777" w:rsidR="00131187" w:rsidRPr="006B0ADE" w:rsidRDefault="00131187" w:rsidP="00131187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6B0ADE">
        <w:rPr>
          <w:color w:val="000000" w:themeColor="text1"/>
          <w:sz w:val="24"/>
          <w:szCs w:val="24"/>
        </w:rPr>
        <w:t>§ 1. 1. Prognoza kwoty długu i spłat zobowiązań</w:t>
      </w:r>
      <w:r w:rsidRPr="006B0ADE">
        <w:rPr>
          <w:i/>
          <w:iCs/>
          <w:color w:val="000000" w:themeColor="text1"/>
          <w:sz w:val="24"/>
          <w:szCs w:val="24"/>
        </w:rPr>
        <w:t>,</w:t>
      </w:r>
      <w:r w:rsidRPr="006B0ADE">
        <w:rPr>
          <w:color w:val="000000" w:themeColor="text1"/>
          <w:sz w:val="24"/>
          <w:szCs w:val="24"/>
        </w:rPr>
        <w:t xml:space="preserve"> stanowiąca załącznik nr 1 do Uchwały </w:t>
      </w:r>
      <w:r w:rsidRPr="006B0ADE">
        <w:rPr>
          <w:color w:val="000000" w:themeColor="text1"/>
          <w:sz w:val="24"/>
          <w:szCs w:val="24"/>
        </w:rPr>
        <w:br/>
        <w:t>Nr XLVIII/601/22 Rady Miasta Piotrkowa Trybunalskiego z dnia  23 lutego 2022 r. w sprawie zmiany Wieloletniej Prognozy Finansowej Miasta Piotrkowa Trybunalskiego, otrzymuje brzmienie</w:t>
      </w:r>
      <w:r w:rsidRPr="006B0ADE">
        <w:rPr>
          <w:i/>
          <w:iCs/>
          <w:color w:val="000000" w:themeColor="text1"/>
          <w:sz w:val="24"/>
          <w:szCs w:val="24"/>
        </w:rPr>
        <w:t xml:space="preserve"> </w:t>
      </w:r>
      <w:r w:rsidRPr="006B0ADE">
        <w:rPr>
          <w:color w:val="000000" w:themeColor="text1"/>
          <w:sz w:val="24"/>
          <w:szCs w:val="24"/>
        </w:rPr>
        <w:t>zgodne z załącznikiem Nr 1 do niniejszej uchwały.</w:t>
      </w:r>
    </w:p>
    <w:p w14:paraId="7798FC8F" w14:textId="77777777" w:rsidR="00131187" w:rsidRPr="006B0ADE" w:rsidRDefault="00131187" w:rsidP="00131187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6B0ADE">
        <w:rPr>
          <w:color w:val="000000" w:themeColor="text1"/>
          <w:sz w:val="24"/>
          <w:szCs w:val="24"/>
        </w:rPr>
        <w:t>2. Wykaz przedsięwzięć</w:t>
      </w:r>
      <w:r w:rsidRPr="006B0ADE">
        <w:rPr>
          <w:i/>
          <w:iCs/>
          <w:color w:val="000000" w:themeColor="text1"/>
          <w:sz w:val="24"/>
          <w:szCs w:val="24"/>
        </w:rPr>
        <w:t>,</w:t>
      </w:r>
      <w:r w:rsidRPr="006B0ADE">
        <w:rPr>
          <w:color w:val="000000" w:themeColor="text1"/>
          <w:sz w:val="24"/>
          <w:szCs w:val="24"/>
        </w:rPr>
        <w:t xml:space="preserve"> stanowiący załącznik nr 2 do Uchwały Nr XLVIII/601/22 Rady Miasta Piotrkowa Trybunalskiego z dnia  23 lutego 2022 r. w sprawie przyjęcia Wieloletniej Prognozy Finansowej Miasta Piotrkowa Trybunalskiego,</w:t>
      </w:r>
      <w:r w:rsidRPr="006B0ADE">
        <w:rPr>
          <w:iCs/>
          <w:color w:val="000000" w:themeColor="text1"/>
          <w:sz w:val="24"/>
          <w:szCs w:val="24"/>
        </w:rPr>
        <w:t xml:space="preserve"> </w:t>
      </w:r>
      <w:r w:rsidRPr="006B0ADE">
        <w:rPr>
          <w:color w:val="000000" w:themeColor="text1"/>
          <w:sz w:val="24"/>
          <w:szCs w:val="24"/>
        </w:rPr>
        <w:t>otrzymuje brzmienie</w:t>
      </w:r>
      <w:r w:rsidRPr="006B0ADE">
        <w:rPr>
          <w:i/>
          <w:iCs/>
          <w:color w:val="000000" w:themeColor="text1"/>
          <w:sz w:val="24"/>
          <w:szCs w:val="24"/>
        </w:rPr>
        <w:t xml:space="preserve"> </w:t>
      </w:r>
      <w:r w:rsidRPr="006B0ADE">
        <w:rPr>
          <w:color w:val="000000" w:themeColor="text1"/>
          <w:sz w:val="24"/>
          <w:szCs w:val="24"/>
        </w:rPr>
        <w:t>zgodne z załącznikiem Nr 2 do niniejszej uchwały.</w:t>
      </w:r>
    </w:p>
    <w:p w14:paraId="431DE732" w14:textId="77777777" w:rsidR="00131187" w:rsidRPr="006B0ADE" w:rsidRDefault="00131187" w:rsidP="00131187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6D3B3CB5" w14:textId="77777777" w:rsidR="00131187" w:rsidRPr="006B0ADE" w:rsidRDefault="00131187" w:rsidP="00131187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6B0ADE">
        <w:rPr>
          <w:color w:val="000000" w:themeColor="text1"/>
          <w:sz w:val="24"/>
          <w:szCs w:val="24"/>
        </w:rPr>
        <w:t>§ 2. 1. Upoważnia się Prezydenta Miasta do:</w:t>
      </w:r>
    </w:p>
    <w:p w14:paraId="1494D9E7" w14:textId="77777777" w:rsidR="00131187" w:rsidRPr="006B0ADE" w:rsidRDefault="00131187" w:rsidP="00131187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6B0AD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2D7826FF" w14:textId="77777777" w:rsidR="00131187" w:rsidRPr="006B0ADE" w:rsidRDefault="00131187" w:rsidP="00131187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6B0ADE"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757CC153" w14:textId="77777777" w:rsidR="00131187" w:rsidRPr="006B0ADE" w:rsidRDefault="00131187" w:rsidP="00131187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6B0ADE">
        <w:rPr>
          <w:sz w:val="24"/>
          <w:szCs w:val="24"/>
        </w:rPr>
        <w:t>2. Upoważnia się Prezydenta Miasta w celu realizacji zadań związanych z pomocą obywatelom Ukrainy w związku z konfliktem zbrojnym na terytorium tego państwa do dokonywania</w:t>
      </w:r>
      <w:r w:rsidRPr="006B0ADE">
        <w:rPr>
          <w:color w:val="000000" w:themeColor="text1"/>
          <w:sz w:val="24"/>
          <w:szCs w:val="24"/>
        </w:rPr>
        <w:t xml:space="preserve"> </w:t>
      </w:r>
      <w:r w:rsidRPr="006B0ADE">
        <w:rPr>
          <w:sz w:val="24"/>
          <w:szCs w:val="24"/>
        </w:rPr>
        <w:t>zmian w wieloletniej prognozie finansowej związanych z wprowadzeniem nowych inwestycji lub zakupów inwestycyjnych, o ile zmiana ta nie pogorszy wyniku budżetu.</w:t>
      </w:r>
    </w:p>
    <w:p w14:paraId="4E11924D" w14:textId="77777777" w:rsidR="00131187" w:rsidRPr="006B0ADE" w:rsidRDefault="00131187" w:rsidP="00131187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13266546" w14:textId="77777777" w:rsidR="00131187" w:rsidRPr="006B0ADE" w:rsidRDefault="00131187" w:rsidP="00131187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6B0ADE">
        <w:rPr>
          <w:color w:val="000000" w:themeColor="text1"/>
          <w:sz w:val="24"/>
          <w:szCs w:val="24"/>
        </w:rPr>
        <w:t>§ 3. Wykonanie uchwały powierza się Prezydentowi Miasta.</w:t>
      </w:r>
    </w:p>
    <w:p w14:paraId="4307E4FA" w14:textId="77777777" w:rsidR="00131187" w:rsidRPr="006B0ADE" w:rsidRDefault="00131187" w:rsidP="00131187">
      <w:pPr>
        <w:pStyle w:val="ZalBT6mm"/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0E82DA7" w14:textId="77777777" w:rsidR="00131187" w:rsidRPr="006B0ADE" w:rsidRDefault="00131187" w:rsidP="00131187">
      <w:pPr>
        <w:rPr>
          <w:rFonts w:ascii="Arial" w:hAnsi="Arial" w:cs="Arial"/>
          <w:sz w:val="24"/>
          <w:szCs w:val="24"/>
        </w:rPr>
      </w:pPr>
      <w:r w:rsidRPr="006B0ADE">
        <w:rPr>
          <w:rFonts w:ascii="Arial" w:hAnsi="Arial" w:cs="Arial"/>
          <w:sz w:val="24"/>
          <w:szCs w:val="24"/>
        </w:rPr>
        <w:t>§ 4. Uchwała wchodzi w życie z dniem podjęcia.</w:t>
      </w:r>
    </w:p>
    <w:p w14:paraId="2FF0AA30" w14:textId="77777777" w:rsidR="00A148FD" w:rsidRDefault="00A148FD"/>
    <w:sectPr w:rsidR="00A14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87"/>
    <w:rsid w:val="00131187"/>
    <w:rsid w:val="006B0ADE"/>
    <w:rsid w:val="00A148FD"/>
    <w:rsid w:val="00E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3B16"/>
  <w15:chartTrackingRefBased/>
  <w15:docId w15:val="{D037AABE-8B21-4EC2-97FA-C81D86CA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1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131187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2023-08-10T06:21:00Z</dcterms:created>
  <dcterms:modified xsi:type="dcterms:W3CDTF">2023-08-10T06:21:00Z</dcterms:modified>
</cp:coreProperties>
</file>