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947B" w14:textId="5C767329" w:rsidR="002E248C" w:rsidRPr="004A057E" w:rsidRDefault="002E248C" w:rsidP="004A057E">
      <w:bookmarkStart w:id="0" w:name="ezdSprawaZnak"/>
      <w:bookmarkEnd w:id="0"/>
    </w:p>
    <w:p w14:paraId="60932658" w14:textId="600D600D" w:rsidR="004935EC" w:rsidRPr="00217978" w:rsidRDefault="005014BA" w:rsidP="00217978">
      <w:pPr>
        <w:jc w:val="center"/>
        <w:rPr>
          <w:rFonts w:ascii="Arial" w:hAnsi="Arial" w:cs="Arial"/>
          <w:sz w:val="24"/>
          <w:szCs w:val="24"/>
        </w:rPr>
      </w:pPr>
      <w:r w:rsidRPr="00217978">
        <w:rPr>
          <w:rFonts w:ascii="Arial" w:hAnsi="Arial" w:cs="Arial"/>
          <w:sz w:val="24"/>
          <w:szCs w:val="24"/>
        </w:rPr>
        <w:t xml:space="preserve">Zarządzenie Nr </w:t>
      </w:r>
      <w:sdt>
        <w:sdtPr>
          <w:rPr>
            <w:rFonts w:ascii="Arial" w:hAnsi="Arial" w:cs="Arial"/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BD4970" w:rsidRPr="00217978">
            <w:rPr>
              <w:rFonts w:ascii="Arial" w:hAnsi="Arial" w:cs="Arial"/>
              <w:sz w:val="24"/>
              <w:szCs w:val="24"/>
            </w:rPr>
            <w:t>135</w:t>
          </w:r>
          <w:r w:rsidR="00217978" w:rsidRPr="00217978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Pr="00217978">
        <w:rPr>
          <w:rFonts w:ascii="Arial" w:hAnsi="Arial" w:cs="Arial"/>
          <w:sz w:val="24"/>
          <w:szCs w:val="24"/>
        </w:rPr>
        <w:br/>
        <w:t>Prezydenta Miasta Piotrkowa Trybunalskiego</w:t>
      </w:r>
    </w:p>
    <w:p w14:paraId="65C4AC43" w14:textId="77777777" w:rsidR="004935EC" w:rsidRPr="00217978" w:rsidRDefault="005014BA" w:rsidP="00217978">
      <w:pPr>
        <w:jc w:val="center"/>
        <w:rPr>
          <w:rFonts w:ascii="Arial" w:hAnsi="Arial" w:cs="Arial"/>
          <w:sz w:val="24"/>
          <w:szCs w:val="24"/>
        </w:rPr>
      </w:pPr>
      <w:r w:rsidRPr="00217978">
        <w:rPr>
          <w:rFonts w:ascii="Arial" w:hAnsi="Arial" w:cs="Arial"/>
          <w:sz w:val="24"/>
          <w:szCs w:val="24"/>
        </w:rPr>
        <w:t>z dnia</w:t>
      </w:r>
      <w:bookmarkStart w:id="1" w:name="ezdDataPodpisu"/>
      <w:bookmarkEnd w:id="1"/>
      <w:r w:rsidR="009F7F54" w:rsidRPr="00217978">
        <w:rPr>
          <w:rFonts w:ascii="Arial" w:hAnsi="Arial" w:cs="Arial"/>
          <w:sz w:val="24"/>
          <w:szCs w:val="24"/>
        </w:rPr>
        <w:t xml:space="preserve"> </w:t>
      </w:r>
      <w:r w:rsidR="0035229C" w:rsidRPr="00217978">
        <w:rPr>
          <w:rFonts w:ascii="Arial" w:hAnsi="Arial" w:cs="Arial"/>
          <w:sz w:val="24"/>
          <w:szCs w:val="24"/>
        </w:rPr>
        <w:t xml:space="preserve">28.kwietnia 2022 </w:t>
      </w:r>
      <w:r w:rsidRPr="00217978">
        <w:rPr>
          <w:rFonts w:ascii="Arial" w:hAnsi="Arial" w:cs="Arial"/>
          <w:sz w:val="24"/>
          <w:szCs w:val="24"/>
        </w:rPr>
        <w:t>roku</w:t>
      </w:r>
    </w:p>
    <w:p w14:paraId="4BCDDAE4" w14:textId="77777777" w:rsidR="004935EC" w:rsidRPr="00217978" w:rsidRDefault="004935EC" w:rsidP="00217978">
      <w:pPr>
        <w:jc w:val="center"/>
        <w:rPr>
          <w:rFonts w:ascii="Arial" w:hAnsi="Arial" w:cs="Arial"/>
          <w:sz w:val="24"/>
          <w:szCs w:val="24"/>
        </w:rPr>
      </w:pPr>
    </w:p>
    <w:p w14:paraId="7ADF9E99" w14:textId="451182A5" w:rsidR="005014BA" w:rsidRPr="00217978" w:rsidRDefault="00217978" w:rsidP="00217978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052328932" w:edGrp="everyone"/>
          <w:r w:rsidR="003B3F9C" w:rsidRPr="00217978">
            <w:rPr>
              <w:rFonts w:ascii="Arial" w:hAnsi="Arial" w:cs="Arial"/>
              <w:sz w:val="24"/>
              <w:szCs w:val="24"/>
            </w:rPr>
            <w:t>w sprawie zmiany budżetu Miasta na rok 2022</w:t>
          </w:r>
          <w:permEnd w:id="1052328932"/>
        </w:sdtContent>
      </w:sdt>
    </w:p>
    <w:p w14:paraId="34B6D953" w14:textId="77777777" w:rsidR="00BA13CD" w:rsidRPr="004A057E" w:rsidRDefault="00BA13CD" w:rsidP="004A057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ermStart w:id="800797156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1511722529"/>
            <w:placeholder>
              <w:docPart w:val="8BE6077AD5C44199B34630FC8666224A"/>
            </w:placeholder>
          </w:sdtPr>
          <w:sdtEndPr/>
          <w:sdtContent>
            <w:p w14:paraId="2AD8444A" w14:textId="13FDA88B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 xml:space="preserve">Na podstawie art. 30 ust. 1 i art. 60 ust. 2 pkt. 3, 4, 5 ustawy z dnia 8 marca 1990 r. o samorządzie gminnym: (Dz. U. z 2022 r. poz. 559 z późn.zm.), art. 257 ustawy z dnia 27 sierpnia 2009 r. o finansach publicznych (Dz. U. z 2021 r. poz. 305, z późn.zm.) oraz § 27 Uchwały Nr XLVI/578/21 Rady Miasta Piotrkowa Trybunalskiego z dnia 22 grudnia 2021 r. w sprawie uchwalenia budżetu miasta na 2022 r. oraz § 15 Uchwały Nr XLIX/612/22 Rady Miasta Piotrkowa Trybunalskiego z dnia 30 marca 2022 r. w sprawie zmiany budżetu miasta na 2022 rok, zarządza się, co następuje: </w:t>
              </w:r>
            </w:p>
            <w:p w14:paraId="45C088A0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06462F61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  <w:lang w:eastAsia="pl-PL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  <w:lang w:eastAsia="pl-PL"/>
                </w:rPr>
                <w:t>§ 1.1. Zwiększa się dochody budżetowe o kwotę 2.932.189,43 zł, w tym:</w:t>
              </w:r>
            </w:p>
            <w:p w14:paraId="4D945A21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- zwiększa się dochody dotyczące gminy o 2.863.163,43 zł,</w:t>
              </w:r>
            </w:p>
            <w:p w14:paraId="4F527F2D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- zwiększa się dochody dotyczące powiatu o 69.026,00 zł,</w:t>
              </w:r>
            </w:p>
            <w:p w14:paraId="2AE5BD5C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zgodnie z załącznikami nr 1/A i 1/B.</w:t>
              </w:r>
            </w:p>
            <w:p w14:paraId="4A9E4E5C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2. Zwiększa się wydatki budżetowe o kwotę 2.932.189,43 zł, w tym:</w:t>
              </w:r>
            </w:p>
            <w:p w14:paraId="3630F464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- zwiększa się wydatki dotyczące zadań gminy o 2.833.163,43 zł,</w:t>
              </w:r>
            </w:p>
            <w:p w14:paraId="0F1C796C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- zwiększa się wydatki dotyczące zadań powiatu o 99.026,00 zł,</w:t>
              </w:r>
            </w:p>
            <w:p w14:paraId="526AD696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zgodnie z załącznikami nr 2/A i 2/B.</w:t>
              </w:r>
            </w:p>
            <w:p w14:paraId="67B714BA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3. Dokonuje się zmian w planie dotacji na realizację zadań z zakresu administracji rządowej oraz innych zadań zleconych ustawami zgodnie z załącznikami nr 3/A i 3/B.</w:t>
              </w:r>
            </w:p>
            <w:p w14:paraId="75A31469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4. Dokonuje się zmian w planie wydatków na realizację zadań z zakresu administracji rządowej oraz innych zadań zleconych ustawami, zgodnie z załącznikami nr 4/A i 4/B.</w:t>
              </w:r>
            </w:p>
            <w:p w14:paraId="0C52EF1E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5. Dokonuje się zmian w planie dochodów i wydatków związanych z realizacją zadań finansowanych z Funduszu Pomocy, zgodnie z załącznikiem nr 5.</w:t>
              </w:r>
            </w:p>
            <w:p w14:paraId="366844C6" w14:textId="33534CB2" w:rsidR="003B3F9C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 xml:space="preserve">6. Plan wydatków na programy i projekty realizowane z udziałem środków pochodzących z Unii Europejskiej, stanowiący załącznik nr 5 do Zarządzenia Nr 99 Prezydenta Miasta Piotrkowa Trybunalskiego z dnia  31 marca 2022 r. w sprawie </w:t>
              </w:r>
              <w:r w:rsidRPr="004A057E">
                <w:rPr>
                  <w:rFonts w:ascii="Arial" w:hAnsi="Arial" w:cs="Arial"/>
                  <w:sz w:val="24"/>
                  <w:szCs w:val="24"/>
                </w:rPr>
                <w:lastRenderedPageBreak/>
                <w:t>zmiany budżetu miasta na rok 2022, otrzymuje brzmienie zgodne z załącznikiem nr 6.</w:t>
              </w:r>
            </w:p>
            <w:p w14:paraId="1DB229C6" w14:textId="77777777" w:rsidR="004935EC" w:rsidRPr="004A057E" w:rsidRDefault="004935E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59232097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§ 2. Budżet Miasta po zmianach wynosi:</w:t>
              </w:r>
            </w:p>
            <w:p w14:paraId="33A637B1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dochody 533.777.367,25 zł, w tym:</w:t>
              </w:r>
            </w:p>
            <w:p w14:paraId="0AB35E4A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dochody dotyczące zadań gminy 381.410.556,24 zł,</w:t>
              </w:r>
            </w:p>
            <w:p w14:paraId="1E350052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dochody bieżące 351.890.035,96 zł,</w:t>
              </w:r>
            </w:p>
            <w:p w14:paraId="725A0F8B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dochody majątkowe 29.520.520,28 zł,</w:t>
              </w:r>
            </w:p>
            <w:p w14:paraId="04134BD3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dochody dotyczące zadań powiatu 152.366.811,01 zł</w:t>
              </w:r>
            </w:p>
            <w:p w14:paraId="735088BC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dochody bieżące 142.186.546,01 zł,</w:t>
              </w:r>
            </w:p>
            <w:p w14:paraId="739A7F24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dochody majątkowe 10.180.265,00 zł,</w:t>
              </w:r>
            </w:p>
            <w:p w14:paraId="090C892F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wydatki 610.343.177,19 zł w tym:</w:t>
              </w:r>
            </w:p>
            <w:p w14:paraId="40F7825A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wydatki dotyczące zadań gminy 446.561.854,08 zł,</w:t>
              </w:r>
            </w:p>
            <w:p w14:paraId="72508BF6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wydatki bieżące 345.415.842,71 zł,</w:t>
              </w:r>
            </w:p>
            <w:p w14:paraId="17165155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wydatki majątkowe 101.146.011,37 zł,</w:t>
              </w:r>
            </w:p>
            <w:p w14:paraId="4E3AF22F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wydatki dotyczące zadań powiatu 163.781.323,11 zł,</w:t>
              </w:r>
            </w:p>
            <w:p w14:paraId="4669D9C7" w14:textId="77777777" w:rsidR="003B3F9C" w:rsidRPr="004A057E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wydatki bieżące 149.290.345,37 zł,</w:t>
              </w:r>
            </w:p>
            <w:p w14:paraId="2522BEC0" w14:textId="56F953FD" w:rsidR="003B3F9C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wydatki majątkowe 14.490.977,74 zł.</w:t>
              </w:r>
            </w:p>
            <w:p w14:paraId="3618008E" w14:textId="77777777" w:rsidR="004935EC" w:rsidRPr="004A057E" w:rsidRDefault="004935E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32505E3E" w14:textId="51DA13CA" w:rsidR="003B3F9C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§ 3. Rozwiązuje się rezerwę ogólną w kwocie 25.695,62 zł, która po zmianie wyniesie 538.362,15 zł.</w:t>
              </w:r>
            </w:p>
            <w:p w14:paraId="3635FBCF" w14:textId="77777777" w:rsidR="004935EC" w:rsidRPr="004A057E" w:rsidRDefault="004935E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</w:p>
            <w:p w14:paraId="6A310CCB" w14:textId="5009FC5B" w:rsidR="00F22A10" w:rsidRDefault="003B3F9C" w:rsidP="004A057E">
              <w:pPr>
                <w:spacing w:after="0" w:line="360" w:lineRule="auto"/>
                <w:rPr>
                  <w:rFonts w:ascii="Arial" w:hAnsi="Arial" w:cs="Arial"/>
                  <w:sz w:val="24"/>
                  <w:szCs w:val="24"/>
                </w:rPr>
              </w:pPr>
              <w:r w:rsidRPr="004A057E">
                <w:rPr>
                  <w:rFonts w:ascii="Arial" w:hAnsi="Arial" w:cs="Arial"/>
                  <w:sz w:val="24"/>
                  <w:szCs w:val="24"/>
                </w:rPr>
                <w:t>§ 4. Zarządzenie wchodzi w życie z dniem podpisania i podlega ogłoszeniu w Dzienniku Urzędowym Województwa Łódzkiego oraz w Biuletynie Informacji Publicznej.</w:t>
              </w:r>
            </w:p>
          </w:sdtContent>
        </w:sdt>
        <w:permEnd w:id="800797156" w:displacedByCustomXml="next"/>
      </w:sdtContent>
    </w:sdt>
    <w:p w14:paraId="2A2305D4" w14:textId="1CA35688" w:rsidR="004935EC" w:rsidRDefault="004935EC" w:rsidP="004A057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3B61F1" w14:textId="7C08EEE3" w:rsidR="004935EC" w:rsidRDefault="004935EC" w:rsidP="004935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14:paraId="7DC1865A" w14:textId="52050E51" w:rsidR="004935EC" w:rsidRDefault="004935EC" w:rsidP="004935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2703113E" w14:textId="07F0ED0C" w:rsidR="004935EC" w:rsidRDefault="004935EC" w:rsidP="004935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został podpisany</w:t>
      </w:r>
    </w:p>
    <w:p w14:paraId="40C2AB7E" w14:textId="584B679A" w:rsidR="004935EC" w:rsidRPr="004A057E" w:rsidRDefault="004935EC" w:rsidP="004935E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Kwalifikowanym podpisem elektronicznym</w:t>
      </w:r>
    </w:p>
    <w:sectPr w:rsidR="004935EC" w:rsidRPr="004A05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BF39" w14:textId="77777777" w:rsidR="00141B8C" w:rsidRDefault="00141B8C" w:rsidP="00F22A10">
      <w:pPr>
        <w:spacing w:after="0" w:line="240" w:lineRule="auto"/>
      </w:pPr>
      <w:r>
        <w:separator/>
      </w:r>
    </w:p>
  </w:endnote>
  <w:endnote w:type="continuationSeparator" w:id="0">
    <w:p w14:paraId="1E6EB937" w14:textId="77777777" w:rsidR="00141B8C" w:rsidRDefault="00141B8C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0CED" w14:textId="77777777" w:rsidR="00141B8C" w:rsidRDefault="00141B8C" w:rsidP="00F22A10">
      <w:pPr>
        <w:spacing w:after="0" w:line="240" w:lineRule="auto"/>
      </w:pPr>
      <w:r>
        <w:separator/>
      </w:r>
    </w:p>
  </w:footnote>
  <w:footnote w:type="continuationSeparator" w:id="0">
    <w:p w14:paraId="290C4FA7" w14:textId="77777777" w:rsidR="00141B8C" w:rsidRDefault="00141B8C" w:rsidP="00F2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92FF1A0-3B66-4BC1-98A9-92B87178C15F}"/>
  </w:docVars>
  <w:rsids>
    <w:rsidRoot w:val="005014BA"/>
    <w:rsid w:val="000503D4"/>
    <w:rsid w:val="000D5A64"/>
    <w:rsid w:val="00141B8C"/>
    <w:rsid w:val="00144995"/>
    <w:rsid w:val="001470CB"/>
    <w:rsid w:val="00173512"/>
    <w:rsid w:val="00212A55"/>
    <w:rsid w:val="00217978"/>
    <w:rsid w:val="002E248C"/>
    <w:rsid w:val="00331E82"/>
    <w:rsid w:val="0035229C"/>
    <w:rsid w:val="003B3F9C"/>
    <w:rsid w:val="003C7FA0"/>
    <w:rsid w:val="003D3A2D"/>
    <w:rsid w:val="00400DF9"/>
    <w:rsid w:val="004874FF"/>
    <w:rsid w:val="004935EC"/>
    <w:rsid w:val="004A057E"/>
    <w:rsid w:val="005014BA"/>
    <w:rsid w:val="00596FCA"/>
    <w:rsid w:val="005D6587"/>
    <w:rsid w:val="006D30FF"/>
    <w:rsid w:val="0073426E"/>
    <w:rsid w:val="00752908"/>
    <w:rsid w:val="00796C5E"/>
    <w:rsid w:val="00853586"/>
    <w:rsid w:val="00887960"/>
    <w:rsid w:val="009E3771"/>
    <w:rsid w:val="009F7F54"/>
    <w:rsid w:val="00A412B1"/>
    <w:rsid w:val="00A53793"/>
    <w:rsid w:val="00A61942"/>
    <w:rsid w:val="00A65A4B"/>
    <w:rsid w:val="00A71B6B"/>
    <w:rsid w:val="00A86831"/>
    <w:rsid w:val="00A964C7"/>
    <w:rsid w:val="00AD036B"/>
    <w:rsid w:val="00B15455"/>
    <w:rsid w:val="00BA13CD"/>
    <w:rsid w:val="00BD4970"/>
    <w:rsid w:val="00C07D74"/>
    <w:rsid w:val="00C7712C"/>
    <w:rsid w:val="00CE0ED0"/>
    <w:rsid w:val="00D22FDB"/>
    <w:rsid w:val="00DB22E2"/>
    <w:rsid w:val="00E910DE"/>
    <w:rsid w:val="00E950AF"/>
    <w:rsid w:val="00F22A10"/>
    <w:rsid w:val="00F33A42"/>
    <w:rsid w:val="00F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37235F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37235F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37235F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8BE6077AD5C44199B34630FC86662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F6961-027D-48E1-B636-C19664B0C844}"/>
      </w:docPartPr>
      <w:docPartBody>
        <w:p w:rsidR="0065562F" w:rsidRDefault="002B0E4B" w:rsidP="002B0E4B">
          <w:pPr>
            <w:pStyle w:val="8BE6077AD5C44199B34630FC8666224A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B38E5"/>
    <w:rsid w:val="00287FFB"/>
    <w:rsid w:val="002B0E4B"/>
    <w:rsid w:val="0037235F"/>
    <w:rsid w:val="00611988"/>
    <w:rsid w:val="0065562F"/>
    <w:rsid w:val="0068226E"/>
    <w:rsid w:val="006C177D"/>
    <w:rsid w:val="00B05D29"/>
    <w:rsid w:val="00B971F1"/>
    <w:rsid w:val="00C14C7A"/>
    <w:rsid w:val="00C43A39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0E4B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8BE6077AD5C44199B34630FC8666224A">
    <w:name w:val="8BE6077AD5C44199B34630FC8666224A"/>
    <w:rsid w:val="002B0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09C36BB-8D77-4F30-823F-1DB772E97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FF1A0-3B66-4BC1-98A9-92B87178C1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3</cp:revision>
  <cp:lastPrinted>2021-09-29T12:54:00Z</cp:lastPrinted>
  <dcterms:created xsi:type="dcterms:W3CDTF">2023-08-08T12:27:00Z</dcterms:created>
  <dcterms:modified xsi:type="dcterms:W3CDTF">2023-08-08T12:43:00Z</dcterms:modified>
</cp:coreProperties>
</file>