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C" w:rsidRDefault="004741E8" w:rsidP="002E248C">
      <w:bookmarkStart w:id="0" w:name="ezdSprawaZnak"/>
      <w:r>
        <w:t>DBI.0050.183.2023</w:t>
      </w:r>
      <w:bookmarkEnd w:id="0"/>
    </w:p>
    <w:p w:rsidR="005014BA" w:rsidRDefault="004741E8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183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29-06-2023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995929730" w:edGrp="everyone"/>
          <w:r w:rsidRPr="005031A1">
            <w:rPr>
              <w:rFonts w:ascii="Arial" w:hAnsi="Arial" w:cs="Arial"/>
              <w:b/>
              <w:color w:val="000000"/>
            </w:rPr>
            <w:t>w sprawie zmiany budżetu Miasta na rok 2023</w:t>
          </w:r>
          <w:permEnd w:id="1995929730"/>
        </w:sdtContent>
      </w:sdt>
    </w:p>
    <w:p w:rsidR="00BA13CD" w:rsidRPr="00BA13CD" w:rsidRDefault="004741E8" w:rsidP="00BA13CD">
      <w:pPr>
        <w:jc w:val="center"/>
        <w:rPr>
          <w:b/>
          <w:bCs/>
          <w:sz w:val="28"/>
          <w:szCs w:val="28"/>
        </w:rPr>
      </w:pPr>
    </w:p>
    <w:permStart w:id="702165703" w:edGrp="everyone" w:displacedByCustomXml="next"/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Na podstawie art. 30 ust. 1 i art. 60 ust. 2 pkt. 3, 4, 5 ustawy z dnia 8 marca 1990 r. o samorządzie gminnym: (Dz. U. z 2023 r. poz. 40, z późn.zm.), art. 257 ustawy z dnia 27 sierpnia 2009 r. o finansach publicznych (Dz. U. z 2022 r. poz. 1634, z późn.zm</w:t>
          </w:r>
          <w:r w:rsidRPr="001262E0">
            <w:rPr>
              <w:rFonts w:ascii="Arial" w:hAnsi="Arial" w:cs="Arial"/>
              <w:sz w:val="24"/>
              <w:szCs w:val="24"/>
            </w:rPr>
            <w:t>.), § 28 Uchwały Nr LVIII/732/22 Rady Miasta Piotrkowa Trybunalskiego z dnia 21 grudnia 2022 r. w sprawie uchwalenia budżetu miasta na 2023 r. oraz § 9 Uchwały Nr LX/745/23 Rady Miasta Piotrkowa Trybunalskiego z dnia 25 stycznia 2023 r. w sprawie zmiany bu</w:t>
          </w:r>
          <w:r w:rsidRPr="001262E0">
            <w:rPr>
              <w:rFonts w:ascii="Arial" w:hAnsi="Arial" w:cs="Arial"/>
              <w:sz w:val="24"/>
              <w:szCs w:val="24"/>
            </w:rPr>
            <w:t xml:space="preserve">dżetu miasta na 2023 r., zarządza się, co następuje: 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:rsidR="001262E0" w:rsidRPr="001262E0" w:rsidRDefault="004741E8" w:rsidP="001262E0">
          <w:pPr>
            <w:pStyle w:val="Tekstpodstawowy"/>
            <w:rPr>
              <w:rFonts w:ascii="Arial" w:hAnsi="Arial" w:cs="Arial"/>
            </w:rPr>
          </w:pPr>
          <w:r w:rsidRPr="001262E0">
            <w:rPr>
              <w:rFonts w:ascii="Arial" w:hAnsi="Arial" w:cs="Arial"/>
            </w:rPr>
            <w:t>§ 1.1. Zwiększa się dochody budżetowe o kwotę 1.815.598,63 zł, w tym:</w:t>
          </w:r>
        </w:p>
        <w:p w:rsidR="001262E0" w:rsidRPr="001262E0" w:rsidRDefault="004741E8" w:rsidP="001262E0">
          <w:pPr>
            <w:pStyle w:val="Akapitzlist"/>
            <w:spacing w:line="360" w:lineRule="auto"/>
            <w:rPr>
              <w:rFonts w:ascii="Arial" w:hAnsi="Arial" w:cs="Arial"/>
            </w:rPr>
          </w:pPr>
          <w:r w:rsidRPr="001262E0">
            <w:rPr>
              <w:rFonts w:ascii="Arial" w:hAnsi="Arial" w:cs="Arial"/>
            </w:rPr>
            <w:t>- zwiększa się dochody dotyczące gminy o 1.602.669,75 zł,</w:t>
          </w:r>
        </w:p>
        <w:p w:rsidR="001262E0" w:rsidRPr="001262E0" w:rsidRDefault="004741E8" w:rsidP="001262E0">
          <w:pPr>
            <w:pStyle w:val="Akapitzlist"/>
            <w:spacing w:line="360" w:lineRule="auto"/>
            <w:rPr>
              <w:rFonts w:ascii="Arial" w:hAnsi="Arial" w:cs="Arial"/>
            </w:rPr>
          </w:pPr>
          <w:r w:rsidRPr="001262E0">
            <w:rPr>
              <w:rFonts w:ascii="Arial" w:hAnsi="Arial" w:cs="Arial"/>
            </w:rPr>
            <w:t>- zwiększa się dochody dotyczące powiatu o 212.928,88 zł,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zgodnie z załąc</w:t>
          </w:r>
          <w:r w:rsidRPr="001262E0">
            <w:rPr>
              <w:rFonts w:ascii="Arial" w:hAnsi="Arial" w:cs="Arial"/>
              <w:sz w:val="24"/>
              <w:szCs w:val="24"/>
            </w:rPr>
            <w:t>znikami nr 1/A i 1/B.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2. Zwiększa się wydatki budżetowe o kwotę 1.815.598,63 zł, w tym:</w:t>
          </w:r>
        </w:p>
        <w:p w:rsidR="001262E0" w:rsidRPr="001262E0" w:rsidRDefault="004741E8" w:rsidP="001262E0">
          <w:pPr>
            <w:pStyle w:val="Akapitzlist"/>
            <w:spacing w:line="360" w:lineRule="auto"/>
            <w:rPr>
              <w:rFonts w:ascii="Arial" w:hAnsi="Arial" w:cs="Arial"/>
            </w:rPr>
          </w:pPr>
          <w:r w:rsidRPr="001262E0">
            <w:rPr>
              <w:rFonts w:ascii="Arial" w:hAnsi="Arial" w:cs="Arial"/>
            </w:rPr>
            <w:t>- zwiększa się wydatki dotyczące zadań gminy o 1.554.669,75 zł,</w:t>
          </w:r>
        </w:p>
        <w:p w:rsidR="001262E0" w:rsidRPr="001262E0" w:rsidRDefault="004741E8" w:rsidP="001262E0">
          <w:pPr>
            <w:pStyle w:val="Akapitzlist"/>
            <w:spacing w:line="360" w:lineRule="auto"/>
            <w:rPr>
              <w:rFonts w:ascii="Arial" w:hAnsi="Arial" w:cs="Arial"/>
            </w:rPr>
          </w:pPr>
          <w:r w:rsidRPr="001262E0">
            <w:rPr>
              <w:rFonts w:ascii="Arial" w:hAnsi="Arial" w:cs="Arial"/>
            </w:rPr>
            <w:t>- zwiększa się wydatki dotyczące zadań powiatu o 260.928,88 zł,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zgodnie z załącznikami nr 2/A i 2/B.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 xml:space="preserve">3. </w:t>
          </w:r>
          <w:r w:rsidRPr="001262E0">
            <w:rPr>
              <w:rFonts w:ascii="Arial" w:hAnsi="Arial" w:cs="Arial"/>
              <w:sz w:val="24"/>
              <w:szCs w:val="24"/>
            </w:rPr>
            <w:t>Dokonuje się zmian w planie dotacji na realizację zadań z zakresu administracji rządowej oraz innych zadań zleconych ustawami zgodnie z załącznikiem nr 3/A.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4. Dokonuje się zmian w planie wydatków na realizację zadań z zakresu administracji rządowej oraz i</w:t>
          </w:r>
          <w:r w:rsidRPr="001262E0">
            <w:rPr>
              <w:rFonts w:ascii="Arial" w:hAnsi="Arial" w:cs="Arial"/>
              <w:sz w:val="24"/>
              <w:szCs w:val="24"/>
            </w:rPr>
            <w:t>nnych zadań zleconych ustawami, zgodnie z załącznikami nr 4/A i 4/B.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5. Dokonuje się zmian w planie dochodów i wydatków związanych z realizacją zadań finansowanych z Funduszu Pomocy, zgodnie z załącznikiem nr 5.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6. Plan wydatków na programy i projekty real</w:t>
          </w:r>
          <w:r w:rsidRPr="001262E0">
            <w:rPr>
              <w:rFonts w:ascii="Arial" w:hAnsi="Arial" w:cs="Arial"/>
              <w:sz w:val="24"/>
              <w:szCs w:val="24"/>
            </w:rPr>
            <w:t>izowane z udziałem środków pochodzących z Unii Europejskiej, stanowiący załącznik nr 8 do uchwały Nr LXIV/794/23 Rady Miasta Piotrkowa Trybunalskiego z dnia 31 maja 2023 r. w sprawie zmiany budżetu miasta na rok 2023, otrzymuje brzmienie zgodne z załącznik</w:t>
          </w:r>
          <w:r w:rsidRPr="001262E0">
            <w:rPr>
              <w:rFonts w:ascii="Arial" w:hAnsi="Arial" w:cs="Arial"/>
              <w:sz w:val="24"/>
              <w:szCs w:val="24"/>
            </w:rPr>
            <w:t>iem nr 6.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7. Dokonuje się zmian w planie wydatków na nakłady inwestycyjne, zgodnie z załącznikiem nr 7.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lastRenderedPageBreak/>
            <w:t>§ 2. Budżet Miasta po zmianach wynosi: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dochody 555.797.560,45 zł, w tym: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 xml:space="preserve">dochody dotyczące zadań gminy 395.024.788,64 zł, 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 xml:space="preserve">dochody bieżące </w:t>
          </w:r>
          <w:r w:rsidRPr="001262E0">
            <w:rPr>
              <w:rFonts w:ascii="Arial" w:hAnsi="Arial" w:cs="Arial"/>
              <w:sz w:val="24"/>
              <w:szCs w:val="24"/>
            </w:rPr>
            <w:t>352.616,187,56 zł,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dochody majątkowe 42.408.601,08 zł,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dochody dotyczące zadań powiatu 160.772.771,81 zł,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dochody bieżące 157.290.508,00 zł,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dochody majątkowe 3.482.263,81 zł,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  <w:highlight w:val="yellow"/>
            </w:rPr>
          </w:pP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wydatki 660.647.835,83 zł, w tym: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 xml:space="preserve">wydatki dotyczące zadań gminy 474.829.055,93 zł, 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wydatki bieżące 359.685.369,54 zł,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wydatki majątkowe 115.143.686,39 zł,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 xml:space="preserve">wydatki dotyczące zadań powiatu 185.818.779,90 zł, 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 xml:space="preserve">wydatki bieżące 163.189.357,81 zł, 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wydatki majątkowe 22.629.422,09 zł.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§ 3. 1. R</w:t>
          </w:r>
          <w:r w:rsidRPr="001262E0">
            <w:rPr>
              <w:rFonts w:ascii="Arial" w:hAnsi="Arial" w:cs="Arial"/>
              <w:sz w:val="24"/>
              <w:szCs w:val="24"/>
            </w:rPr>
            <w:t>ozwiązuje się rezerwę ogólną o kwotę 20.405,07 zł, która po zmianie wyniesie 928.424,98 zł.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2. Rozwiązuje się rezerwę celową na oświatę i edukacyjna opiekę wychowawczą o kwotę 95.000,00 zł, która po zmianie wyniesie 1.517.910,40 zł.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3. Rozwiązuje się rezer</w:t>
          </w:r>
          <w:r w:rsidRPr="001262E0">
            <w:rPr>
              <w:rFonts w:ascii="Arial" w:hAnsi="Arial" w:cs="Arial"/>
              <w:sz w:val="24"/>
              <w:szCs w:val="24"/>
            </w:rPr>
            <w:t>wę celową na inwestycję o kwotę 10.000,00 zł, która po zmianie wyniesie 1.591.039,31 zł.</w:t>
          </w:r>
        </w:p>
        <w:p w:rsidR="001262E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  <w:highlight w:val="yellow"/>
            </w:rPr>
          </w:pPr>
        </w:p>
        <w:p w:rsidR="004741E8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Fonts w:ascii="Arial" w:hAnsi="Arial" w:cs="Arial"/>
              <w:sz w:val="24"/>
              <w:szCs w:val="24"/>
            </w:rPr>
            <w:t>§ 4. Zarządzenie wchodzi w życie z dniem podpisania i podlega ogłoszeniu w Dzienniku Urzędowym Województwa Łódzkiego oraz w Biuletynie Informacji Publicznej.</w:t>
          </w:r>
        </w:p>
        <w:p w:rsidR="004741E8" w:rsidRDefault="004741E8" w:rsidP="004741E8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 up. PREZYDENT MIASTA</w:t>
          </w:r>
        </w:p>
        <w:p w:rsidR="004741E8" w:rsidRDefault="004741E8" w:rsidP="004741E8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          Andrzej Kacperek</w:t>
          </w:r>
        </w:p>
        <w:p w:rsidR="00F22A10" w:rsidRPr="001262E0" w:rsidRDefault="004741E8" w:rsidP="004741E8">
          <w:pPr>
            <w:spacing w:after="0" w:line="360" w:lineRule="auto"/>
            <w:ind w:left="4956" w:firstLine="708"/>
            <w:rPr>
              <w:rFonts w:ascii="Arial" w:hAnsi="Arial" w:cs="Arial"/>
              <w:sz w:val="24"/>
              <w:szCs w:val="24"/>
            </w:rPr>
          </w:pPr>
          <w:bookmarkStart w:id="2" w:name="_GoBack"/>
          <w:bookmarkEnd w:id="2"/>
          <w:r>
            <w:rPr>
              <w:rFonts w:ascii="Arial" w:hAnsi="Arial" w:cs="Arial"/>
            </w:rPr>
            <w:t>WICEPREZYDENT MIASTA</w:t>
          </w:r>
        </w:p>
      </w:sdtContent>
    </w:sdt>
    <w:permEnd w:id="702165703" w:displacedByCustomXml="next"/>
    <w:sdt>
      <w:sdtPr>
        <w:rPr>
          <w:rFonts w:ascii="Arial" w:hAnsi="Arial" w:cs="Arial"/>
          <w:sz w:val="24"/>
          <w:szCs w:val="24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:rsidR="00887960" w:rsidRPr="001262E0" w:rsidRDefault="004741E8" w:rsidP="001262E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262E0">
            <w:rPr>
              <w:rStyle w:val="Tekstzastpczy"/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sectPr w:rsidR="00887960" w:rsidRPr="001262E0" w:rsidSect="001262E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41E8">
      <w:pPr>
        <w:spacing w:after="0" w:line="240" w:lineRule="auto"/>
      </w:pPr>
      <w:r>
        <w:separator/>
      </w:r>
    </w:p>
  </w:endnote>
  <w:endnote w:type="continuationSeparator" w:id="0">
    <w:p w:rsidR="00000000" w:rsidRDefault="0047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10" w:rsidRPr="00F22A10" w:rsidRDefault="004741E8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41E8">
      <w:pPr>
        <w:spacing w:after="0" w:line="240" w:lineRule="auto"/>
      </w:pPr>
      <w:r>
        <w:separator/>
      </w:r>
    </w:p>
  </w:footnote>
  <w:footnote w:type="continuationSeparator" w:id="0">
    <w:p w:rsidR="00000000" w:rsidRDefault="00474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E8"/>
    <w:rsid w:val="004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E800D-8D67-484D-9A21-C47E652F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1262E0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62E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6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E15143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A448-33EF-4641-9305-633AD197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Sikora Kinga</cp:lastModifiedBy>
  <cp:revision>2</cp:revision>
  <cp:lastPrinted>2021-09-29T12:54:00Z</cp:lastPrinted>
  <dcterms:created xsi:type="dcterms:W3CDTF">2023-06-29T11:48:00Z</dcterms:created>
  <dcterms:modified xsi:type="dcterms:W3CDTF">2023-06-29T11:48:00Z</dcterms:modified>
</cp:coreProperties>
</file>