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6CD" w:rsidRPr="009A56CD" w:rsidRDefault="009A56CD" w:rsidP="009A56CD">
      <w:pPr>
        <w:jc w:val="right"/>
        <w:rPr>
          <w:rFonts w:ascii="Arial" w:hAnsi="Arial" w:cs="Arial"/>
          <w:sz w:val="24"/>
          <w:szCs w:val="24"/>
        </w:rPr>
      </w:pPr>
      <w:r w:rsidRPr="009A56CD">
        <w:rPr>
          <w:rFonts w:ascii="Arial" w:hAnsi="Arial" w:cs="Arial"/>
          <w:sz w:val="24"/>
          <w:szCs w:val="24"/>
        </w:rPr>
        <w:t xml:space="preserve">Załącznik do zarządzenia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3EF07700D67B478BA6BBF6A900C74609"/>
          </w:placeholder>
          <w:text/>
        </w:sdtPr>
        <w:sdtEndPr/>
        <w:sdtContent>
          <w:r w:rsidRPr="009A56CD">
            <w:rPr>
              <w:rFonts w:ascii="Arial" w:hAnsi="Arial" w:cs="Arial"/>
              <w:sz w:val="24"/>
              <w:szCs w:val="24"/>
            </w:rPr>
            <w:t>124</w:t>
          </w:r>
        </w:sdtContent>
      </w:sdt>
      <w:r w:rsidRPr="009A56CD">
        <w:rPr>
          <w:rFonts w:ascii="Arial" w:hAnsi="Arial" w:cs="Arial"/>
          <w:sz w:val="24"/>
          <w:szCs w:val="24"/>
        </w:rPr>
        <w:br/>
        <w:t>Prezydenta Miasta Piotrkowa Trybunalskiego</w:t>
      </w:r>
      <w:r w:rsidRPr="009A56CD">
        <w:rPr>
          <w:rFonts w:ascii="Arial" w:hAnsi="Arial" w:cs="Arial"/>
          <w:sz w:val="24"/>
          <w:szCs w:val="24"/>
        </w:rPr>
        <w:br/>
        <w:t xml:space="preserve">z dnia </w:t>
      </w:r>
      <w:bookmarkStart w:id="0" w:name="ezdDataPodpisu"/>
      <w:bookmarkEnd w:id="0"/>
      <w:r>
        <w:rPr>
          <w:rFonts w:ascii="Arial" w:hAnsi="Arial" w:cs="Arial"/>
          <w:sz w:val="24"/>
          <w:szCs w:val="24"/>
        </w:rPr>
        <w:t>16 maj 2023</w:t>
      </w:r>
      <w:r w:rsidRPr="009A56CD">
        <w:rPr>
          <w:rFonts w:ascii="Arial" w:hAnsi="Arial" w:cs="Arial"/>
          <w:sz w:val="24"/>
          <w:szCs w:val="24"/>
        </w:rPr>
        <w:t xml:space="preserve"> roku</w:t>
      </w:r>
    </w:p>
    <w:p w:rsidR="009A56CD" w:rsidRPr="009A56CD" w:rsidRDefault="009A56CD" w:rsidP="009A56CD">
      <w:pPr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C47D8A2FDB8842BB87D53CAFC2CA09D9"/>
        </w:placeholder>
      </w:sdtPr>
      <w:sdtEndPr/>
      <w:sdtContent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Na podstawie art. 30 ust. 1 ustawy z dnia 8 marca 1990 roku o samorządzie gminnym (Dz. U. z 2023 r. poz. 40 z późn.zm.), art. 4 ust. 1 pkt 15, art. 11 ust. </w:t>
          </w:r>
          <w:r>
            <w:rPr>
              <w:rFonts w:ascii="Arial" w:hAnsi="Arial" w:cs="Arial"/>
              <w:sz w:val="24"/>
              <w:szCs w:val="24"/>
            </w:rPr>
            <w:t>1 pkt 1</w:t>
          </w:r>
          <w:r w:rsidRPr="009A56CD">
            <w:rPr>
              <w:rFonts w:ascii="Arial" w:hAnsi="Arial" w:cs="Arial"/>
              <w:sz w:val="24"/>
              <w:szCs w:val="24"/>
            </w:rPr>
            <w:t>i ust. 2, art. 13 ustawy z dnia 24 kwietnia 2003 roku o działalności pożytku publicznego i o wolontariacie (Dz. U. z 20</w:t>
          </w:r>
          <w:r>
            <w:rPr>
              <w:rFonts w:ascii="Arial" w:hAnsi="Arial" w:cs="Arial"/>
              <w:sz w:val="24"/>
              <w:szCs w:val="24"/>
            </w:rPr>
            <w:t xml:space="preserve">23, poz. 571), ustawy z dnia 26 </w:t>
          </w:r>
          <w:r w:rsidRPr="009A56CD">
            <w:rPr>
              <w:rFonts w:ascii="Arial" w:hAnsi="Arial" w:cs="Arial"/>
              <w:sz w:val="24"/>
              <w:szCs w:val="24"/>
            </w:rPr>
            <w:t xml:space="preserve">października 1982 </w:t>
          </w:r>
          <w:r>
            <w:rPr>
              <w:rFonts w:ascii="Arial" w:hAnsi="Arial" w:cs="Arial"/>
              <w:sz w:val="24"/>
              <w:szCs w:val="24"/>
            </w:rPr>
            <w:t xml:space="preserve">roku o wychowaniu w trzeźwości </w:t>
          </w:r>
          <w:r w:rsidRPr="009A56CD">
            <w:rPr>
              <w:rFonts w:ascii="Arial" w:hAnsi="Arial" w:cs="Arial"/>
              <w:sz w:val="24"/>
              <w:szCs w:val="24"/>
            </w:rPr>
            <w:t xml:space="preserve">i przeciwdziałaniu alkoholizmowi (Dz. U. z 2023 r., poz. 165 z późn. zm.), uchwały LVII/725/22 Rady Miasta Piotrkowa Trybunalskiego z dnia 30 listopada 2022 roku w sprawie Programu Współpracy Miasta Piotrkowa Trybunalskiego z organizacjami pozarządowymi oraz podmiotami, o których mowa w art. 3 ust. 3 ustawy z dnia 24 kwietnia 2003 roku o działalności pożytku publicznego i o wolontariacie na rok 2023, uchwały Nr LVIII/732/22 Rady Miasta Piotrkowa Trybunalskiego z dnia 21 grudnia 2022 roku w sprawie uchwały budżetowej Miasta na 2023 rok oraz uchwały Nr LXIII/784/23 z dnia 26 kwietnia 2023 rok w sprawie zmiany budżetu na rok 2023.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REGULAMIN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przeprowadzenia otwartego konkursu ofert dla zadań ok</w:t>
          </w:r>
          <w:r>
            <w:rPr>
              <w:rFonts w:ascii="Arial" w:hAnsi="Arial" w:cs="Arial"/>
              <w:sz w:val="24"/>
              <w:szCs w:val="24"/>
            </w:rPr>
            <w:t>reślonych w § 1 Zarządzenia Nr 124</w:t>
          </w:r>
          <w:r w:rsidRPr="009A56CD">
            <w:rPr>
              <w:rFonts w:ascii="Arial" w:hAnsi="Arial" w:cs="Arial"/>
              <w:sz w:val="24"/>
              <w:szCs w:val="24"/>
            </w:rPr>
            <w:t xml:space="preserve"> Prezydenta Miasta Piotrkowa Trybunalskiego z dnia </w:t>
          </w:r>
          <w:r>
            <w:rPr>
              <w:rFonts w:ascii="Arial" w:hAnsi="Arial" w:cs="Arial"/>
              <w:sz w:val="24"/>
              <w:szCs w:val="24"/>
            </w:rPr>
            <w:t>16 maja</w:t>
          </w:r>
          <w:r w:rsidRPr="009A56CD">
            <w:rPr>
              <w:rFonts w:ascii="Arial" w:hAnsi="Arial" w:cs="Arial"/>
              <w:sz w:val="24"/>
              <w:szCs w:val="24"/>
            </w:rPr>
            <w:t xml:space="preserve"> 2023 roku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1. Celem otwartego konkursu ofert jest wyłonienie podmiotów, którym Miasto Piotrków Trybunalski udzieli dotacji na wsparcie zadania publicznego z zakresu przeciwdziałania patologiom społecznym pod nazwą „Organizacja wypoczynku letniego dla dzieci i młodzieży – kolonii oraz obozów profilaktycznych dla dzieci i młodzieży z rodzin alkoholowych i dotkniętych przemocą domową z terenu Miasta Piotrkowa Trybunalskiego”.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§ 2. W otwartym konkursie ofert mogą uczestniczyć podmioty, o których mowa 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9A56CD">
            <w:rPr>
              <w:rFonts w:ascii="Arial" w:hAnsi="Arial" w:cs="Arial"/>
              <w:sz w:val="24"/>
              <w:szCs w:val="24"/>
            </w:rPr>
            <w:t>w ustawie z dnia 24 kwietnia 2003 roku o działalności pożytku publicznego i o wolontariacie (Dz. U. z 2023 r., poz. 571), a mianowicie:</w:t>
          </w:r>
        </w:p>
        <w:p w:rsidR="009A56CD" w:rsidRPr="009A56CD" w:rsidRDefault="009A56CD" w:rsidP="009A56CD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:rsidR="009A56CD" w:rsidRPr="009A56CD" w:rsidRDefault="009A56CD" w:rsidP="009A56CD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podmioty wymienione w art. 3 ust. 3 ustawy o działalności pożytku publicznego i o wolontariacie.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§ 3. Ogłoszenie o otwartym konkursie ofert zamieszcza się w Biuletynie Informacji Publicznej, a także w siedzibie Urzędu Miasta Piotrkowa Trybunalskiego na tablicy ogłoszeń. Ponadto ogłoszenie wraz z regulaminem konkursu dostępne będą na stronie internetowej Urzędu Miasta – </w:t>
          </w:r>
          <w:hyperlink r:id="rId6" w:history="1">
            <w:r w:rsidRPr="009A56CD">
              <w:rPr>
                <w:rStyle w:val="Hipercze"/>
                <w:rFonts w:ascii="Arial" w:hAnsi="Arial" w:cs="Arial"/>
                <w:sz w:val="24"/>
                <w:szCs w:val="24"/>
              </w:rPr>
              <w:t>www.piotrkow.pl</w:t>
            </w:r>
          </w:hyperlink>
          <w:r w:rsidRPr="009A56CD">
            <w:rPr>
              <w:rFonts w:ascii="Arial" w:hAnsi="Arial" w:cs="Arial"/>
              <w:sz w:val="24"/>
              <w:szCs w:val="24"/>
              <w:u w:val="single"/>
            </w:rPr>
            <w:t>.</w:t>
          </w:r>
          <w:r w:rsidRPr="009A56CD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lastRenderedPageBreak/>
            <w:t>§ 4. Podmioty uczestniczące w konkursie ofert nie mogą prowadzić odpłatnej działalności pożytku publicznego i działalności gospodarczej w odniesieniu do tego samego przedmiotu działalności.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§ 5. Oferta musi być sporządzona zgodnie z wzorem określonym w rozporządzeniu Przewodniczącego Komitetu do Spraw Pożytku Publicznego z dnia 24 października 2018 roku w sprawie wzorów ofert  i ramowych wzorów umów dotyczących realizacji zadań publicznych oraz wzorów sprawozdań </w:t>
          </w:r>
          <w:r w:rsidRPr="009A56CD">
            <w:rPr>
              <w:rFonts w:ascii="Arial" w:hAnsi="Arial" w:cs="Arial"/>
              <w:sz w:val="24"/>
              <w:szCs w:val="24"/>
            </w:rPr>
            <w:br/>
            <w:t xml:space="preserve"> z wykonania tych zadań (Dz. U. z 2018 r., poz. 2057).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 xml:space="preserve">§ 6. Składane oferty będą rejestrowane w rejestrze ofert prowadzonym przez Referat Spraw Społecznych.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 xml:space="preserve">§ 7. Referat Spraw Społecznych sprawdza, czy składana oferta spełnia wymogi określone w art. 14 ustawy </w:t>
          </w:r>
          <w:r w:rsidRPr="009A56CD">
            <w:rPr>
              <w:rFonts w:ascii="Arial" w:hAnsi="Arial" w:cs="Arial"/>
              <w:sz w:val="24"/>
              <w:szCs w:val="24"/>
            </w:rPr>
            <w:t xml:space="preserve">z dnia 24 kwietnia 2003 roku o działalności pożytku publicznego i o wolontariacie oraz wymogi określone w § 8 niniejszego regulaminu 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9A56CD">
            <w:rPr>
              <w:rFonts w:ascii="Arial" w:hAnsi="Arial" w:cs="Arial"/>
              <w:sz w:val="24"/>
              <w:szCs w:val="24"/>
            </w:rPr>
            <w:t>i dokonuje odrzucenia ofert niespełniających tych wymogów.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8. Złożona oferta podlega także odrzuceniu w przypadku, gdy:</w:t>
          </w:r>
        </w:p>
        <w:p w:rsidR="009A56CD" w:rsidRPr="009A56CD" w:rsidRDefault="009A56CD" w:rsidP="009A56CD">
          <w:pPr>
            <w:numPr>
              <w:ilvl w:val="0"/>
              <w:numId w:val="2"/>
            </w:num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oferentem jest podmiot, który nie rozliczył się z poprzednio uzyskanego dofinansowania, a upłynął już określony termin rozliczenia,</w:t>
          </w:r>
        </w:p>
        <w:p w:rsidR="009A56CD" w:rsidRPr="009A56CD" w:rsidRDefault="009A56CD" w:rsidP="009A56CD">
          <w:pPr>
            <w:numPr>
              <w:ilvl w:val="0"/>
              <w:numId w:val="2"/>
            </w:num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złożona jest na niewłaściwym formularzu, sporządzona wadliwie, nieczytelnie, niekompletnie bądź złożona po terminie,</w:t>
          </w:r>
        </w:p>
        <w:p w:rsidR="009A56CD" w:rsidRPr="009A56CD" w:rsidRDefault="009A56CD" w:rsidP="009A56CD">
          <w:pPr>
            <w:numPr>
              <w:ilvl w:val="0"/>
              <w:numId w:val="2"/>
            </w:num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jest nieodpowiadająca zadaniu wskazanemu w ogłoszeniu konkursowym,</w:t>
          </w:r>
        </w:p>
        <w:p w:rsidR="009A56CD" w:rsidRPr="009A56CD" w:rsidRDefault="009A56CD" w:rsidP="009A56CD">
          <w:pPr>
            <w:numPr>
              <w:ilvl w:val="0"/>
              <w:numId w:val="2"/>
            </w:num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dotyczy zadania, które nie jest objęte celami statutowymi podmiotu składającego ofertę, złożona jest przez podmiot nieuprawniony do wzięcia udziału w konkursie.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 xml:space="preserve">§ 9. Złożenie oferty nie jest równoznaczne z zapewnieniem przyznania dotacji </w:t>
          </w:r>
          <w:r w:rsidRPr="009A56CD">
            <w:rPr>
              <w:rFonts w:ascii="Arial" w:hAnsi="Arial" w:cs="Arial"/>
              <w:bCs/>
              <w:sz w:val="24"/>
              <w:szCs w:val="24"/>
            </w:rPr>
            <w:br/>
            <w:t xml:space="preserve">w oczekiwanej wysokości. Kwota dotacji może być niższa od wnioskowanej </w:t>
          </w:r>
          <w:r w:rsidRPr="009A56CD">
            <w:rPr>
              <w:rFonts w:ascii="Arial" w:hAnsi="Arial" w:cs="Arial"/>
              <w:bCs/>
              <w:sz w:val="24"/>
              <w:szCs w:val="24"/>
            </w:rPr>
            <w:br/>
            <w:t>w ofercie.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10. Oceny złożonych i nieodrzuconych ofert dokonuje Komisja Konkursowa powołana przez Prezydenta Miasta Piotrkowa Trybunalskiego.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11. Obsługę administracyjno – techniczną Komisji zapewnia Referat Spraw Społecznych.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12. Komisja Konkursowa może zaproponować kwotę dotacji w wysokości odpowiadającej całości lub części kwoty, o jaką ubiegają się oferenci, z uwzględnieniem rodzajów wydatków kwalifikujących się do dofinansowania.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13. W przypadku propozycji zredukowania wnioskowanej kwoty dotacji, Komisja Konkursowa może wskazać pozycje kosztorysu, na dofinansowanie których przeznacza dotację oraz określić wysokość dofinansowania poszczególnych pozycji.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14. Przy ocenie poszczególnych ofert członkowie Komisji Konkursowej stosują następujące kryteria i skalę ocen: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lastRenderedPageBreak/>
            <w:t xml:space="preserve">  1) formalne: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oferta została złożona w terminie określonym w ogłoszeniu (TAK/NIE),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oferta została złożona przed podmiot uprawniony (TAK/NIE),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zadanie jest zgodne z działalnością statutową oferenta (TAK/NIE),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oferta została sporządzona na właściwym formularzu (TAK/NIE),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rodzaj zadania wskazany w ofercie mieści się w zakresie zadań wskazanych w ogłoszeniu (TAK/NIE),</w:t>
          </w:r>
        </w:p>
        <w:p w:rsidR="009A56CD" w:rsidRPr="009A56CD" w:rsidRDefault="009A56CD" w:rsidP="009A56CD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czy oferta jest kompletna (zawiera wszystkie załączniki złożone we właściwej formie i podpisane lub potwierdzone za zgodność z oryginałem we właściwy sposób przez uprawnione osoby (TAK/NIE).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ab/>
            <w:t>2) merytoryczne: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ocena możliwości realizacji zadania przez oferenta (ocena w skali 0 – 10 pkt,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kalkulacja kosztów zadania w odniesieniu do oferowanego szczegółowego zakresu rzeczowego zadania: szczegółowe i precyzyjne wyliczenie kosztów, innych źródeł finansowania, w tym wkład własny wnioskodawcy (ocena w skali 0 – 20 pkt),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dysponowanie kadrą zdolną do realizacji zadania (kwalifikacje i doświadczenie) (ocena w skali 0 – 20 pkt),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 wkład rzeczowy i osobowy; praca wolontariuszy i praca społeczna członków (ocena w skali 0 – 10 pkt),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doświadczenie oferenta w organizacji wypoczynku dla dzieci z rodzin najuboższych (ocena w skali 0 – 10 pkt),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ilość dzieci, dla których organizowany jest wypoczynek (ocena w skali 0 – 10 pkt),</w:t>
          </w:r>
        </w:p>
        <w:p w:rsidR="009A56CD" w:rsidRPr="009A56CD" w:rsidRDefault="009A56CD" w:rsidP="009A56CD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dotychczasowa współpraca z jednostkami samorządu terytorialnego; rzetelność i terminowość oraz sposób rozliczenia otrzymanych na ten cel środków (ocena w skali 0-20 pkt).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15. Określone w ogłoszeniu o konkursie środki finansowe nie mogą być wydatkowane na finansowanie kosztów innych niż bezpośrednio dotyczących realizowanego zadania, np.:</w:t>
          </w:r>
        </w:p>
        <w:p w:rsidR="009A56CD" w:rsidRPr="009A56CD" w:rsidRDefault="009A56CD" w:rsidP="009A56CD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działalność gospodarczą,</w:t>
          </w:r>
        </w:p>
        <w:p w:rsidR="009A56CD" w:rsidRPr="009A56CD" w:rsidRDefault="009A56CD" w:rsidP="009A56CD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wynagrodzenia osób niezwiązanych z realizacją zadania,</w:t>
          </w:r>
        </w:p>
        <w:p w:rsidR="009A56CD" w:rsidRPr="009A56CD" w:rsidRDefault="009A56CD" w:rsidP="009A56CD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zobowiązania powstałe przed datą zawarcia umowy,</w:t>
          </w:r>
        </w:p>
        <w:p w:rsidR="009A56CD" w:rsidRPr="009A56CD" w:rsidRDefault="009A56CD" w:rsidP="009A56CD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pokrycie deficytu zrealizowanych wcześniej przedsięwzięć,</w:t>
          </w:r>
        </w:p>
        <w:p w:rsidR="009A56CD" w:rsidRPr="009A56CD" w:rsidRDefault="009A56CD" w:rsidP="009A56CD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działalność polityczną i partyjną.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lastRenderedPageBreak/>
            <w:t>§ 16. Członkowie Komisji oceniają oferty wpisując oceny w „kartę oceny wniosku”, którego wzór stanowi załącznik do niniejszego Regulaminu.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17. Wynik dla poszczególnych ofert jest ustalany po zsumowaniu punktów za każde kryterium.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18. Oferty, które uzyskają z powodów merytorycznych mniej niż 75 punktów zostaną odrzucone.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 xml:space="preserve">§ 19. Komisja Konkursowa przedkłada Prezydentowi Miasta Piotrkowa Trybunalskiego protokół wraz z wykazem wybranych oferentów do realizacji zadania określonego w ogłoszonym konkursie ofert.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§ 20. Ostateczną decyzję o wyborze ofert i udzieleniu dotacji podejmuje Prezydent Miasta Piotrkowa Trybunalskiego w drodze ogłoszenia.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>§ 21. Referat Spraw Społecznych powiadamia pisemnie oferentów o wynikach konkursu.</w:t>
          </w:r>
        </w:p>
        <w:p w:rsidR="009A56CD" w:rsidRPr="009A56CD" w:rsidRDefault="009A56CD" w:rsidP="009A56CD">
          <w:pPr>
            <w:rPr>
              <w:rFonts w:ascii="Arial" w:hAnsi="Arial" w:cs="Arial"/>
              <w:bCs/>
              <w:sz w:val="24"/>
              <w:szCs w:val="24"/>
            </w:rPr>
          </w:pPr>
          <w:r w:rsidRPr="009A56CD">
            <w:rPr>
              <w:rFonts w:ascii="Arial" w:hAnsi="Arial" w:cs="Arial"/>
              <w:bCs/>
              <w:sz w:val="24"/>
              <w:szCs w:val="24"/>
            </w:rPr>
            <w:t xml:space="preserve">§ 22. Wyniki otwartego konkursu ofert niezwłocznie po wybraniu oferty ogłasza się w Biuletynie Informacji Publicznej, w siedzibie Urzędu Miasta Piotrkowa Trybunalskiego na tablicy ogłoszeń oraz na stronie internetowej Miasta Piotrkowa Trybunalskiego: </w:t>
          </w:r>
          <w:r w:rsidRPr="009A56CD">
            <w:rPr>
              <w:rFonts w:ascii="Arial" w:hAnsi="Arial" w:cs="Arial"/>
              <w:sz w:val="24"/>
              <w:szCs w:val="24"/>
            </w:rPr>
            <w:t>www.piotrkow.pl.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lastRenderedPageBreak/>
            <w:t xml:space="preserve">Załącznik Nr 1 do Regulaminu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KARTA OCENY FORMALNEJ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Nazwa zadania publicznego 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Oferta Nr ….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Nazwa oferenta …………………………………………………………………………….......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8"/>
            <w:gridCol w:w="3600"/>
            <w:gridCol w:w="1080"/>
            <w:gridCol w:w="1080"/>
            <w:gridCol w:w="2880"/>
          </w:tblGrid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TAK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NIE</w:t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9A56CD" w:rsidRPr="009A56CD" w:rsidTr="00595626">
            <w:trPr>
              <w:trHeight w:val="951"/>
            </w:trPr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Czy oferta została złożona w terminie określonym w ogłoszeniu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Czy oferta została złożona przez podmiot uprawniony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Czy zadanie jest zgodne z działalnością statutową oferenta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Czy oferta została sporządzona na właściwym formularzu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Czy rodzaj zadania wskazany </w:t>
                </w:r>
                <w:r w:rsidRPr="009A56CD">
                  <w:rPr>
                    <w:rFonts w:ascii="Arial" w:hAnsi="Arial" w:cs="Arial"/>
                    <w:sz w:val="24"/>
                    <w:szCs w:val="24"/>
                  </w:rPr>
                  <w:br/>
                  <w:t>w ofercie mieści się w zakresie zadań wskazanych w ogłoszeniu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Czy oferta jest kompletna (zawiera wszystkie załączniki złożone we właściwej formie i podpisane lub potwierdzone za zgodność z oryginałem we </w:t>
                </w: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właściwy sposób przez uprawnione osoby)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rPr>
              <w:trHeight w:val="512"/>
            </w:trPr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oferta 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aktualny KRS 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:rsidR="009A56CD" w:rsidRPr="009A56CD" w:rsidRDefault="009A56CD" w:rsidP="009A56CD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statut</w:t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Podsumowanie oceny formalnej: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ocena pozytywna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ocena negatywna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oferta podlega uzupełnieniu w związku z powyższym komisja konkursowa postanawia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……………………………………………………………………………………………………………………………………...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………………………………………………………………………………………………………….…………………………..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…………………………………………………………………………………………….………………………………………..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………………………………………………………………………………………………………….…………………………..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……………………………………………………………………………………………………………….……………………..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……………………………………………………………………………………………………………….……………………..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9A56CD" w:rsidRPr="009A56CD" w:rsidTr="00595626">
            <w:tc>
              <w:tcPr>
                <w:tcW w:w="9212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Podpisy członków komisji oceniających ofertę: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Piotrków Trybunalski, dn. ………………2023r.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Załącznik nr 2 do Regulaminu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KARTA OCENY MERYTORYCZNEJ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Nazwa zadania publicznego 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Oferta Nr ….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Nazwa oferenta …………………………………………………………………………….......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60"/>
            <w:gridCol w:w="3759"/>
            <w:gridCol w:w="1418"/>
            <w:gridCol w:w="1275"/>
            <w:gridCol w:w="2196"/>
          </w:tblGrid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Punktacja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Punkty przyznane</w:t>
                </w: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9A56CD" w:rsidRPr="009A56CD" w:rsidTr="00595626">
            <w:trPr>
              <w:trHeight w:val="764"/>
            </w:trPr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Ocena możliwości realizacji zadania przez oferenta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rPr>
              <w:trHeight w:val="751"/>
            </w:trPr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Kalkulacja kosztów zadania</w:t>
                </w:r>
                <w:r w:rsidRPr="009A56CD">
                  <w:rPr>
                    <w:rFonts w:ascii="Arial" w:hAnsi="Arial" w:cs="Arial"/>
                    <w:sz w:val="24"/>
                    <w:szCs w:val="24"/>
                  </w:rPr>
                  <w:br/>
                  <w:t xml:space="preserve"> w odniesieniu do oferowanego </w:t>
                </w: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szczegółowego zakresu rzeczowego zadania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rPr>
              <w:trHeight w:val="777"/>
            </w:trPr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3.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Dysponowanie kadrą zdolną do realizacji zadania  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Wkład rzeczowy i osobowy; praca wolontariuszy i praca społeczna członków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Doświadczenie oferenta w organizacji wypoczynku dla dzieci z rodzin najuboższych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Ilość dzieci, dla których organizowany jest wypoczynek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7. </w:t>
                </w: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Dotychczasowa współpraca</w:t>
                </w:r>
                <w:r w:rsidRPr="009A56CD">
                  <w:rPr>
                    <w:rFonts w:ascii="Arial" w:hAnsi="Arial" w:cs="Arial"/>
                    <w:sz w:val="24"/>
                    <w:szCs w:val="24"/>
                  </w:rPr>
                  <w:br/>
                  <w:t xml:space="preserve"> z jednostkami samorządu terytorialnego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460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Łącznie</w:t>
                </w:r>
              </w:p>
            </w:tc>
            <w:tc>
              <w:tcPr>
                <w:tcW w:w="1418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100</w:t>
                </w:r>
              </w:p>
            </w:tc>
            <w:tc>
              <w:tcPr>
                <w:tcW w:w="1275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CCCCCC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56CD" w:rsidRPr="009A56CD" w:rsidTr="00595626">
            <w:tc>
              <w:tcPr>
                <w:tcW w:w="9108" w:type="dxa"/>
                <w:gridSpan w:val="5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 xml:space="preserve">Oferta zostanie rekomendowana do dotacji, jeżeli otrzyma co najmniej 75 pkt 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Podsumowanie oceny merytorycznej: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ocena pozytywna - oferta zostanie zarekomendowana do dotacji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ocena negatywna – oferta nie zostanie zarekomendowana do dotacji 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9A56CD">
            <w:rPr>
              <w:rFonts w:ascii="Arial" w:hAnsi="Arial" w:cs="Arial"/>
              <w:sz w:val="24"/>
              <w:szCs w:val="24"/>
            </w:rPr>
            <w:t xml:space="preserve"> oferta wymaga dodatkowych wyjaśnień w związku z czym komisja konkursowa postanawia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  <w:r w:rsidRPr="009A56C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</w:t>
          </w: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p w:rsidR="009A56CD" w:rsidRPr="009A56CD" w:rsidRDefault="009A56CD" w:rsidP="009A56CD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9A56CD" w:rsidRPr="009A56CD" w:rsidTr="00595626">
            <w:tc>
              <w:tcPr>
                <w:tcW w:w="9212" w:type="dxa"/>
                <w:shd w:val="clear" w:color="auto" w:fill="auto"/>
              </w:tcPr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Podpis Prezydenta Miasta: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A56CD">
                  <w:rPr>
                    <w:rFonts w:ascii="Arial" w:hAnsi="Arial" w:cs="Arial"/>
                    <w:sz w:val="24"/>
                    <w:szCs w:val="24"/>
                  </w:rPr>
                  <w:t>Piotrków Trybunalski, dn. ………………2023r.</w:t>
                </w:r>
              </w:p>
              <w:p w:rsidR="009A56CD" w:rsidRPr="009A56CD" w:rsidRDefault="009A56CD" w:rsidP="009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9A56CD" w:rsidRDefault="00F5193A" w:rsidP="009A56CD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:rsidR="009A56CD" w:rsidRPr="009A56CD" w:rsidRDefault="009A56CD" w:rsidP="009A56CD">
      <w:pPr>
        <w:jc w:val="right"/>
        <w:rPr>
          <w:rFonts w:ascii="Arial" w:hAnsi="Arial" w:cs="Arial"/>
          <w:sz w:val="24"/>
          <w:szCs w:val="24"/>
        </w:rPr>
      </w:pPr>
      <w:r w:rsidRPr="009A56CD">
        <w:rPr>
          <w:rFonts w:ascii="Arial" w:eastAsia="Times New Roman" w:hAnsi="Arial" w:cs="Arial"/>
          <w:lang w:eastAsia="pl-PL"/>
        </w:rPr>
        <w:t xml:space="preserve"> </w:t>
      </w:r>
      <w:r w:rsidRPr="009A56CD">
        <w:rPr>
          <w:rFonts w:ascii="Arial" w:hAnsi="Arial" w:cs="Arial"/>
          <w:sz w:val="24"/>
          <w:szCs w:val="24"/>
        </w:rPr>
        <w:t>Prezydent Miasta Piotrkowa Trybunalskiego</w:t>
      </w:r>
    </w:p>
    <w:p w:rsidR="009A56CD" w:rsidRPr="009A56CD" w:rsidRDefault="009A56CD" w:rsidP="009A56CD">
      <w:pPr>
        <w:jc w:val="right"/>
        <w:rPr>
          <w:rFonts w:ascii="Arial" w:hAnsi="Arial" w:cs="Arial"/>
          <w:sz w:val="24"/>
          <w:szCs w:val="24"/>
        </w:rPr>
      </w:pPr>
      <w:r w:rsidRPr="009A56CD">
        <w:rPr>
          <w:rFonts w:ascii="Arial" w:hAnsi="Arial" w:cs="Arial"/>
          <w:sz w:val="24"/>
          <w:szCs w:val="24"/>
        </w:rPr>
        <w:t>Krzysztof Chojniak</w:t>
      </w:r>
    </w:p>
    <w:p w:rsidR="009A56CD" w:rsidRPr="009A56CD" w:rsidRDefault="009A56CD" w:rsidP="009A56CD">
      <w:pPr>
        <w:jc w:val="right"/>
        <w:rPr>
          <w:rFonts w:ascii="Arial" w:hAnsi="Arial" w:cs="Arial"/>
          <w:sz w:val="24"/>
          <w:szCs w:val="24"/>
        </w:rPr>
      </w:pPr>
      <w:r w:rsidRPr="009A56CD">
        <w:rPr>
          <w:rFonts w:ascii="Arial" w:hAnsi="Arial" w:cs="Arial"/>
          <w:sz w:val="24"/>
          <w:szCs w:val="24"/>
        </w:rPr>
        <w:t>Dokument został podpisany</w:t>
      </w:r>
    </w:p>
    <w:p w:rsidR="009A56CD" w:rsidRPr="009A56CD" w:rsidRDefault="009A56CD" w:rsidP="009A56CD">
      <w:pPr>
        <w:jc w:val="right"/>
        <w:rPr>
          <w:rFonts w:ascii="Arial" w:hAnsi="Arial" w:cs="Arial"/>
          <w:sz w:val="24"/>
          <w:szCs w:val="24"/>
        </w:rPr>
      </w:pPr>
      <w:r w:rsidRPr="009A56CD">
        <w:rPr>
          <w:rFonts w:ascii="Arial" w:hAnsi="Arial" w:cs="Arial"/>
          <w:sz w:val="24"/>
          <w:szCs w:val="24"/>
        </w:rPr>
        <w:t>kwalifikowanym podpisem elektronicznym</w:t>
      </w:r>
    </w:p>
    <w:p w:rsidR="009A77EC" w:rsidRPr="009A56CD" w:rsidRDefault="009A77EC" w:rsidP="009A56CD">
      <w:pPr>
        <w:rPr>
          <w:rFonts w:ascii="Arial" w:hAnsi="Arial" w:cs="Arial"/>
          <w:sz w:val="24"/>
          <w:szCs w:val="24"/>
        </w:rPr>
      </w:pPr>
    </w:p>
    <w:sectPr w:rsidR="009A77EC" w:rsidRPr="009A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75C48"/>
    <w:multiLevelType w:val="hybridMultilevel"/>
    <w:tmpl w:val="FEC4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DDD"/>
    <w:multiLevelType w:val="hybridMultilevel"/>
    <w:tmpl w:val="F8B022E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B86"/>
    <w:multiLevelType w:val="hybridMultilevel"/>
    <w:tmpl w:val="E00E0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8658B"/>
    <w:multiLevelType w:val="hybridMultilevel"/>
    <w:tmpl w:val="CEF64490"/>
    <w:lvl w:ilvl="0" w:tplc="D65C1F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60820"/>
    <w:multiLevelType w:val="hybridMultilevel"/>
    <w:tmpl w:val="E50A5592"/>
    <w:name w:val="WW8Num21822322222222222"/>
    <w:lvl w:ilvl="0" w:tplc="C89C996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629663">
    <w:abstractNumId w:val="3"/>
  </w:num>
  <w:num w:numId="2" w16cid:durableId="1693529673">
    <w:abstractNumId w:val="2"/>
  </w:num>
  <w:num w:numId="3" w16cid:durableId="716661088">
    <w:abstractNumId w:val="4"/>
  </w:num>
  <w:num w:numId="4" w16cid:durableId="204952081">
    <w:abstractNumId w:val="0"/>
  </w:num>
  <w:num w:numId="5" w16cid:durableId="554197680">
    <w:abstractNumId w:val="1"/>
  </w:num>
  <w:num w:numId="6" w16cid:durableId="1794398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1D98C6-3D9E-45BB-ACAA-6DB84CAEBB08}"/>
  </w:docVars>
  <w:rsids>
    <w:rsidRoot w:val="009A56CD"/>
    <w:rsid w:val="00986AFD"/>
    <w:rsid w:val="009A56CD"/>
    <w:rsid w:val="009A77EC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C48C-00B6-4DEB-A6E5-451473F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6C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56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07700D67B478BA6BBF6A900C74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66741-0E78-41B4-989E-AFD63DA2E570}"/>
      </w:docPartPr>
      <w:docPartBody>
        <w:p w:rsidR="004A6CC5" w:rsidRDefault="00E303EE" w:rsidP="00E303EE">
          <w:pPr>
            <w:pStyle w:val="3EF07700D67B478BA6BBF6A900C74609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C47D8A2FDB8842BB87D53CAFC2CA0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CCBC8-039E-4C8A-9E8F-188AEFF147FB}"/>
      </w:docPartPr>
      <w:docPartBody>
        <w:p w:rsidR="004A6CC5" w:rsidRDefault="00E303EE" w:rsidP="00E303EE">
          <w:pPr>
            <w:pStyle w:val="C47D8A2FDB8842BB87D53CAFC2CA09D9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EE"/>
    <w:rsid w:val="004A6CC5"/>
    <w:rsid w:val="00E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3EE"/>
    <w:rPr>
      <w:color w:val="808080"/>
    </w:rPr>
  </w:style>
  <w:style w:type="paragraph" w:customStyle="1" w:styleId="3EF07700D67B478BA6BBF6A900C74609">
    <w:name w:val="3EF07700D67B478BA6BBF6A900C74609"/>
    <w:rsid w:val="00E303EE"/>
  </w:style>
  <w:style w:type="paragraph" w:customStyle="1" w:styleId="C47D8A2FDB8842BB87D53CAFC2CA09D9">
    <w:name w:val="C47D8A2FDB8842BB87D53CAFC2CA09D9"/>
    <w:rsid w:val="00E30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1D98C6-3D9E-45BB-ACAA-6DB84CAEBB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Grabowiecka Beata</cp:lastModifiedBy>
  <cp:revision>2</cp:revision>
  <dcterms:created xsi:type="dcterms:W3CDTF">2023-05-16T11:49:00Z</dcterms:created>
  <dcterms:modified xsi:type="dcterms:W3CDTF">2023-05-16T12:43:00Z</dcterms:modified>
</cp:coreProperties>
</file>