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EF" w:rsidRPr="00382C7A" w:rsidRDefault="00501A49" w:rsidP="00382C7A">
      <w:pPr>
        <w:spacing w:after="0" w:line="360" w:lineRule="auto"/>
        <w:outlineLvl w:val="0"/>
        <w:rPr>
          <w:rFonts w:ascii="Arial" w:eastAsia="Times New Roman" w:hAnsi="Arial" w:cs="Arial"/>
          <w:iCs/>
          <w:color w:val="00000A"/>
          <w:lang w:eastAsia="pl-PL"/>
        </w:rPr>
      </w:pPr>
      <w:bookmarkStart w:id="0" w:name="_GoBack"/>
      <w:bookmarkEnd w:id="0"/>
      <w:r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Znak sprawy: </w:t>
      </w:r>
      <w:r w:rsidR="00CD3B2C" w:rsidRPr="00382C7A">
        <w:rPr>
          <w:rFonts w:ascii="Arial" w:eastAsia="Times New Roman" w:hAnsi="Arial" w:cs="Arial"/>
          <w:iCs/>
          <w:color w:val="00000A"/>
          <w:lang w:eastAsia="pl-PL"/>
        </w:rPr>
        <w:t>DRM.</w:t>
      </w:r>
      <w:r w:rsidR="00C74778" w:rsidRPr="00382C7A">
        <w:rPr>
          <w:rFonts w:ascii="Arial" w:eastAsia="Times New Roman" w:hAnsi="Arial" w:cs="Arial"/>
          <w:iCs/>
          <w:color w:val="00000A"/>
          <w:lang w:eastAsia="pl-PL"/>
        </w:rPr>
        <w:t>0012.3.3</w:t>
      </w:r>
      <w:r w:rsidR="00103684" w:rsidRPr="00382C7A">
        <w:rPr>
          <w:rFonts w:ascii="Arial" w:eastAsia="Times New Roman" w:hAnsi="Arial" w:cs="Arial"/>
          <w:iCs/>
          <w:color w:val="00000A"/>
          <w:lang w:eastAsia="pl-PL"/>
        </w:rPr>
        <w:t>.2023</w:t>
      </w:r>
    </w:p>
    <w:p w:rsidR="00294FEF" w:rsidRPr="00382C7A" w:rsidRDefault="00294FEF" w:rsidP="00382C7A">
      <w:pPr>
        <w:spacing w:after="0" w:line="360" w:lineRule="auto"/>
        <w:outlineLvl w:val="0"/>
        <w:rPr>
          <w:rFonts w:ascii="Arial" w:eastAsia="Times New Roman" w:hAnsi="Arial" w:cs="Arial"/>
          <w:iCs/>
          <w:color w:val="00000A"/>
          <w:lang w:eastAsia="pl-PL"/>
        </w:rPr>
      </w:pPr>
    </w:p>
    <w:p w:rsidR="00AF5F8E" w:rsidRPr="00382C7A" w:rsidRDefault="00BF48E4" w:rsidP="00382C7A">
      <w:pPr>
        <w:spacing w:after="0" w:line="360" w:lineRule="auto"/>
        <w:outlineLvl w:val="0"/>
        <w:rPr>
          <w:rFonts w:ascii="Arial" w:hAnsi="Arial" w:cs="Arial"/>
        </w:rPr>
      </w:pPr>
      <w:r w:rsidRPr="00382C7A">
        <w:rPr>
          <w:rFonts w:ascii="Arial" w:eastAsia="Times New Roman" w:hAnsi="Arial" w:cs="Arial"/>
          <w:iCs/>
          <w:color w:val="00000A"/>
          <w:lang w:eastAsia="pl-PL"/>
        </w:rPr>
        <w:t>Protokół  Nr</w:t>
      </w:r>
      <w:r w:rsidR="00FA6EB0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62</w:t>
      </w:r>
      <w:r w:rsidR="00103684" w:rsidRPr="00382C7A">
        <w:rPr>
          <w:rFonts w:ascii="Arial" w:eastAsia="Times New Roman" w:hAnsi="Arial" w:cs="Arial"/>
          <w:iCs/>
          <w:color w:val="00000A"/>
          <w:lang w:eastAsia="pl-PL"/>
        </w:rPr>
        <w:t>/2023</w:t>
      </w:r>
      <w:r w:rsidR="00382C7A">
        <w:rPr>
          <w:rFonts w:ascii="Arial" w:hAnsi="Arial" w:cs="Arial"/>
        </w:rPr>
        <w:t xml:space="preserve"> </w:t>
      </w:r>
      <w:r w:rsidR="00382C7A">
        <w:rPr>
          <w:rFonts w:ascii="Arial" w:hAnsi="Arial" w:cs="Arial"/>
          <w:iCs/>
          <w:color w:val="00000A"/>
        </w:rPr>
        <w:t xml:space="preserve">(kadencja 2018-2023) </w:t>
      </w:r>
      <w:r w:rsidR="00EC26B9" w:rsidRPr="00382C7A">
        <w:rPr>
          <w:rFonts w:ascii="Arial" w:eastAsia="Times New Roman" w:hAnsi="Arial" w:cs="Arial"/>
          <w:iCs/>
          <w:color w:val="00000A"/>
          <w:lang w:eastAsia="pl-PL"/>
        </w:rPr>
        <w:t>z posiedzenia Komisji Budżetu, Finansów i Planowania</w:t>
      </w:r>
      <w:r w:rsidR="00EC26B9" w:rsidRPr="00382C7A">
        <w:rPr>
          <w:rFonts w:ascii="Arial" w:hAnsi="Arial" w:cs="Arial"/>
          <w:iCs/>
          <w:color w:val="00000A"/>
        </w:rPr>
        <w:t xml:space="preserve"> </w:t>
      </w:r>
      <w:r w:rsidR="00EC26B9" w:rsidRPr="00382C7A">
        <w:rPr>
          <w:rFonts w:ascii="Arial" w:eastAsia="Times New Roman" w:hAnsi="Arial" w:cs="Arial"/>
          <w:iCs/>
          <w:color w:val="00000A"/>
          <w:lang w:eastAsia="pl-PL"/>
        </w:rPr>
        <w:t>Rady Miasta Piotrkowa Tryb</w:t>
      </w:r>
      <w:r w:rsidR="00C74778" w:rsidRPr="00382C7A">
        <w:rPr>
          <w:rFonts w:ascii="Arial" w:eastAsia="Times New Roman" w:hAnsi="Arial" w:cs="Arial"/>
          <w:iCs/>
          <w:color w:val="00000A"/>
          <w:lang w:eastAsia="pl-PL"/>
        </w:rPr>
        <w:t>unalskiego w dniu 28 marca</w:t>
      </w:r>
      <w:r w:rsidR="00103684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2023</w:t>
      </w:r>
      <w:r w:rsidR="00EC26B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roku,</w:t>
      </w:r>
      <w:r w:rsidR="00EC26B9" w:rsidRPr="00382C7A">
        <w:rPr>
          <w:rFonts w:ascii="Arial" w:hAnsi="Arial" w:cs="Arial"/>
          <w:iCs/>
          <w:color w:val="00000A"/>
        </w:rPr>
        <w:t xml:space="preserve"> </w:t>
      </w:r>
      <w:r w:rsidR="00EC26B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które odbyło się w siedzibie Urzędu Miasta przy Pasażu Rudowskiego 10, </w:t>
      </w:r>
    </w:p>
    <w:p w:rsidR="00294FEF" w:rsidRPr="00382C7A" w:rsidRDefault="00EC26B9" w:rsidP="00382C7A">
      <w:pPr>
        <w:spacing w:after="0" w:line="360" w:lineRule="auto"/>
        <w:ind w:right="72"/>
        <w:rPr>
          <w:rFonts w:ascii="Arial" w:eastAsia="Times New Roman" w:hAnsi="Arial" w:cs="Arial"/>
          <w:iCs/>
          <w:color w:val="auto"/>
          <w:lang w:eastAsia="pl-PL"/>
        </w:rPr>
      </w:pPr>
      <w:r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w </w:t>
      </w:r>
      <w:r w:rsidR="00B25B69" w:rsidRPr="00382C7A">
        <w:rPr>
          <w:rFonts w:ascii="Arial" w:eastAsia="Times New Roman" w:hAnsi="Arial" w:cs="Arial"/>
          <w:iCs/>
          <w:color w:val="auto"/>
          <w:lang w:eastAsia="pl-PL"/>
        </w:rPr>
        <w:t>godzinach od</w:t>
      </w:r>
      <w:r w:rsidR="00501A49" w:rsidRPr="00382C7A">
        <w:rPr>
          <w:rFonts w:ascii="Arial" w:eastAsia="Times New Roman" w:hAnsi="Arial" w:cs="Arial"/>
          <w:iCs/>
          <w:color w:val="auto"/>
          <w:lang w:eastAsia="pl-PL"/>
        </w:rPr>
        <w:t xml:space="preserve"> 1</w:t>
      </w:r>
      <w:r w:rsidR="00C74778" w:rsidRPr="00382C7A">
        <w:rPr>
          <w:rFonts w:ascii="Arial" w:eastAsia="Times New Roman" w:hAnsi="Arial" w:cs="Arial"/>
          <w:iCs/>
          <w:color w:val="auto"/>
          <w:lang w:eastAsia="pl-PL"/>
        </w:rPr>
        <w:t>6.00 do 18</w:t>
      </w:r>
      <w:r w:rsidR="00103684" w:rsidRPr="00382C7A">
        <w:rPr>
          <w:rFonts w:ascii="Arial" w:eastAsia="Times New Roman" w:hAnsi="Arial" w:cs="Arial"/>
          <w:iCs/>
          <w:color w:val="auto"/>
          <w:lang w:eastAsia="pl-PL"/>
        </w:rPr>
        <w:t>.00</w:t>
      </w:r>
      <w:r w:rsidR="00AF5F8E" w:rsidRPr="00382C7A">
        <w:rPr>
          <w:rFonts w:ascii="Arial" w:eastAsia="Times New Roman" w:hAnsi="Arial" w:cs="Arial"/>
          <w:iCs/>
          <w:color w:val="auto"/>
          <w:lang w:eastAsia="pl-PL"/>
        </w:rPr>
        <w:t>,</w:t>
      </w:r>
    </w:p>
    <w:p w:rsidR="00AF5F8E" w:rsidRPr="00382C7A" w:rsidRDefault="00AF5F8E" w:rsidP="00382C7A">
      <w:pPr>
        <w:spacing w:after="0" w:line="360" w:lineRule="auto"/>
        <w:ind w:right="72"/>
        <w:rPr>
          <w:rFonts w:ascii="Arial" w:eastAsia="Times New Roman" w:hAnsi="Arial" w:cs="Arial"/>
          <w:highlight w:val="yellow"/>
          <w:lang w:eastAsia="pl-PL"/>
        </w:rPr>
      </w:pPr>
    </w:p>
    <w:p w:rsidR="00294FEF" w:rsidRPr="00382C7A" w:rsidRDefault="00EC26B9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>Radni obecni na posiedzeniu:</w:t>
      </w:r>
    </w:p>
    <w:p w:rsidR="00103684" w:rsidRPr="00382C7A" w:rsidRDefault="00103684" w:rsidP="00382C7A">
      <w:pPr>
        <w:pStyle w:val="Akapitzlist"/>
        <w:numPr>
          <w:ilvl w:val="3"/>
          <w:numId w:val="1"/>
        </w:numPr>
        <w:spacing w:line="360" w:lineRule="auto"/>
        <w:ind w:left="851" w:hanging="284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Czechowska Krystyna  </w:t>
      </w:r>
    </w:p>
    <w:p w:rsidR="00294FEF" w:rsidRPr="00382C7A" w:rsidRDefault="00EC26B9" w:rsidP="00382C7A">
      <w:pPr>
        <w:pStyle w:val="Akapitzlist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  <w:iCs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Czajka Rafał </w:t>
      </w:r>
    </w:p>
    <w:p w:rsidR="00294FEF" w:rsidRPr="00382C7A" w:rsidRDefault="00EC26B9" w:rsidP="00382C7A">
      <w:pPr>
        <w:numPr>
          <w:ilvl w:val="0"/>
          <w:numId w:val="1"/>
        </w:numPr>
        <w:spacing w:after="0"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Czubała Urszula </w:t>
      </w:r>
      <w:r w:rsidR="00AF5F8E" w:rsidRPr="00382C7A">
        <w:rPr>
          <w:rFonts w:ascii="Arial" w:hAnsi="Arial" w:cs="Arial"/>
          <w:iCs/>
          <w:color w:val="auto"/>
        </w:rPr>
        <w:t xml:space="preserve"> </w:t>
      </w:r>
    </w:p>
    <w:p w:rsidR="00294FEF" w:rsidRPr="00382C7A" w:rsidRDefault="00CD3B2C" w:rsidP="00382C7A">
      <w:pPr>
        <w:pStyle w:val="Akapitzlist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Dajcz Sławomir  </w:t>
      </w:r>
    </w:p>
    <w:p w:rsidR="00294FEF" w:rsidRPr="00382C7A" w:rsidRDefault="00EC26B9" w:rsidP="00382C7A">
      <w:pPr>
        <w:pStyle w:val="Akapitzlist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Gajda  Piotr  </w:t>
      </w:r>
    </w:p>
    <w:p w:rsidR="00294FEF" w:rsidRPr="00382C7A" w:rsidRDefault="00EC26B9" w:rsidP="00382C7A">
      <w:pPr>
        <w:numPr>
          <w:ilvl w:val="0"/>
          <w:numId w:val="1"/>
        </w:numPr>
        <w:spacing w:after="0"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>Janik Łukasz</w:t>
      </w:r>
    </w:p>
    <w:p w:rsidR="00294FEF" w:rsidRPr="00382C7A" w:rsidRDefault="00EC26B9" w:rsidP="00382C7A">
      <w:pPr>
        <w:pStyle w:val="Akapitzlist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Madej Halina  </w:t>
      </w:r>
    </w:p>
    <w:p w:rsidR="00294FEF" w:rsidRPr="00382C7A" w:rsidRDefault="00EC26B9" w:rsidP="00382C7A">
      <w:pPr>
        <w:numPr>
          <w:ilvl w:val="0"/>
          <w:numId w:val="1"/>
        </w:numPr>
        <w:spacing w:after="0"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 xml:space="preserve">Stachaczyk Sergiusz </w:t>
      </w:r>
    </w:p>
    <w:p w:rsidR="00294FEF" w:rsidRPr="00382C7A" w:rsidRDefault="00EC26B9" w:rsidP="00382C7A">
      <w:pPr>
        <w:numPr>
          <w:ilvl w:val="0"/>
          <w:numId w:val="1"/>
        </w:numPr>
        <w:spacing w:after="0" w:line="360" w:lineRule="auto"/>
        <w:ind w:left="1003" w:hanging="357"/>
        <w:rPr>
          <w:rFonts w:ascii="Arial" w:hAnsi="Arial" w:cs="Arial"/>
          <w:iCs/>
          <w:color w:val="auto"/>
        </w:rPr>
      </w:pPr>
      <w:r w:rsidRPr="00382C7A">
        <w:rPr>
          <w:rFonts w:ascii="Arial" w:hAnsi="Arial" w:cs="Arial"/>
          <w:iCs/>
          <w:color w:val="auto"/>
        </w:rPr>
        <w:t>Staszek Mariusz</w:t>
      </w:r>
    </w:p>
    <w:p w:rsidR="00501A49" w:rsidRPr="00382C7A" w:rsidRDefault="00EC26B9" w:rsidP="00382C7A">
      <w:pPr>
        <w:pStyle w:val="Akapitzlist"/>
        <w:numPr>
          <w:ilvl w:val="0"/>
          <w:numId w:val="1"/>
        </w:numPr>
        <w:spacing w:line="360" w:lineRule="auto"/>
        <w:ind w:left="1003" w:hanging="357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>Tera Monika</w:t>
      </w:r>
    </w:p>
    <w:p w:rsidR="00103684" w:rsidRPr="00382C7A" w:rsidRDefault="00103684" w:rsidP="00382C7A">
      <w:pPr>
        <w:pStyle w:val="Akapitzlist"/>
        <w:spacing w:line="360" w:lineRule="auto"/>
        <w:ind w:left="1003"/>
        <w:rPr>
          <w:rFonts w:ascii="Arial" w:hAnsi="Arial" w:cs="Arial"/>
          <w:color w:val="auto"/>
        </w:rPr>
      </w:pPr>
    </w:p>
    <w:p w:rsidR="00294FEF" w:rsidRPr="00382C7A" w:rsidRDefault="00EC26B9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iCs/>
          <w:color w:val="auto"/>
        </w:rPr>
        <w:t>Lista obecności w załączeniu do protokołu.</w:t>
      </w:r>
    </w:p>
    <w:p w:rsidR="00294FEF" w:rsidRPr="00382C7A" w:rsidRDefault="00EC26B9" w:rsidP="00382C7A">
      <w:p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iCs/>
          <w:color w:val="000000" w:themeColor="text1"/>
          <w:lang w:eastAsia="pl-PL"/>
        </w:rPr>
        <w:t>W posiedzeniu uczestniczyli także:</w:t>
      </w:r>
    </w:p>
    <w:p w:rsidR="00B11DA7" w:rsidRPr="00382C7A" w:rsidRDefault="00B11DA7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Andrzej Kacperek – Wiceprezydent Miasta</w:t>
      </w:r>
    </w:p>
    <w:p w:rsidR="00B11DA7" w:rsidRPr="00382C7A" w:rsidRDefault="00B11DA7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Adam Karzewnik - Wiceprezydent Miasta</w:t>
      </w:r>
    </w:p>
    <w:p w:rsidR="00294FEF" w:rsidRPr="00382C7A" w:rsidRDefault="00AF5F8E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iCs/>
          <w:color w:val="000000" w:themeColor="text1"/>
        </w:rPr>
        <w:t>Izabela Wroniszewska</w:t>
      </w:r>
      <w:r w:rsidR="00EC26B9" w:rsidRPr="00382C7A">
        <w:rPr>
          <w:rFonts w:ascii="Arial" w:hAnsi="Arial" w:cs="Arial"/>
          <w:iCs/>
          <w:color w:val="000000" w:themeColor="text1"/>
        </w:rPr>
        <w:t>– Skarbnik Miasta</w:t>
      </w:r>
    </w:p>
    <w:p w:rsidR="00AF5F8E" w:rsidRPr="00382C7A" w:rsidRDefault="00B11DA7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Bogdan Munik – Sekretarz Miasta</w:t>
      </w:r>
    </w:p>
    <w:p w:rsidR="00327D0C" w:rsidRPr="00382C7A" w:rsidRDefault="00B11DA7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Karol Szokalski – Dyrektor Zarządu Dróg i Utrzymania Miasta</w:t>
      </w:r>
    </w:p>
    <w:p w:rsidR="00041C49" w:rsidRPr="00382C7A" w:rsidRDefault="00041C49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Agnieszka Kosela – Kierownik Gospodarki Nieruchomościami</w:t>
      </w:r>
    </w:p>
    <w:p w:rsidR="00BC2D85" w:rsidRPr="00382C7A" w:rsidRDefault="00041C49" w:rsidP="00382C7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Barbara Król – Kierownik Gospodarki Komunalnej i Ochrony Środowiska</w:t>
      </w:r>
    </w:p>
    <w:p w:rsidR="00BC2D85" w:rsidRPr="00382C7A" w:rsidRDefault="00340D97" w:rsidP="00382C7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Katarzyna Szokalska </w:t>
      </w:r>
      <w:r w:rsidR="00BC2D85" w:rsidRPr="00382C7A">
        <w:rPr>
          <w:rFonts w:ascii="Arial" w:hAnsi="Arial" w:cs="Arial"/>
          <w:color w:val="000000" w:themeColor="text1"/>
        </w:rPr>
        <w:t>– Dyrektor</w:t>
      </w:r>
      <w:r w:rsidRPr="00382C7A">
        <w:rPr>
          <w:rFonts w:ascii="Arial" w:hAnsi="Arial" w:cs="Arial"/>
          <w:color w:val="000000" w:themeColor="text1"/>
        </w:rPr>
        <w:t xml:space="preserve"> Biura Rozwoju Miasta i Inwestycji </w:t>
      </w:r>
    </w:p>
    <w:p w:rsidR="00AE2552" w:rsidRPr="00382C7A" w:rsidRDefault="00AE2552" w:rsidP="00382C7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Zofia Antoszczyk – Dyrektor Miejskiego Ośrodka Pomocy Rodzinie </w:t>
      </w:r>
    </w:p>
    <w:p w:rsidR="00BC2D85" w:rsidRDefault="00BC2D85" w:rsidP="00382C7A">
      <w:pPr>
        <w:spacing w:line="360" w:lineRule="auto"/>
        <w:rPr>
          <w:rFonts w:ascii="Arial" w:hAnsi="Arial" w:cs="Arial"/>
          <w:color w:val="auto"/>
        </w:rPr>
      </w:pPr>
    </w:p>
    <w:p w:rsidR="00382C7A" w:rsidRDefault="00382C7A" w:rsidP="00382C7A">
      <w:pPr>
        <w:spacing w:line="360" w:lineRule="auto"/>
        <w:rPr>
          <w:rFonts w:ascii="Arial" w:hAnsi="Arial" w:cs="Arial"/>
          <w:color w:val="auto"/>
        </w:rPr>
      </w:pPr>
    </w:p>
    <w:p w:rsidR="00382C7A" w:rsidRPr="00382C7A" w:rsidRDefault="00382C7A" w:rsidP="00382C7A">
      <w:pPr>
        <w:spacing w:line="360" w:lineRule="auto"/>
        <w:rPr>
          <w:rFonts w:ascii="Arial" w:hAnsi="Arial" w:cs="Arial"/>
          <w:color w:val="auto"/>
        </w:rPr>
      </w:pPr>
    </w:p>
    <w:p w:rsidR="00294FEF" w:rsidRPr="00382C7A" w:rsidRDefault="00277B89" w:rsidP="00382C7A">
      <w:pPr>
        <w:spacing w:after="0" w:line="360" w:lineRule="auto"/>
        <w:rPr>
          <w:rFonts w:ascii="Arial" w:eastAsia="Times New Roman" w:hAnsi="Arial" w:cs="Arial"/>
          <w:iCs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iCs/>
          <w:color w:val="000000" w:themeColor="text1"/>
          <w:lang w:eastAsia="pl-PL"/>
        </w:rPr>
        <w:lastRenderedPageBreak/>
        <w:t>Punkt 1</w:t>
      </w:r>
    </w:p>
    <w:p w:rsidR="00294FEF" w:rsidRPr="00382C7A" w:rsidRDefault="00EC26B9" w:rsidP="00382C7A">
      <w:pPr>
        <w:tabs>
          <w:tab w:val="left" w:pos="345"/>
        </w:tabs>
        <w:spacing w:after="0" w:line="360" w:lineRule="auto"/>
        <w:contextualSpacing/>
        <w:rPr>
          <w:rFonts w:ascii="Arial" w:hAnsi="Arial" w:cs="Arial"/>
        </w:rPr>
      </w:pPr>
      <w:r w:rsidRPr="00382C7A">
        <w:rPr>
          <w:rFonts w:ascii="Arial" w:eastAsia="Times New Roman" w:hAnsi="Arial" w:cs="Arial"/>
          <w:iCs/>
          <w:color w:val="00000A"/>
          <w:lang w:eastAsia="pl-PL"/>
        </w:rPr>
        <w:t>Stwierdzenie prawomocności posiedzenia.</w:t>
      </w:r>
      <w:r w:rsidR="00382C7A">
        <w:rPr>
          <w:rFonts w:ascii="Arial" w:hAnsi="Arial" w:cs="Arial"/>
        </w:rPr>
        <w:t xml:space="preserve"> </w:t>
      </w:r>
      <w:r w:rsidR="00501A49" w:rsidRPr="00382C7A">
        <w:rPr>
          <w:rFonts w:ascii="Arial" w:eastAsia="Times New Roman" w:hAnsi="Arial" w:cs="Arial"/>
          <w:iCs/>
          <w:color w:val="00000A"/>
          <w:lang w:eastAsia="pl-PL"/>
        </w:rPr>
        <w:t>Obradom przewodniczył</w:t>
      </w:r>
      <w:r w:rsidR="00103684" w:rsidRPr="00382C7A">
        <w:rPr>
          <w:rFonts w:ascii="Arial" w:eastAsia="Times New Roman" w:hAnsi="Arial" w:cs="Arial"/>
          <w:iCs/>
          <w:color w:val="00000A"/>
          <w:lang w:eastAsia="pl-PL"/>
        </w:rPr>
        <w:t>a</w:t>
      </w:r>
      <w:r w:rsidR="00501A4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pan</w:t>
      </w:r>
      <w:r w:rsidR="00103684" w:rsidRPr="00382C7A">
        <w:rPr>
          <w:rFonts w:ascii="Arial" w:eastAsia="Times New Roman" w:hAnsi="Arial" w:cs="Arial"/>
          <w:iCs/>
          <w:color w:val="00000A"/>
          <w:lang w:eastAsia="pl-PL"/>
        </w:rPr>
        <w:t>i</w:t>
      </w:r>
      <w:r w:rsidR="00501A4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</w:t>
      </w:r>
      <w:r w:rsidR="00103684" w:rsidRPr="00382C7A">
        <w:rPr>
          <w:rFonts w:ascii="Arial" w:eastAsia="Times New Roman" w:hAnsi="Arial" w:cs="Arial"/>
          <w:iCs/>
          <w:color w:val="00000A"/>
          <w:lang w:eastAsia="pl-PL"/>
        </w:rPr>
        <w:t>Krystyna Czechowska Przewodnicząca</w:t>
      </w:r>
      <w:r w:rsidR="00501A4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</w:t>
      </w:r>
      <w:r w:rsidR="00382C7A">
        <w:rPr>
          <w:rFonts w:ascii="Arial" w:eastAsia="Times New Roman" w:hAnsi="Arial" w:cs="Arial"/>
          <w:iCs/>
          <w:color w:val="00000A"/>
          <w:lang w:eastAsia="pl-PL"/>
        </w:rPr>
        <w:t xml:space="preserve">Komisji </w:t>
      </w:r>
      <w:r w:rsidRPr="00382C7A">
        <w:rPr>
          <w:rFonts w:ascii="Arial" w:eastAsia="Times New Roman" w:hAnsi="Arial" w:cs="Arial"/>
          <w:iCs/>
          <w:color w:val="00000A"/>
          <w:lang w:eastAsia="pl-PL"/>
        </w:rPr>
        <w:t>Budżetu, Finansów i Planowania.</w:t>
      </w:r>
    </w:p>
    <w:p w:rsidR="00BC2D85" w:rsidRPr="00382C7A" w:rsidRDefault="00103684" w:rsidP="00382C7A">
      <w:pPr>
        <w:spacing w:after="0" w:line="360" w:lineRule="auto"/>
        <w:rPr>
          <w:rFonts w:ascii="Arial" w:eastAsia="Times New Roman" w:hAnsi="Arial" w:cs="Arial"/>
          <w:iCs/>
          <w:color w:val="00000A"/>
          <w:lang w:eastAsia="pl-PL"/>
        </w:rPr>
      </w:pPr>
      <w:r w:rsidRPr="00382C7A">
        <w:rPr>
          <w:rFonts w:ascii="Arial" w:eastAsia="Times New Roman" w:hAnsi="Arial" w:cs="Arial"/>
          <w:iCs/>
          <w:color w:val="00000A"/>
          <w:lang w:eastAsia="pl-PL"/>
        </w:rPr>
        <w:t>Przewodnicząca</w:t>
      </w:r>
      <w:r w:rsidR="00501A4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 obrad stwierdził</w:t>
      </w:r>
      <w:r w:rsidRPr="00382C7A">
        <w:rPr>
          <w:rFonts w:ascii="Arial" w:eastAsia="Times New Roman" w:hAnsi="Arial" w:cs="Arial"/>
          <w:iCs/>
          <w:color w:val="00000A"/>
          <w:lang w:eastAsia="pl-PL"/>
        </w:rPr>
        <w:t>a</w:t>
      </w:r>
      <w:r w:rsidR="00EC26B9" w:rsidRPr="00382C7A">
        <w:rPr>
          <w:rFonts w:ascii="Arial" w:eastAsia="Times New Roman" w:hAnsi="Arial" w:cs="Arial"/>
          <w:iCs/>
          <w:color w:val="00000A"/>
          <w:lang w:eastAsia="pl-PL"/>
        </w:rPr>
        <w:t xml:space="preserve">, że w chwili rozpoczęcia posiedzenia na sali jest </w:t>
      </w:r>
      <w:r w:rsidRPr="00382C7A">
        <w:rPr>
          <w:rFonts w:ascii="Arial" w:eastAsia="Times New Roman" w:hAnsi="Arial" w:cs="Arial"/>
          <w:iCs/>
          <w:color w:val="000000" w:themeColor="text1"/>
          <w:lang w:eastAsia="pl-PL"/>
        </w:rPr>
        <w:t>obecnych 10</w:t>
      </w:r>
      <w:r w:rsidR="00EC26B9" w:rsidRPr="00382C7A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 członków Komisji</w:t>
      </w:r>
      <w:r w:rsidR="00EC26B9" w:rsidRPr="00382C7A">
        <w:rPr>
          <w:rFonts w:ascii="Arial" w:eastAsia="Times New Roman" w:hAnsi="Arial" w:cs="Arial"/>
          <w:iCs/>
          <w:color w:val="00000A"/>
          <w:lang w:eastAsia="pl-PL"/>
        </w:rPr>
        <w:t>, co stanowi quorum i obrady są prawomocne.</w:t>
      </w:r>
    </w:p>
    <w:p w:rsidR="00BC2D85" w:rsidRPr="00382C7A" w:rsidRDefault="00BC2D85" w:rsidP="00382C7A">
      <w:pPr>
        <w:spacing w:after="0" w:line="360" w:lineRule="auto"/>
        <w:rPr>
          <w:rFonts w:ascii="Arial" w:hAnsi="Arial" w:cs="Arial"/>
          <w:iCs/>
          <w:color w:val="00000A"/>
        </w:rPr>
      </w:pPr>
    </w:p>
    <w:p w:rsidR="00277B89" w:rsidRPr="00382C7A" w:rsidRDefault="00277B89" w:rsidP="00382C7A">
      <w:pPr>
        <w:spacing w:after="0" w:line="360" w:lineRule="auto"/>
        <w:ind w:left="709" w:firstLine="3402"/>
        <w:rPr>
          <w:rFonts w:ascii="Arial" w:hAnsi="Arial" w:cs="Arial"/>
          <w:iCs/>
          <w:color w:val="00000A"/>
        </w:rPr>
      </w:pPr>
      <w:r w:rsidRPr="00382C7A">
        <w:rPr>
          <w:rFonts w:ascii="Arial" w:hAnsi="Arial" w:cs="Arial"/>
          <w:iCs/>
          <w:color w:val="00000A"/>
        </w:rPr>
        <w:t>Punkt 2</w:t>
      </w:r>
    </w:p>
    <w:p w:rsidR="00C74778" w:rsidRPr="00382C7A" w:rsidRDefault="00277B89" w:rsidP="00382C7A">
      <w:pPr>
        <w:tabs>
          <w:tab w:val="left" w:pos="390"/>
        </w:tabs>
        <w:spacing w:after="0" w:line="360" w:lineRule="auto"/>
        <w:contextualSpacing/>
        <w:rPr>
          <w:rFonts w:ascii="Arial" w:hAnsi="Arial" w:cs="Arial"/>
        </w:rPr>
      </w:pPr>
      <w:r w:rsidRPr="00382C7A">
        <w:rPr>
          <w:rFonts w:ascii="Arial" w:eastAsia="Times New Roman" w:hAnsi="Arial" w:cs="Arial"/>
          <w:color w:val="00000A"/>
          <w:lang w:eastAsia="pl-PL"/>
        </w:rPr>
        <w:t>P</w:t>
      </w:r>
      <w:r w:rsidR="00EC26B9" w:rsidRPr="00382C7A">
        <w:rPr>
          <w:rFonts w:ascii="Arial" w:eastAsia="Times New Roman" w:hAnsi="Arial" w:cs="Arial"/>
          <w:color w:val="00000A"/>
          <w:lang w:eastAsia="pl-PL"/>
        </w:rPr>
        <w:t>roponowany porządek dzienny posiedzenia:</w:t>
      </w:r>
    </w:p>
    <w:p w:rsidR="00C74778" w:rsidRPr="00382C7A" w:rsidRDefault="00C74778" w:rsidP="00382C7A">
      <w:pPr>
        <w:keepNext/>
        <w:keepLines/>
        <w:widowControl w:val="0"/>
        <w:numPr>
          <w:ilvl w:val="0"/>
          <w:numId w:val="3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Stwierdzenie prawomocności posiedzenia Komisji.</w:t>
      </w:r>
    </w:p>
    <w:p w:rsidR="00C74778" w:rsidRPr="00382C7A" w:rsidRDefault="00C74778" w:rsidP="00382C7A">
      <w:pPr>
        <w:keepNext/>
        <w:keepLines/>
        <w:widowControl w:val="0"/>
        <w:numPr>
          <w:ilvl w:val="0"/>
          <w:numId w:val="3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 w:themeColor="text1"/>
          <w:lang w:eastAsia="pl-PL" w:bidi="pl-PL"/>
        </w:rPr>
      </w:pPr>
      <w:bookmarkStart w:id="1" w:name="bookmark3"/>
      <w:r w:rsidRPr="00382C7A">
        <w:rPr>
          <w:rFonts w:ascii="Arial" w:hAnsi="Arial" w:cs="Arial"/>
          <w:color w:val="000000" w:themeColor="text1"/>
        </w:rPr>
        <w:t xml:space="preserve">Proponowany porządek dzienny </w:t>
      </w:r>
      <w:r w:rsidRPr="00382C7A">
        <w:rPr>
          <w:rFonts w:ascii="Arial" w:eastAsia="Arial Unicode MS" w:hAnsi="Arial" w:cs="Arial"/>
          <w:bCs/>
          <w:color w:val="000000" w:themeColor="text1"/>
          <w:lang w:eastAsia="pl-PL" w:bidi="pl-PL"/>
        </w:rPr>
        <w:t>posiedzenia:</w:t>
      </w:r>
      <w:bookmarkEnd w:id="1"/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Przyjęcie protokołu z Komisji Budżetu, Finansów i Planowania z dnia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20 lutego 2023 r.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zmiany Wieloletniej Prognozy Finansowej Miasta Piotrkowa Trybunalskiego.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zmiany budżetu miasta na 2023 rok.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określenia zadań i podziału środków Państwowego Funduszu Rehabilitacji Osób Niepełnosprawnych z zakresu rehabilitacji zawodowej i społecznej osób niepełnosprawnych na 2023 rok.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wyrażenia zgody na sprzedaż nieruchomości położonych w Piotrkowie Trybunalskim przy ul. Żeglarskiej.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sprzedaż nieruchomości położonej w Piotrkowie Trybunalskim przy ul. Ronalda Reagana; 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oddanie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w dzierżawę części nieruchomości gruntowej położonej w Piotrkowie Trybunalskim przy ul. Kostromskiej oraz na odstąpienie od przetargowego trybu zawarcia umowy dzierżawy.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oddanie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dzierżawę nieruchomości położonej w Piotrkowie Trybunalskim przy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ul. Rzemieślniczej oraz na odstąpienie od przetargowego trybu zawarcia umowy dzierżawy.</w:t>
      </w:r>
    </w:p>
    <w:p w:rsidR="009F07EF" w:rsidRPr="00382C7A" w:rsidRDefault="009F07E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Zaopiniowanie projektu uchwały w sprawie </w:t>
      </w:r>
      <w:r w:rsidRPr="00382C7A">
        <w:rPr>
          <w:rFonts w:ascii="Arial" w:hAnsi="Arial" w:cs="Arial"/>
          <w:bCs/>
          <w:color w:val="000000" w:themeColor="text1"/>
        </w:rPr>
        <w:t>zmiany uchwały Nr XXXV/672/13 Rady Miasta Piotrkowa Trybunalskiego z dnia 28 sierpnia 2013r. w sprawie określenia górnych stawek opłat ponoszonych przez właścicieli nieruchomości, którzy pozbywają się z terenu nieruchomości nieczystości ciekłych oraz górnych stawek dla właścicieli nieruchomości, którzy nie są zobowiązani do ponoszenia opłat za gospodarowanie odpadami komunaln</w:t>
      </w:r>
      <w:r w:rsidR="00382C7A">
        <w:rPr>
          <w:rFonts w:ascii="Arial" w:hAnsi="Arial" w:cs="Arial"/>
          <w:bCs/>
          <w:color w:val="000000" w:themeColor="text1"/>
        </w:rPr>
        <w:t xml:space="preserve">ymi na rzecz Miasta, za usługi </w:t>
      </w:r>
      <w:r w:rsidRPr="00382C7A">
        <w:rPr>
          <w:rFonts w:ascii="Arial" w:hAnsi="Arial" w:cs="Arial"/>
          <w:bCs/>
          <w:color w:val="000000" w:themeColor="text1"/>
        </w:rPr>
        <w:t>w zakresie odbierania odpadów komunalnych.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hAnsi="Arial" w:cs="Arial"/>
          <w:bCs/>
          <w:color w:val="000000" w:themeColor="text1"/>
        </w:rPr>
        <w:t>Zaopiniowanie projektu uchwały w sprawie programu opieki nad zwierzętami bezdomnymi oraz zapobiegania bezdomności zwierząt w Piotrkowie Trybunalskim na rok 2023.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Sprawozdanie z działalności Miejskiego Ośrodka Pomocy Rodzinie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br/>
        <w:t>w Piotrkowie Trybunalskim za 2022 rok.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Sprawozdanie z realizacji programu współpracy Miasta Piotrkowa Trybunalskiego z organizacjami pozarządowymi oraz podmiotami, o których mowa w art. 3 ust. 3 ustawy z dnia 24 kwietnia 2003 roku o działalności pożytku publicznego i o wolontariacie za rok 2022.</w:t>
      </w:r>
    </w:p>
    <w:p w:rsidR="00C74778" w:rsidRPr="00382C7A" w:rsidRDefault="00C74778" w:rsidP="00382C7A">
      <w:pPr>
        <w:numPr>
          <w:ilvl w:val="0"/>
          <w:numId w:val="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Sprawozdanie z realizacji programu zapobiegania przestępczości oraz ochrony bezpieczeństwa obywateli i porządku publicznego pod nazwą ,,Bezpieczne Miasto 2022’’. </w:t>
      </w:r>
    </w:p>
    <w:p w:rsidR="00C74778" w:rsidRPr="00382C7A" w:rsidRDefault="00C74778" w:rsidP="00382C7A">
      <w:pPr>
        <w:widowControl w:val="0"/>
        <w:numPr>
          <w:ilvl w:val="0"/>
          <w:numId w:val="3"/>
        </w:numPr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Korespondencja skierowana do Komisji.</w:t>
      </w:r>
    </w:p>
    <w:p w:rsidR="00C74778" w:rsidRPr="00382C7A" w:rsidRDefault="00C74778" w:rsidP="00382C7A">
      <w:pPr>
        <w:widowControl w:val="0"/>
        <w:numPr>
          <w:ilvl w:val="0"/>
          <w:numId w:val="3"/>
        </w:numPr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eastAsia="Arial Unicode MS" w:hAnsi="Arial" w:cs="Arial"/>
          <w:color w:val="000000" w:themeColor="text1"/>
          <w:lang w:eastAsia="pl-PL" w:bidi="pl-PL"/>
        </w:rPr>
        <w:t>Sprawy różne.</w:t>
      </w:r>
    </w:p>
    <w:p w:rsidR="00C74778" w:rsidRPr="00382C7A" w:rsidRDefault="00C74778" w:rsidP="00382C7A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</w:p>
    <w:p w:rsidR="00C74778" w:rsidRPr="00382C7A" w:rsidRDefault="00103684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hAnsi="Arial" w:cs="Arial"/>
          <w:color w:val="000000" w:themeColor="text1"/>
        </w:rPr>
        <w:t>Przewodnicząca</w:t>
      </w:r>
      <w:r w:rsidR="002043A7" w:rsidRPr="00382C7A">
        <w:rPr>
          <w:rFonts w:ascii="Arial" w:hAnsi="Arial" w:cs="Arial"/>
          <w:color w:val="000000" w:themeColor="text1"/>
        </w:rPr>
        <w:t xml:space="preserve"> Komisji wprowadził</w:t>
      </w:r>
      <w:r w:rsidRPr="00382C7A">
        <w:rPr>
          <w:rFonts w:ascii="Arial" w:hAnsi="Arial" w:cs="Arial"/>
          <w:color w:val="000000" w:themeColor="text1"/>
        </w:rPr>
        <w:t>a</w:t>
      </w:r>
      <w:r w:rsidR="002043A7" w:rsidRPr="00382C7A">
        <w:rPr>
          <w:rFonts w:ascii="Arial" w:hAnsi="Arial" w:cs="Arial"/>
          <w:color w:val="000000" w:themeColor="text1"/>
        </w:rPr>
        <w:t xml:space="preserve"> do porządku obr</w:t>
      </w:r>
      <w:r w:rsidRPr="00382C7A">
        <w:rPr>
          <w:rFonts w:ascii="Arial" w:hAnsi="Arial" w:cs="Arial"/>
          <w:color w:val="000000" w:themeColor="text1"/>
        </w:rPr>
        <w:t xml:space="preserve">ad w ramach autopoprawki </w:t>
      </w:r>
      <w:r w:rsidR="00C74778" w:rsidRPr="00382C7A">
        <w:rPr>
          <w:rFonts w:ascii="Arial" w:hAnsi="Arial" w:cs="Arial"/>
          <w:color w:val="000000" w:themeColor="text1"/>
        </w:rPr>
        <w:br/>
      </w:r>
      <w:r w:rsidRPr="00382C7A">
        <w:rPr>
          <w:rFonts w:ascii="Arial" w:hAnsi="Arial" w:cs="Arial"/>
          <w:color w:val="000000" w:themeColor="text1"/>
        </w:rPr>
        <w:t>w pkt 4</w:t>
      </w:r>
      <w:r w:rsidR="002043A7" w:rsidRPr="00382C7A">
        <w:rPr>
          <w:rFonts w:ascii="Arial" w:hAnsi="Arial" w:cs="Arial"/>
          <w:color w:val="000000" w:themeColor="text1"/>
        </w:rPr>
        <w:t>, Zaopiniowanie projektu uchwały w sprawie zmiany Wieloletniej Prognozy Finansowej Miasta Piotrkowa Trybunalskiego wraz z autopoprawką Prezydenta Miasta</w:t>
      </w:r>
      <w:r w:rsidRPr="00382C7A">
        <w:rPr>
          <w:rFonts w:ascii="Arial" w:hAnsi="Arial" w:cs="Arial"/>
          <w:color w:val="000000" w:themeColor="text1"/>
        </w:rPr>
        <w:t>, w pkt 5</w:t>
      </w:r>
      <w:r w:rsidR="002043A7" w:rsidRPr="00382C7A">
        <w:rPr>
          <w:rFonts w:ascii="Arial" w:hAnsi="Arial" w:cs="Arial"/>
          <w:color w:val="000000" w:themeColor="text1"/>
        </w:rPr>
        <w:t xml:space="preserve">. </w:t>
      </w:r>
      <w:r w:rsidR="002043A7"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ie zmiany budżetu miasta na 2023</w:t>
      </w:r>
      <w:r w:rsidR="002043A7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rok wraz z autopoprawką Prezydenta Miasta.</w:t>
      </w:r>
      <w:r w:rsidR="00C74778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Punkt 9 Zaopiniowanie projektu uchwały w sprawie nabycia do zasobu gminnego niezabudowanej nieruchomości położonej w Piotrkowie Trybunalskim przy ul. Poleśnej 5. </w:t>
      </w:r>
    </w:p>
    <w:p w:rsidR="00C8277B" w:rsidRPr="00382C7A" w:rsidRDefault="00C8277B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501A49" w:rsidRPr="00382C7A" w:rsidRDefault="00C8277B" w:rsidP="00382C7A">
      <w:pPr>
        <w:spacing w:line="360" w:lineRule="auto"/>
        <w:rPr>
          <w:rFonts w:ascii="Arial" w:hAnsi="Arial" w:cs="Arial"/>
          <w:bCs/>
          <w:color w:val="00000A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Pr="00382C7A">
        <w:rPr>
          <w:rFonts w:ascii="Arial" w:hAnsi="Arial" w:cs="Arial"/>
          <w:bCs/>
          <w:color w:val="000000" w:themeColor="text1"/>
        </w:rPr>
        <w:t xml:space="preserve">związku z tym Komisja, w wyniku przeprowadzonego głosowania </w:t>
      </w:r>
      <w:r w:rsidR="00C00225" w:rsidRPr="00382C7A">
        <w:rPr>
          <w:rFonts w:ascii="Arial" w:hAnsi="Arial" w:cs="Arial"/>
          <w:bCs/>
          <w:color w:val="000000" w:themeColor="text1"/>
        </w:rPr>
        <w:t>(7-</w:t>
      </w:r>
      <w:r w:rsidR="00C00225" w:rsidRPr="00382C7A">
        <w:rPr>
          <w:rFonts w:ascii="Arial" w:eastAsia="Times New Roman" w:hAnsi="Arial" w:cs="Arial"/>
          <w:bCs/>
          <w:color w:val="000000" w:themeColor="text1"/>
          <w:lang w:eastAsia="pl-PL"/>
        </w:rPr>
        <w:t>0-2</w:t>
      </w:r>
      <w:r w:rsidRPr="00382C7A">
        <w:rPr>
          <w:rFonts w:ascii="Arial" w:eastAsia="Times New Roman" w:hAnsi="Arial" w:cs="Arial"/>
          <w:bCs/>
          <w:color w:val="000000" w:themeColor="text1"/>
          <w:lang w:eastAsia="pl-PL"/>
        </w:rPr>
        <w:t>),</w:t>
      </w:r>
      <w:r w:rsidRPr="00382C7A">
        <w:rPr>
          <w:rFonts w:ascii="Arial" w:hAnsi="Arial" w:cs="Arial"/>
          <w:bCs/>
          <w:color w:val="000000" w:themeColor="text1"/>
        </w:rPr>
        <w:t xml:space="preserve"> przyjęła </w:t>
      </w:r>
      <w:r w:rsidRPr="00382C7A">
        <w:rPr>
          <w:rFonts w:ascii="Arial" w:hAnsi="Arial" w:cs="Arial"/>
          <w:bCs/>
          <w:color w:val="00000A"/>
        </w:rPr>
        <w:t>porządek obrad w następującej wersji:</w:t>
      </w:r>
    </w:p>
    <w:p w:rsidR="00C74778" w:rsidRPr="00382C7A" w:rsidRDefault="00C74778" w:rsidP="00382C7A">
      <w:pPr>
        <w:keepNext/>
        <w:keepLines/>
        <w:widowControl w:val="0"/>
        <w:numPr>
          <w:ilvl w:val="0"/>
          <w:numId w:val="13"/>
        </w:numPr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lastRenderedPageBreak/>
        <w:t>Stwierdzenie prawomocności posiedzenia Komisji.</w:t>
      </w:r>
    </w:p>
    <w:p w:rsidR="00C74778" w:rsidRPr="00382C7A" w:rsidRDefault="00C74778" w:rsidP="00382C7A">
      <w:pPr>
        <w:keepNext/>
        <w:keepLines/>
        <w:widowControl w:val="0"/>
        <w:numPr>
          <w:ilvl w:val="0"/>
          <w:numId w:val="13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Proponowany porządek dzienny </w:t>
      </w:r>
      <w:r w:rsidRPr="00382C7A">
        <w:rPr>
          <w:rFonts w:ascii="Arial" w:eastAsia="Arial Unicode MS" w:hAnsi="Arial" w:cs="Arial"/>
          <w:color w:val="000000" w:themeColor="text1"/>
          <w:lang w:eastAsia="pl-PL" w:bidi="pl-PL"/>
        </w:rPr>
        <w:t>posiedzenia: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Przyjęcie protokołu z Komisji Budżetu, Finansów i Planowania z dnia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20 lutego 2023 r.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zmiany Wieloletniej Prognozy Finansowej Miasta Piotrkowa Trybunalskiego wraz z autopoprawką Prezydenta Miasta. 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zmiany budżetu miasta na 2023 rok wraz z autopoprawką Prezydenta Miasta.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określenia zadań i podziału środków Państwowego Funduszu Rehabilitacji Osób Niepełnosprawnych z zakresu rehabilitacji zawodowej i społecznej osób niepełnosprawnych na 2023 rok.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wyrażenia zgody na sprzedaż nieruchomości położonych w Piotrkowie Trybunalskim przy ul. Żeglarskiej.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sprzedaż nieruchomości położonej w Piotrkowie Trybunalskim przy ul. Ronalda Reagana; 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nabycia do zasobu gminnego niezabudowanej nieruchomości położonej w Piotrkowie Trybunalskim przy ul. Poleśnej 5. 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oddanie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w dzierżawę części nieruchomości gruntowej położonej w Piotrkowie Trybunalskim przy ul. Kostromskiej oraz na odstąpienie od przetargowego trybu zawarcia umowy dzierżawy.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oddanie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dzierżawę nieruchomości położonej w Piotrkowie Trybunalskim przy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ul. Rzemieślniczej oraz na odstąpienie od przetargowego trybu zawarcia umowy dzierżawy.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</w:t>
      </w:r>
      <w:r w:rsidRPr="00382C7A">
        <w:rPr>
          <w:rFonts w:ascii="Arial" w:hAnsi="Arial" w:cs="Arial"/>
          <w:bCs/>
          <w:color w:val="000000" w:themeColor="text1"/>
        </w:rPr>
        <w:t xml:space="preserve">zmiany uchwały Nr XXXV/672/13 Rady Miasta Piotrkowa Trybunalskiego z dnia 28 sierpnia 2013r. w sprawie określenia górnych stawek opłat ponoszonych przez właścicieli nieruchomości, którzy pozbywają się z terenu nieruchomości nieczystości ciekłych oraz górnych stawek dla właścicieli nieruchomości, którzy nie są </w:t>
      </w:r>
      <w:r w:rsidRPr="00382C7A">
        <w:rPr>
          <w:rFonts w:ascii="Arial" w:hAnsi="Arial" w:cs="Arial"/>
          <w:bCs/>
          <w:color w:val="000000" w:themeColor="text1"/>
        </w:rPr>
        <w:lastRenderedPageBreak/>
        <w:t>zobowiązani do ponoszenia opłat za gospodarowanie odpadami komunaln</w:t>
      </w:r>
      <w:r w:rsidR="00382C7A">
        <w:rPr>
          <w:rFonts w:ascii="Arial" w:hAnsi="Arial" w:cs="Arial"/>
          <w:bCs/>
          <w:color w:val="000000" w:themeColor="text1"/>
        </w:rPr>
        <w:t xml:space="preserve">ymi na rzecz Miasta, za usługi </w:t>
      </w:r>
      <w:r w:rsidRPr="00382C7A">
        <w:rPr>
          <w:rFonts w:ascii="Arial" w:hAnsi="Arial" w:cs="Arial"/>
          <w:bCs/>
          <w:color w:val="000000" w:themeColor="text1"/>
        </w:rPr>
        <w:t>w zakresie odbierania odpadów komunalnych.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hAnsi="Arial" w:cs="Arial"/>
          <w:bCs/>
          <w:color w:val="000000" w:themeColor="text1"/>
        </w:rPr>
        <w:t>Zaopiniowanie projektu uchwały w sprawie programu opieki nad zwierzętami bezdomnymi oraz zapobiegania bezdomności zwierząt w Piotrkowie Trybunalskim na rok 2023.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Sprawozdanie z działalności Miejskiego Ośrodka Pomocy Rodzinie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br/>
        <w:t>w Piotrkowie Trybunalskim za 2022 rok.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Sprawozdanie z realizacji programu współpracy Miasta Piotrkowa Trybunalskiego z organizacjami pozarządowymi oraz podmiotami, o których mowa w art. 3 ust. 3 ustawy z dnia 24 kwietnia 2003 roku o działalności pożytku publicznego i o wolontariacie za rok 2022.</w:t>
      </w:r>
    </w:p>
    <w:p w:rsidR="00C74778" w:rsidRPr="00382C7A" w:rsidRDefault="00C74778" w:rsidP="00382C7A">
      <w:pPr>
        <w:numPr>
          <w:ilvl w:val="0"/>
          <w:numId w:val="13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Sprawozdanie z realizacji programu zapobiegania przestępczości oraz ochrony bezpieczeństwa obywateli i porządku publicznego pod nazwą ,,Bezpieczne Miasto 2022’’. </w:t>
      </w:r>
    </w:p>
    <w:p w:rsidR="00C74778" w:rsidRPr="00382C7A" w:rsidRDefault="00C74778" w:rsidP="00382C7A">
      <w:pPr>
        <w:widowControl w:val="0"/>
        <w:numPr>
          <w:ilvl w:val="0"/>
          <w:numId w:val="13"/>
        </w:numPr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Korespondencja skierowana do Komisji.</w:t>
      </w:r>
    </w:p>
    <w:p w:rsidR="00C74778" w:rsidRPr="00382C7A" w:rsidRDefault="00C74778" w:rsidP="00382C7A">
      <w:pPr>
        <w:widowControl w:val="0"/>
        <w:numPr>
          <w:ilvl w:val="0"/>
          <w:numId w:val="13"/>
        </w:numPr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eastAsia="Arial Unicode MS" w:hAnsi="Arial" w:cs="Arial"/>
          <w:color w:val="000000" w:themeColor="text1"/>
          <w:lang w:eastAsia="pl-PL" w:bidi="pl-PL"/>
        </w:rPr>
        <w:t>Sprawy różne.</w:t>
      </w:r>
    </w:p>
    <w:p w:rsidR="00C74778" w:rsidRPr="00382C7A" w:rsidRDefault="00C74778" w:rsidP="00382C7A">
      <w:pPr>
        <w:spacing w:after="0" w:line="360" w:lineRule="auto"/>
        <w:rPr>
          <w:rFonts w:ascii="Arial" w:hAnsi="Arial" w:cs="Arial"/>
          <w:color w:val="auto"/>
        </w:rPr>
      </w:pPr>
    </w:p>
    <w:p w:rsidR="00294FEF" w:rsidRPr="00382C7A" w:rsidRDefault="00277B89" w:rsidP="00382C7A">
      <w:pPr>
        <w:spacing w:after="0" w:line="360" w:lineRule="auto"/>
        <w:rPr>
          <w:rFonts w:ascii="Arial" w:hAnsi="Arial" w:cs="Arial"/>
        </w:rPr>
      </w:pPr>
      <w:r w:rsidRPr="00382C7A">
        <w:rPr>
          <w:rFonts w:ascii="Arial" w:hAnsi="Arial" w:cs="Arial"/>
          <w:color w:val="00000A"/>
        </w:rPr>
        <w:t>Punkt 3</w:t>
      </w:r>
    </w:p>
    <w:p w:rsidR="00C74778" w:rsidRPr="00382C7A" w:rsidRDefault="00C74778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Przyjęcie protokołu z Komisji Budżetu, Finansów i Planowania z dnia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20 lutego 2023 r.</w:t>
      </w:r>
    </w:p>
    <w:p w:rsidR="000A6B95" w:rsidRPr="00382C7A" w:rsidRDefault="00EA172E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bCs/>
          <w:color w:val="000000" w:themeColor="text1"/>
        </w:rPr>
        <w:t xml:space="preserve">Komisja przyjęła </w:t>
      </w:r>
      <w:r w:rsidR="00A05BAA" w:rsidRPr="00382C7A">
        <w:rPr>
          <w:rFonts w:ascii="Arial" w:hAnsi="Arial" w:cs="Arial"/>
          <w:bCs/>
          <w:color w:val="00000A"/>
        </w:rPr>
        <w:t xml:space="preserve">protokół </w:t>
      </w:r>
      <w:r w:rsidR="00A05BAA" w:rsidRPr="00382C7A">
        <w:rPr>
          <w:rFonts w:ascii="Arial" w:hAnsi="Arial" w:cs="Arial"/>
          <w:color w:val="000000" w:themeColor="text1"/>
        </w:rPr>
        <w:t>bez uwag.</w:t>
      </w:r>
    </w:p>
    <w:p w:rsidR="00294FEF" w:rsidRPr="00382C7A" w:rsidRDefault="00277B89" w:rsidP="00382C7A">
      <w:pPr>
        <w:spacing w:after="0" w:line="360" w:lineRule="auto"/>
        <w:rPr>
          <w:rFonts w:ascii="Arial" w:eastAsia="Times New Roman" w:hAnsi="Arial" w:cs="Arial"/>
          <w:bCs/>
          <w:color w:val="00000A"/>
          <w:lang w:eastAsia="pl-PL"/>
        </w:rPr>
      </w:pPr>
      <w:r w:rsidRPr="00382C7A">
        <w:rPr>
          <w:rFonts w:ascii="Arial" w:eastAsia="Times New Roman" w:hAnsi="Arial" w:cs="Arial"/>
          <w:bCs/>
          <w:color w:val="00000A"/>
          <w:lang w:eastAsia="pl-PL"/>
        </w:rPr>
        <w:t>Punkt 4</w:t>
      </w:r>
    </w:p>
    <w:p w:rsidR="00C74778" w:rsidRPr="00382C7A" w:rsidRDefault="00C74778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zmiany Wieloletniej Prognozy Finansowej Miasta Piotrkowa Trybunalskiego wraz z autopoprawką Prezydenta Miasta. </w:t>
      </w:r>
    </w:p>
    <w:p w:rsidR="00C74778" w:rsidRPr="00382C7A" w:rsidRDefault="00C74778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C00225" w:rsidRPr="00382C7A" w:rsidRDefault="00C00225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Pani Izabela Wroniszewska Skarbnik Miasta: Zmiana w </w:t>
      </w:r>
      <w:r w:rsidR="00B510F9" w:rsidRPr="00382C7A">
        <w:rPr>
          <w:rFonts w:ascii="Arial" w:eastAsia="Times New Roman" w:hAnsi="Arial" w:cs="Arial"/>
          <w:color w:val="000000" w:themeColor="text1"/>
          <w:lang w:eastAsia="pl-PL"/>
        </w:rPr>
        <w:t>Wieloletniej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Prognozie Finansowej obejmuje zwiększenie dochodów o kwotę 5.772.796,07 zł, w tym dochody bieżące na kwotę 175.291,00 zł. </w:t>
      </w:r>
      <w:r w:rsidR="00B510F9" w:rsidRPr="00382C7A">
        <w:rPr>
          <w:rFonts w:ascii="Arial" w:eastAsia="Times New Roman" w:hAnsi="Arial" w:cs="Arial"/>
          <w:color w:val="000000" w:themeColor="text1"/>
          <w:lang w:eastAsia="pl-PL"/>
        </w:rPr>
        <w:t>Natomiast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dochody majątkowe o kwotę 5.597.505,00 zł oraz zwiększenie </w:t>
      </w:r>
      <w:r w:rsidR="00B510F9" w:rsidRPr="00382C7A">
        <w:rPr>
          <w:rFonts w:ascii="Arial" w:eastAsia="Times New Roman" w:hAnsi="Arial" w:cs="Arial"/>
          <w:color w:val="000000" w:themeColor="text1"/>
          <w:lang w:eastAsia="pl-PL"/>
        </w:rPr>
        <w:t>wydatków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budżetowych o kwotę 8.601.454,65 zł. Na tą kwotę składają się zwiększenia wydatków bieżących o kwotę 2.115.233,54 zł, a zwiększenie wydatków majątkowych o kwotę 6.486.221,11 zł. W wyniku tych zwiększeń po stronie dochodów i zwiększeń po stronie wydatków, deficyt zwiększy się o kwotę 2.828.658,58 zł. Nie zmienia się kwota przychodów z zakresu kredytów i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lastRenderedPageBreak/>
        <w:t>pożyczek, natomiast zwiększa się kwota przychodów z tytułu nadwyżki z lat ubiegłych i nie wykorzystanych środków na szczególnych zasadach o kwotę łączną 2.828.658,58 zł, czyli ona równoważy kwotę zwiększenia deficytu. Będzie pokrywane to zwiększenie deficytu środkami z rozliczenia roku ubiegłego. W wyniku tych zmian nie zmienia się poziom zadłużenia i planowany poziom kredytów i poż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>yczek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-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wyniesie 175.363.593,14 zł. Na dzień 28 lutego zadłużenie wynosi 102.584.654,00 zł. W załączniku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jeśli chodzi o szczegółowe wyjaśnienie tych zmian 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- dane są szczegółowo opisane. N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>atomiast powodem autopoprawki jest konieczność wprowadzenia też środków z dofinansowania, które zostało w ubiegłym tygodniu podpisane na budowę instalacji OZE na terenie Miasta Piotrkowa Trybunalskiego tj. kwota 5.597.505,00 zł i stąd też te wartości zmian s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ą takie istotne, jeśli chodzi 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o dochody i wydatki. W pozostałym zakresie zmiany przedsięwzięcia dotyczą termomodernizacji budynków użyteczności publicznej, czyli zwiększenie wartości przedsięwzięcia o 703 tys. złotych. Zadania z Budżetu Obywatelskiego 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pu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>m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>track o 185 tys. złotych, budowy parkingu na Osiedlu Armii Krajowej o kwotę 160 tys. złotych, przesunięcie środków na zadaniu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D2543F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dotyczącym budowy chodnika na ul. Wschodniej, czyli z tego roku na rok 2024 i wprowadzenie przedsięwzięć nowych </w:t>
      </w:r>
      <w:r w:rsidR="0022706C" w:rsidRPr="00382C7A">
        <w:rPr>
          <w:rFonts w:ascii="Arial" w:eastAsia="Times New Roman" w:hAnsi="Arial" w:cs="Arial"/>
          <w:color w:val="000000" w:themeColor="text1"/>
          <w:lang w:eastAsia="pl-PL"/>
        </w:rPr>
        <w:t>na zabezpieczenie wkładu własnego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22706C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w związku z aplikowaniem o środki z Wojewódzkiego Funduszu Ochrony </w:t>
      </w:r>
      <w:r w:rsidR="00EA072B" w:rsidRPr="00382C7A">
        <w:rPr>
          <w:rFonts w:ascii="Arial" w:eastAsia="Times New Roman" w:hAnsi="Arial" w:cs="Arial"/>
          <w:color w:val="000000" w:themeColor="text1"/>
          <w:lang w:eastAsia="pl-PL"/>
        </w:rPr>
        <w:t>Środowiska 5 eko</w:t>
      </w:r>
      <w:r w:rsidR="0022706C" w:rsidRPr="00382C7A">
        <w:rPr>
          <w:rFonts w:ascii="Arial" w:eastAsia="Times New Roman" w:hAnsi="Arial" w:cs="Arial"/>
          <w:color w:val="000000" w:themeColor="text1"/>
          <w:lang w:eastAsia="pl-PL"/>
        </w:rPr>
        <w:t>pracowni na łączną kwotę 17.715,78 zł. A dofinansowanie, które będzie mo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t>żliwe do pozyskania to 282.</w:t>
      </w:r>
      <w:r w:rsidR="0022706C" w:rsidRPr="00382C7A">
        <w:rPr>
          <w:rFonts w:ascii="Arial" w:eastAsia="Times New Roman" w:hAnsi="Arial" w:cs="Arial"/>
          <w:color w:val="000000" w:themeColor="text1"/>
          <w:lang w:eastAsia="pl-PL"/>
        </w:rPr>
        <w:t>520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t>,00 zł</w:t>
      </w:r>
      <w:r w:rsidR="0022706C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:rsidR="00C74778" w:rsidRPr="00382C7A" w:rsidRDefault="00C74778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103684" w:rsidRPr="00382C7A" w:rsidRDefault="00103684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W wyniku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7</w:t>
      </w:r>
      <w:r w:rsidR="002D53EC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-2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Komisja pozytywnie zaopiniowała projekt uchwały w sprawie</w:t>
      </w:r>
      <w:r w:rsidRPr="00382C7A">
        <w:rPr>
          <w:rFonts w:ascii="Arial" w:hAnsi="Arial" w:cs="Arial"/>
          <w:color w:val="000000" w:themeColor="text1"/>
        </w:rPr>
        <w:t xml:space="preserve">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zmiany Wieloletniej Prognozy Finansowej Miasta Piotrkowa Trybunalskiego wraz z autopoprawką Prezydenta Miasta.</w:t>
      </w:r>
    </w:p>
    <w:p w:rsidR="00103684" w:rsidRPr="00382C7A" w:rsidRDefault="00103684" w:rsidP="00382C7A">
      <w:pPr>
        <w:spacing w:after="0" w:line="360" w:lineRule="auto"/>
        <w:rPr>
          <w:rFonts w:ascii="Arial" w:hAnsi="Arial" w:cs="Arial"/>
        </w:rPr>
      </w:pPr>
    </w:p>
    <w:p w:rsidR="00103684" w:rsidRPr="00382C7A" w:rsidRDefault="00103684" w:rsidP="00382C7A">
      <w:pPr>
        <w:spacing w:after="0" w:line="360" w:lineRule="auto"/>
        <w:rPr>
          <w:rFonts w:ascii="Arial" w:hAnsi="Arial" w:cs="Arial"/>
        </w:rPr>
      </w:pPr>
      <w:r w:rsidRPr="00382C7A">
        <w:rPr>
          <w:rFonts w:ascii="Arial" w:hAnsi="Arial" w:cs="Arial"/>
        </w:rPr>
        <w:t>Opinia Nr</w:t>
      </w:r>
      <w:r w:rsidR="00C74778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E01AF" w:rsidRPr="00382C7A">
        <w:rPr>
          <w:rFonts w:ascii="Arial" w:eastAsia="Times New Roman" w:hAnsi="Arial" w:cs="Arial"/>
          <w:color w:val="000000" w:themeColor="text1"/>
          <w:lang w:eastAsia="pl-PL"/>
        </w:rPr>
        <w:t>406</w:t>
      </w:r>
      <w:r w:rsidR="00BE01AF"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294FEF" w:rsidRPr="00382C7A" w:rsidRDefault="00277B89" w:rsidP="00382C7A">
      <w:pPr>
        <w:spacing w:after="0" w:line="360" w:lineRule="auto"/>
        <w:rPr>
          <w:rFonts w:ascii="Arial" w:hAnsi="Arial" w:cs="Arial"/>
          <w:bCs/>
          <w:color w:val="auto"/>
        </w:rPr>
      </w:pPr>
      <w:r w:rsidRPr="00382C7A">
        <w:rPr>
          <w:rFonts w:ascii="Arial" w:hAnsi="Arial" w:cs="Arial"/>
          <w:bCs/>
          <w:color w:val="auto"/>
        </w:rPr>
        <w:t>Punkt  5</w:t>
      </w:r>
    </w:p>
    <w:p w:rsidR="00143C0D" w:rsidRPr="00382C7A" w:rsidRDefault="00143C0D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zmiany budżetu miasta na 2023 rok wraz z autopoprawką Prezydenta Miasta.</w:t>
      </w:r>
    </w:p>
    <w:p w:rsidR="00C74778" w:rsidRPr="00382C7A" w:rsidRDefault="00C74778" w:rsidP="00382C7A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B510F9" w:rsidRPr="00382C7A" w:rsidRDefault="00103684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W wyniku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6</w:t>
      </w:r>
      <w:r w:rsidR="002D53EC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-4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Komisja pozytywnie </w:t>
      </w: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zaopiniowała projekt uchwały w sprawie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zmiany budżetu miasta na 2023 rok wraz z autopoprawką Prezydenta Miasta.</w:t>
      </w:r>
    </w:p>
    <w:p w:rsidR="00EA072B" w:rsidRPr="00382C7A" w:rsidRDefault="00EA072B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03684" w:rsidRPr="00382C7A" w:rsidRDefault="00103684" w:rsidP="00382C7A">
      <w:pPr>
        <w:spacing w:after="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Opinia Nr</w:t>
      </w:r>
      <w:r w:rsidR="00BE01AF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 407</w:t>
      </w:r>
      <w:r w:rsidR="00BE01AF"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2043A7" w:rsidRPr="00382C7A" w:rsidRDefault="002043A7" w:rsidP="00382C7A">
      <w:pPr>
        <w:spacing w:after="0" w:line="360" w:lineRule="auto"/>
        <w:rPr>
          <w:rFonts w:ascii="Arial" w:hAnsi="Arial" w:cs="Arial"/>
          <w:bCs/>
          <w:color w:val="auto"/>
        </w:rPr>
      </w:pPr>
      <w:r w:rsidRPr="00382C7A">
        <w:rPr>
          <w:rFonts w:ascii="Arial" w:hAnsi="Arial" w:cs="Arial"/>
          <w:bCs/>
          <w:color w:val="auto"/>
        </w:rPr>
        <w:t xml:space="preserve">Punkt 6 </w:t>
      </w:r>
    </w:p>
    <w:p w:rsidR="00143C0D" w:rsidRPr="00382C7A" w:rsidRDefault="00143C0D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określenia zadań i podziału środków Państwowego Funduszu Rehabilitacji Osób Niepełnosprawnych z zakresu rehabilitacji zawodowej i społecznej osób niepełnosprawnych na 2023 rok.</w:t>
      </w:r>
    </w:p>
    <w:p w:rsidR="00C74778" w:rsidRPr="00382C7A" w:rsidRDefault="00C74778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A05BAA" w:rsidRPr="00382C7A" w:rsidRDefault="00103684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W wyniku 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10-0</w:t>
      </w:r>
      <w:r w:rsidR="002D53EC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Komisja pozytywnie </w:t>
      </w: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>zaopiniowała projekt uchwały w sprawie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43C0D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określenia zadań i podziału środków Państwowego Funduszu Rehabilitacji Osób Niepełnosprawnych z zakresu rehabilitacji zawodowej </w:t>
      </w:r>
      <w:r w:rsidR="00143C0D" w:rsidRPr="00382C7A">
        <w:rPr>
          <w:rFonts w:ascii="Arial" w:eastAsia="Times New Roman" w:hAnsi="Arial" w:cs="Arial"/>
          <w:color w:val="000000" w:themeColor="text1"/>
          <w:lang w:eastAsia="pl-PL"/>
        </w:rPr>
        <w:br/>
        <w:t>i społecznej osób niepełnosprawnych na 2023 rok.</w:t>
      </w:r>
    </w:p>
    <w:p w:rsidR="002D53EC" w:rsidRPr="00382C7A" w:rsidRDefault="002D53EC" w:rsidP="00382C7A">
      <w:pPr>
        <w:spacing w:after="0" w:line="360" w:lineRule="auto"/>
        <w:rPr>
          <w:rFonts w:ascii="Arial" w:hAnsi="Arial" w:cs="Arial"/>
          <w:bCs/>
          <w:color w:val="auto"/>
        </w:rPr>
      </w:pPr>
    </w:p>
    <w:p w:rsidR="00B510F9" w:rsidRPr="00382C7A" w:rsidRDefault="002D53EC" w:rsidP="00382C7A">
      <w:pPr>
        <w:spacing w:after="0" w:line="360" w:lineRule="auto"/>
        <w:contextualSpacing/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</w:pPr>
      <w:r w:rsidRPr="00382C7A">
        <w:rPr>
          <w:rFonts w:ascii="Arial" w:hAnsi="Arial" w:cs="Arial"/>
          <w:color w:val="000000" w:themeColor="text1"/>
        </w:rPr>
        <w:t xml:space="preserve">Opinia Nr </w:t>
      </w:r>
      <w:r w:rsidR="00BE01AF" w:rsidRPr="00382C7A">
        <w:rPr>
          <w:rFonts w:ascii="Arial" w:eastAsia="Times New Roman" w:hAnsi="Arial" w:cs="Arial"/>
          <w:color w:val="000000" w:themeColor="text1"/>
          <w:lang w:eastAsia="pl-PL"/>
        </w:rPr>
        <w:t>408</w:t>
      </w:r>
      <w:r w:rsidR="00BE01AF"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294FEF" w:rsidRPr="00382C7A" w:rsidRDefault="00103684" w:rsidP="00382C7A">
      <w:pPr>
        <w:spacing w:after="0" w:line="360" w:lineRule="auto"/>
        <w:rPr>
          <w:rFonts w:ascii="Arial" w:hAnsi="Arial" w:cs="Arial"/>
          <w:bCs/>
          <w:color w:val="auto"/>
        </w:rPr>
      </w:pPr>
      <w:r w:rsidRPr="00382C7A">
        <w:rPr>
          <w:rFonts w:ascii="Arial" w:hAnsi="Arial" w:cs="Arial"/>
          <w:bCs/>
          <w:color w:val="auto"/>
        </w:rPr>
        <w:t>Punkt 7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wyrażenia zgody na sprzedaż nieruchomości położonych w Piotrkowie Trybunalskim przy ul. Żeglarskiej.</w:t>
      </w:r>
    </w:p>
    <w:p w:rsidR="000563F5" w:rsidRPr="00382C7A" w:rsidRDefault="000563F5" w:rsidP="00382C7A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</w:p>
    <w:p w:rsidR="0022706C" w:rsidRPr="00382C7A" w:rsidRDefault="0022706C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Pan Piotr Gajda poprosił o omówienie punktu. </w:t>
      </w:r>
    </w:p>
    <w:p w:rsidR="0022706C" w:rsidRPr="00382C7A" w:rsidRDefault="0022706C" w:rsidP="00382C7A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</w:p>
    <w:p w:rsidR="0022706C" w:rsidRPr="00382C7A" w:rsidRDefault="0022706C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Pani Agnieszka Kosela Kierownik Referatu Gospod</w:t>
      </w:r>
      <w:r w:rsidR="00354D0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arki Nieruchomościami wyjaśniła, że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4 działki </w:t>
      </w:r>
      <w:r w:rsidR="00354D0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są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przeznaczone zgodnie z decyzją o warunkach zabudowy pod budownictwo mieszkaniowe jednorodzinne, które proponujemy przeznaczyć do zbycia. Są to 2</w:t>
      </w:r>
      <w:r w:rsidR="00B9771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działki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o powierzchni 670 m</w:t>
      </w:r>
      <w:r w:rsidRPr="00382C7A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>2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. Jedna </w:t>
      </w:r>
      <w:r w:rsidR="00AE2552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-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695 m</w:t>
      </w:r>
      <w:r w:rsidRPr="00382C7A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 xml:space="preserve">2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i jedna</w:t>
      </w:r>
      <w:r w:rsidR="00AE2552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-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839 m</w:t>
      </w:r>
      <w:r w:rsidRPr="00382C7A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>2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:rsidR="0022706C" w:rsidRPr="00382C7A" w:rsidRDefault="0022706C" w:rsidP="00382C7A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</w:p>
    <w:p w:rsidR="00C74778" w:rsidRPr="00382C7A" w:rsidRDefault="0022706C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Pan Piotr Gajda</w:t>
      </w:r>
      <w:r w:rsidR="009F07EF" w:rsidRPr="00382C7A">
        <w:rPr>
          <w:rFonts w:ascii="Arial" w:eastAsia="Times New Roman" w:hAnsi="Arial" w:cs="Arial"/>
          <w:color w:val="000000" w:themeColor="text1"/>
          <w:lang w:eastAsia="pl-PL"/>
        </w:rPr>
        <w:t>: D</w:t>
      </w:r>
      <w:r w:rsidR="00354D0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la tego terenu o ile wiem nie ma planu zagospodarowania przestrzennego. Istnieje pewna dowolność zabudowy. Jeżeli okaże się, że deweloper zakupił wszystkie 4 działki to de facto może sobie ustawić szeregówki i nie ma problemu. Intencją tak sformułowanej uchwały jest to, żeby nabyte działki były przez osoby indywidualne, które wystawią zabudowę niską, a nie szeregową wysoką. Dopuszczane są te działki do sprzedaży na terenie, który jednak powinien mieć szczegółowy plan zagospodarowania przestrzennego.  </w:t>
      </w:r>
    </w:p>
    <w:p w:rsidR="00C74778" w:rsidRPr="00382C7A" w:rsidRDefault="00C74778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C74778" w:rsidRPr="00382C7A" w:rsidRDefault="00354D0B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Pan Andrzej Kacperek Wiceprezydent Miasta: Nie mogę zgodzić się z poglądem pana radnego Piotra Gajdy, że jest dowolność w zagospodarowaniu. Nie ma takiego pojęcia. Albo jest plan miejscowy, albo warunki zabudowy ustala się w drodze decyzji o ustaleniu warunków zabudowy zagospodarowania terenu. I tutaj też w tym przypadku drugim</w:t>
      </w:r>
      <w:r w:rsidR="00B9771B" w:rsidRPr="00382C7A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nie ma możliwości i nie ma mowy o dowolności, dlatego </w:t>
      </w:r>
      <w:r w:rsidR="0079573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że przygotowując projekt uchwały </w:t>
      </w:r>
      <w:r w:rsidR="00B9771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79573B" w:rsidRPr="00382C7A">
        <w:rPr>
          <w:rFonts w:ascii="Arial" w:eastAsia="Times New Roman" w:hAnsi="Arial" w:cs="Arial"/>
          <w:color w:val="000000" w:themeColor="text1"/>
          <w:lang w:eastAsia="pl-PL"/>
        </w:rPr>
        <w:t>tym zakresie dokonuje się analizy sąsiedniego zago</w:t>
      </w:r>
      <w:r w:rsidR="00B9771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spodarowania i zabudowy terenu. A więc, </w:t>
      </w:r>
      <w:r w:rsidR="0079573B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aby ustalić warunki musi być tzw. dobre sąsiedztwo. Jeżeli w najbliższej okolicy, czyli w terenie analizowanym są budynki jednorodzinne to tylko takie będzie można warunki ustalić w decyzji </w:t>
      </w:r>
      <w:r w:rsidR="00327FA8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ustalającej warunki zabudowy i zagospodarowania terenu. </w:t>
      </w:r>
    </w:p>
    <w:p w:rsidR="00354D0B" w:rsidRPr="00382C7A" w:rsidRDefault="00354D0B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327FA8" w:rsidRPr="00382C7A" w:rsidRDefault="003602AC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Pani Krystyna </w:t>
      </w:r>
      <w:r w:rsidR="00B9771B" w:rsidRPr="00382C7A">
        <w:rPr>
          <w:rFonts w:ascii="Arial" w:eastAsia="Times New Roman" w:hAnsi="Arial" w:cs="Arial"/>
          <w:color w:val="000000" w:themeColor="text1"/>
          <w:lang w:eastAsia="pl-PL"/>
        </w:rPr>
        <w:t>Czechowska powiedziała, ż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e działki miały być przeznaczone na działalność związaną z funkcjami typowo publicznymi. </w:t>
      </w:r>
      <w:r w:rsidR="00B9771B" w:rsidRPr="00382C7A">
        <w:rPr>
          <w:rFonts w:ascii="Arial" w:eastAsia="Times New Roman" w:hAnsi="Arial" w:cs="Arial"/>
          <w:color w:val="000000" w:themeColor="text1"/>
          <w:lang w:eastAsia="pl-PL"/>
        </w:rPr>
        <w:t>Były prowadzone rozmowy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na ten temat, że ewentualne przedszkole, żłobek mógłby stanąć w tego typu miejscu. Na terenie osiedla Wierzeje, nie ma terenów publicznych za dużo, w związku z tym ponieważ to jakby nie było konsultowane. Będę na pewno przeciw, ponieważ uważam że na tym terenie nie powinno być tego typu działalności. </w:t>
      </w:r>
    </w:p>
    <w:p w:rsidR="003602AC" w:rsidRPr="00382C7A" w:rsidRDefault="003602AC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03684" w:rsidRPr="00382C7A" w:rsidRDefault="00103684" w:rsidP="00382C7A">
      <w:pPr>
        <w:spacing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auto"/>
          <w:shd w:val="clear" w:color="auto" w:fill="FFFFFF"/>
        </w:rPr>
        <w:t xml:space="preserve">W wyniku </w:t>
      </w:r>
      <w:r w:rsidRPr="00382C7A">
        <w:rPr>
          <w:rFonts w:ascii="Arial" w:hAnsi="Arial" w:cs="Arial"/>
          <w:color w:val="000000" w:themeColor="text1"/>
          <w:shd w:val="clear" w:color="auto" w:fill="FFFFFF"/>
        </w:rPr>
        <w:t xml:space="preserve">przeprowadzonego głosowania </w:t>
      </w:r>
      <w:r w:rsidRPr="00382C7A">
        <w:rPr>
          <w:rFonts w:ascii="Arial" w:hAnsi="Arial" w:cs="Arial"/>
          <w:bCs/>
          <w:color w:val="000000" w:themeColor="text1"/>
          <w:shd w:val="clear" w:color="auto" w:fill="FFFFFF"/>
        </w:rPr>
        <w:t>(</w:t>
      </w:r>
      <w:r w:rsidR="005A4726" w:rsidRPr="00382C7A">
        <w:rPr>
          <w:rFonts w:ascii="Arial" w:hAnsi="Arial" w:cs="Arial"/>
          <w:bCs/>
          <w:color w:val="000000" w:themeColor="text1"/>
          <w:shd w:val="clear" w:color="auto" w:fill="FFFFFF"/>
        </w:rPr>
        <w:t>4-5-1</w:t>
      </w:r>
      <w:r w:rsidRPr="00382C7A">
        <w:rPr>
          <w:rFonts w:ascii="Arial" w:hAnsi="Arial" w:cs="Arial"/>
          <w:bCs/>
          <w:color w:val="000000" w:themeColor="text1"/>
          <w:shd w:val="clear" w:color="auto" w:fill="FFFFFF"/>
        </w:rPr>
        <w:t xml:space="preserve">) </w:t>
      </w:r>
      <w:r w:rsidR="00BE01AF" w:rsidRPr="00382C7A">
        <w:rPr>
          <w:rFonts w:ascii="Arial" w:hAnsi="Arial" w:cs="Arial"/>
          <w:color w:val="000000" w:themeColor="text1"/>
          <w:shd w:val="clear" w:color="auto" w:fill="FFFFFF"/>
        </w:rPr>
        <w:t>Komisja negatywnie</w:t>
      </w:r>
      <w:r w:rsidRPr="00382C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82C7A">
        <w:rPr>
          <w:rFonts w:ascii="Arial" w:hAnsi="Arial" w:cs="Arial"/>
          <w:color w:val="auto"/>
          <w:shd w:val="clear" w:color="auto" w:fill="FFFFFF"/>
        </w:rPr>
        <w:t xml:space="preserve">zaopiniowała projekt uchwały </w:t>
      </w:r>
      <w:r w:rsidR="00BE01AF" w:rsidRPr="00382C7A">
        <w:rPr>
          <w:rFonts w:ascii="Arial" w:hAnsi="Arial" w:cs="Arial"/>
          <w:color w:val="000000" w:themeColor="text1"/>
        </w:rPr>
        <w:t>w sprawie wyrażenia zgody na sprzedaż nieruchomości położonych w Piotrkowie Try</w:t>
      </w:r>
      <w:r w:rsidR="00790658" w:rsidRPr="00382C7A">
        <w:rPr>
          <w:rFonts w:ascii="Arial" w:hAnsi="Arial" w:cs="Arial"/>
          <w:color w:val="000000" w:themeColor="text1"/>
        </w:rPr>
        <w:t>bunalskim przy ul. Żeglarskiej.</w:t>
      </w:r>
    </w:p>
    <w:p w:rsidR="00103684" w:rsidRPr="00382C7A" w:rsidRDefault="002D53EC" w:rsidP="00382C7A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Opinia Nr </w:t>
      </w:r>
      <w:r w:rsidR="00BE01AF" w:rsidRPr="00382C7A">
        <w:rPr>
          <w:rFonts w:ascii="Arial" w:eastAsia="Times New Roman" w:hAnsi="Arial" w:cs="Arial"/>
          <w:color w:val="000000" w:themeColor="text1"/>
          <w:lang w:eastAsia="pl-PL"/>
        </w:rPr>
        <w:t>409</w:t>
      </w:r>
      <w:r w:rsidR="00BE01AF"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294FEF" w:rsidRPr="00382C7A" w:rsidRDefault="00103684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8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Zaopiniowanie projektu uchwały w sprawie wyrażenia zgody na sprzedaż nieruchomości położonej w Piotrkowie Trybunalskim przy ul. Ronalda Reagana.</w:t>
      </w:r>
    </w:p>
    <w:p w:rsidR="003065D7" w:rsidRPr="00382C7A" w:rsidRDefault="003065D7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3065D7" w:rsidRPr="00382C7A" w:rsidRDefault="003065D7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Pani Agnieszka Kosela Kierownik Refera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t>tu Gospodarki Nieruchomościami, wyjaśniła że jest to d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ziałka o powierzchni 4948 m</w:t>
      </w:r>
      <w:r w:rsidRPr="00382C7A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>2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. Zgodnie ze studium przeznaczona jest pod usługi, w tym usługi publiczne: służba zdrowia, opieka zdrowotna, oświata, wychowanie, kultura, administracja. Przybliżona długość tej działki 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-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około 300 m, 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a szerokość </w:t>
      </w:r>
      <w:r w:rsidR="00790658" w:rsidRPr="00382C7A">
        <w:rPr>
          <w:rFonts w:ascii="Arial" w:eastAsia="Times New Roman" w:hAnsi="Arial" w:cs="Arial"/>
          <w:color w:val="000000" w:themeColor="text1"/>
          <w:lang w:eastAsia="pl-PL"/>
        </w:rPr>
        <w:t>około 38 m.</w:t>
      </w:r>
    </w:p>
    <w:p w:rsidR="00790658" w:rsidRPr="00382C7A" w:rsidRDefault="00790658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W wyniku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(5-0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-5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Komisja pozytywnie </w:t>
      </w: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zaopiniowała projekt uchwały w sprawie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wyrażenia zgody na sprzedaż nieruchomości położonej </w:t>
      </w:r>
      <w:r w:rsidR="00790658" w:rsidRPr="00382C7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w Piotrkowie Trybunalskim przy ul. Ronalda Reagana.</w:t>
      </w:r>
    </w:p>
    <w:p w:rsidR="00BE01AF" w:rsidRPr="00382C7A" w:rsidRDefault="00BE01AF" w:rsidP="00382C7A">
      <w:pPr>
        <w:suppressAutoHyphens/>
        <w:spacing w:after="0" w:line="360" w:lineRule="auto"/>
        <w:ind w:right="-567"/>
        <w:rPr>
          <w:rFonts w:ascii="Arial" w:eastAsia="Times New Roman" w:hAnsi="Arial" w:cs="Arial"/>
          <w:color w:val="000000" w:themeColor="text1"/>
          <w:lang w:eastAsia="pl-PL"/>
        </w:rPr>
      </w:pPr>
    </w:p>
    <w:p w:rsidR="00BE01AF" w:rsidRPr="00382C7A" w:rsidRDefault="00BE01AF" w:rsidP="00382C7A">
      <w:pPr>
        <w:suppressAutoHyphens/>
        <w:spacing w:after="0" w:line="360" w:lineRule="auto"/>
        <w:ind w:right="-567"/>
        <w:rPr>
          <w:rFonts w:ascii="Arial" w:eastAsia="Calibri" w:hAnsi="Arial" w:cs="Arial"/>
          <w:color w:val="000000" w:themeColor="text1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Opinia Nr 410</w:t>
      </w:r>
      <w:r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C74778" w:rsidRPr="00382C7A" w:rsidRDefault="00C74778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C74778" w:rsidRPr="00382C7A" w:rsidRDefault="00C74778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9</w:t>
      </w:r>
    </w:p>
    <w:p w:rsidR="00790658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nabycia do zasobu gminnego niezabudowanej nieruchomości położonej w Piotrkowie Trybunalskim przy ul. Poleśnej 5. </w:t>
      </w:r>
    </w:p>
    <w:p w:rsidR="00790658" w:rsidRPr="00382C7A" w:rsidRDefault="00790658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90658" w:rsidRPr="00382C7A" w:rsidRDefault="00790658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Pani Agnieszka Kosela Kierownik Refer</w:t>
      </w:r>
      <w:r w:rsidR="00B45B39" w:rsidRPr="00382C7A">
        <w:rPr>
          <w:rFonts w:ascii="Arial" w:eastAsia="Times New Roman" w:hAnsi="Arial" w:cs="Arial"/>
          <w:color w:val="000000" w:themeColor="text1"/>
          <w:lang w:eastAsia="pl-PL"/>
        </w:rPr>
        <w:t>atu Gospodarki Nieruchomościami wyjaśniła, że j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est to działka przeznczona w miejscowym planie pod układ drogowy 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t>ul.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B45B39" w:rsidRPr="00382C7A">
        <w:rPr>
          <w:rFonts w:ascii="Arial" w:eastAsia="Times New Roman" w:hAnsi="Arial" w:cs="Arial"/>
          <w:color w:val="000000" w:themeColor="text1"/>
          <w:lang w:eastAsia="pl-PL"/>
        </w:rPr>
        <w:t>Poleśniej. Właściciele tej działki są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zainteresowani jej zbyciem, a M</w:t>
      </w:r>
      <w:r w:rsidR="00B45B39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iasto nabyciem, w związku </w:t>
      </w:r>
      <w:r w:rsidR="00901BE1" w:rsidRPr="00382C7A">
        <w:rPr>
          <w:rFonts w:ascii="Arial" w:eastAsia="Times New Roman" w:hAnsi="Arial" w:cs="Arial"/>
          <w:color w:val="000000" w:themeColor="text1"/>
          <w:lang w:eastAsia="pl-PL"/>
        </w:rPr>
        <w:br/>
      </w:r>
      <w:r w:rsidR="00B45B39"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 realizacją ustaleń planu. </w:t>
      </w:r>
    </w:p>
    <w:p w:rsidR="00790658" w:rsidRPr="00382C7A" w:rsidRDefault="00790658" w:rsidP="00382C7A">
      <w:pPr>
        <w:spacing w:after="0" w:line="360" w:lineRule="auto"/>
        <w:rPr>
          <w:rFonts w:ascii="Arial" w:hAnsi="Arial" w:cs="Arial"/>
          <w:color w:val="auto"/>
        </w:rPr>
      </w:pPr>
    </w:p>
    <w:p w:rsidR="00C74778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W wyniku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10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Komisja pozytywnie </w:t>
      </w: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>zaopiniowała projekt uchwały w sprawie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nabycia do zasobu gminnego niezabudowanej nieruchomości położonej w Piotrkowie Trybunalskim przy ul. Poleśnej 5.</w:t>
      </w:r>
    </w:p>
    <w:p w:rsidR="00BE01AF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E01AF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Opinia Nr 411</w:t>
      </w:r>
      <w:r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901BE1" w:rsidRPr="00382C7A" w:rsidRDefault="00901BE1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C74778" w:rsidRPr="00382C7A" w:rsidRDefault="00C74778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10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oddanie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>w dzierżawę części nieruchomości gruntowej położonej w Piotrkowie Trybunalskim przy ul. Kostromskiej oraz na odstąpienie od przetargowego trybu zawarcia umowy dzierżawy.</w:t>
      </w:r>
    </w:p>
    <w:p w:rsidR="00BE01AF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W wyniku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10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Komisja pozytywnie </w:t>
      </w: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>zaopiniowała projekt uchwały w sprawie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wyrażenia zgody na oddanie w dzierżawę części nieruchomości gruntowej położonej w Piotrkowie Trybunalskim przy ul. Kostromskiej oraz na odstąpienie od przetargowego trybu zawarcia umowy dzierżawy.</w:t>
      </w:r>
    </w:p>
    <w:p w:rsidR="00C74778" w:rsidRPr="00382C7A" w:rsidRDefault="00C74778" w:rsidP="00382C7A">
      <w:pPr>
        <w:spacing w:after="0" w:line="360" w:lineRule="auto"/>
        <w:rPr>
          <w:rFonts w:ascii="Arial" w:eastAsia="Times New Roman" w:hAnsi="Arial" w:cs="Arial"/>
          <w:color w:val="auto"/>
          <w:shd w:val="clear" w:color="auto" w:fill="FFFFFF"/>
          <w:lang w:eastAsia="pl-PL"/>
        </w:rPr>
      </w:pPr>
    </w:p>
    <w:p w:rsidR="00BE01AF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auto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Opinia Nr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412</w:t>
      </w:r>
      <w:r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C74778" w:rsidRPr="00382C7A" w:rsidRDefault="00C74778" w:rsidP="00382C7A">
      <w:pPr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11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wyrażenia zgody na oddanie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 xml:space="preserve">w dzierżawę nieruchomości położonej w Piotrkowie Trybunalskim przy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br/>
        <w:t xml:space="preserve">ul. Rzemieślniczej oraz na odstąpienie od przetargowego </w:t>
      </w:r>
      <w:r w:rsidR="00B45B39" w:rsidRPr="00382C7A">
        <w:rPr>
          <w:rFonts w:ascii="Arial" w:eastAsia="Times New Roman" w:hAnsi="Arial" w:cs="Arial"/>
          <w:color w:val="000000" w:themeColor="text1"/>
          <w:lang w:eastAsia="pl-PL"/>
        </w:rPr>
        <w:t>trybu zawarcia umowy dzierżawy.</w:t>
      </w:r>
    </w:p>
    <w:p w:rsidR="00B45B39" w:rsidRPr="00382C7A" w:rsidRDefault="00B45B39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C74778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 xml:space="preserve">W wyniku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9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Komisja pozytywnie </w:t>
      </w:r>
      <w:r w:rsidRPr="00382C7A">
        <w:rPr>
          <w:rFonts w:ascii="Arial" w:eastAsia="Times New Roman" w:hAnsi="Arial" w:cs="Arial"/>
          <w:color w:val="auto"/>
          <w:shd w:val="clear" w:color="auto" w:fill="FFFFFF"/>
          <w:lang w:eastAsia="pl-PL"/>
        </w:rPr>
        <w:t>zaopiniowała projekt uchwały w sprawie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 wyrażenia zgody na oddanie w dzierżawę nieruchomości położonej w Piotrkowie Trybunalskim przy ul. Rzemieślniczej oraz na odstąpienie od przetargowego trybu zawarcia umowy dzierżawy.</w:t>
      </w:r>
    </w:p>
    <w:p w:rsidR="00BE01AF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auto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>Opinia Nr 413</w:t>
      </w:r>
      <w:r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BE01AF" w:rsidRPr="00382C7A" w:rsidRDefault="00BE01AF" w:rsidP="00382C7A">
      <w:pPr>
        <w:spacing w:after="0" w:line="36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103684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12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lang w:eastAsia="pl-PL"/>
        </w:rPr>
        <w:t xml:space="preserve">Zaopiniowanie projektu uchwały w sprawie </w:t>
      </w:r>
      <w:r w:rsidRPr="00382C7A">
        <w:rPr>
          <w:rFonts w:ascii="Arial" w:hAnsi="Arial" w:cs="Arial"/>
          <w:bCs/>
          <w:color w:val="000000" w:themeColor="text1"/>
        </w:rPr>
        <w:t>zmiany uchwały Nr XXXV/672/13 Rady Miasta Piotrkowa Trybunalskiego z dnia 28 sierpnia 2013r. w sprawie określenia górnych stawek opłat ponoszonych przez właścicieli nieruchomości, którzy pozbywają się z terenu nieruchomości nieczystości ciekłych oraz górnych stawek dla właścicieli nieruchomości, którzy nie są zobowiązani do ponoszenia opłat za gospodarowanie odpadami komunalnymi na rzecz Miasta, za usługi w zakresie odbierania odpadów komunalnych.</w:t>
      </w:r>
    </w:p>
    <w:p w:rsidR="00DD10A1" w:rsidRPr="00382C7A" w:rsidRDefault="00DD10A1" w:rsidP="00382C7A">
      <w:pPr>
        <w:spacing w:after="0" w:line="360" w:lineRule="auto"/>
        <w:contextualSpacing/>
        <w:rPr>
          <w:rFonts w:ascii="Arial" w:eastAsia="Times New Roman" w:hAnsi="Arial" w:cs="Arial"/>
          <w:color w:val="FF0000"/>
          <w:lang w:eastAsia="pl-PL"/>
        </w:rPr>
      </w:pPr>
    </w:p>
    <w:p w:rsidR="00B45B39" w:rsidRPr="00382C7A" w:rsidRDefault="00B45B39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 Piotr Gajda poprosił o omówienie punktu.</w:t>
      </w:r>
    </w:p>
    <w:p w:rsidR="001E0F53" w:rsidRPr="00382C7A" w:rsidRDefault="00B45B39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Pani Barbara Król Kierownik Referatu Gospodarki K</w:t>
      </w:r>
      <w:r w:rsidR="00B9771B" w:rsidRPr="00382C7A">
        <w:rPr>
          <w:rFonts w:ascii="Arial" w:hAnsi="Arial" w:cs="Arial"/>
          <w:color w:val="000000" w:themeColor="text1"/>
        </w:rPr>
        <w:t xml:space="preserve">omunalnej i Ochrony Środowiska powiedziała, że </w:t>
      </w:r>
      <w:r w:rsidR="001E0F53" w:rsidRPr="00382C7A">
        <w:rPr>
          <w:rFonts w:ascii="Arial" w:hAnsi="Arial" w:cs="Arial"/>
          <w:color w:val="000000" w:themeColor="text1"/>
        </w:rPr>
        <w:t>w Uchwale z 2013 r. była określona 1 stawka – 30 zł za 1 m</w:t>
      </w:r>
      <w:r w:rsidR="001E0F53" w:rsidRPr="00382C7A">
        <w:rPr>
          <w:rFonts w:ascii="Arial" w:hAnsi="Arial" w:cs="Arial"/>
          <w:color w:val="000000" w:themeColor="text1"/>
          <w:vertAlign w:val="superscript"/>
        </w:rPr>
        <w:t>3</w:t>
      </w:r>
      <w:r w:rsidR="001E0F53" w:rsidRPr="00382C7A">
        <w:rPr>
          <w:rFonts w:ascii="Arial" w:hAnsi="Arial" w:cs="Arial"/>
          <w:color w:val="000000" w:themeColor="text1"/>
        </w:rPr>
        <w:t xml:space="preserve"> nieczystości. Zgodnie z ustawą musimy teraz dokonać zróżnicowania stawek odbioru nieczystości ciekłych z nieruchomości i proponowana stawka tj. 50 zł za odbiór i transport 1 m</w:t>
      </w:r>
      <w:r w:rsidR="001E0F53" w:rsidRPr="00382C7A">
        <w:rPr>
          <w:rFonts w:ascii="Arial" w:hAnsi="Arial" w:cs="Arial"/>
          <w:color w:val="000000" w:themeColor="text1"/>
          <w:vertAlign w:val="superscript"/>
        </w:rPr>
        <w:t>3</w:t>
      </w:r>
      <w:r w:rsidR="001E0F53" w:rsidRPr="00382C7A">
        <w:rPr>
          <w:rFonts w:ascii="Arial" w:hAnsi="Arial" w:cs="Arial"/>
          <w:color w:val="000000" w:themeColor="text1"/>
        </w:rPr>
        <w:t xml:space="preserve"> nieczystości ciekłych bytowych</w:t>
      </w:r>
      <w:r w:rsidR="00B9771B" w:rsidRPr="00382C7A">
        <w:rPr>
          <w:rFonts w:ascii="Arial" w:hAnsi="Arial" w:cs="Arial"/>
          <w:color w:val="000000" w:themeColor="text1"/>
        </w:rPr>
        <w:t>,</w:t>
      </w:r>
      <w:r w:rsidR="001E0F53" w:rsidRPr="00382C7A">
        <w:rPr>
          <w:rFonts w:ascii="Arial" w:hAnsi="Arial" w:cs="Arial"/>
          <w:color w:val="000000" w:themeColor="text1"/>
        </w:rPr>
        <w:t xml:space="preserve"> pochodzących ze zbiorników bezodpływowych, 150 zł za odbiór i transport 1 m</w:t>
      </w:r>
      <w:r w:rsidR="001E0F53" w:rsidRPr="00382C7A">
        <w:rPr>
          <w:rFonts w:ascii="Arial" w:hAnsi="Arial" w:cs="Arial"/>
          <w:color w:val="000000" w:themeColor="text1"/>
          <w:vertAlign w:val="superscript"/>
        </w:rPr>
        <w:t>3</w:t>
      </w:r>
      <w:r w:rsidR="00B9771B" w:rsidRPr="00382C7A">
        <w:rPr>
          <w:rFonts w:ascii="Arial" w:hAnsi="Arial" w:cs="Arial"/>
          <w:color w:val="000000" w:themeColor="text1"/>
        </w:rPr>
        <w:t xml:space="preserve"> nieczystości ciekłych bytowych, </w:t>
      </w:r>
      <w:r w:rsidR="001E0F53" w:rsidRPr="00382C7A">
        <w:rPr>
          <w:rFonts w:ascii="Arial" w:hAnsi="Arial" w:cs="Arial"/>
          <w:color w:val="000000" w:themeColor="text1"/>
        </w:rPr>
        <w:t>pochodzących z osadników instalacji przydomowych oczyszczalni ścieków oraz 250 zł brutto za odbiór i transport 1 m</w:t>
      </w:r>
      <w:r w:rsidR="001E0F53" w:rsidRPr="00382C7A">
        <w:rPr>
          <w:rFonts w:ascii="Arial" w:hAnsi="Arial" w:cs="Arial"/>
          <w:color w:val="000000" w:themeColor="text1"/>
          <w:vertAlign w:val="superscript"/>
        </w:rPr>
        <w:t xml:space="preserve">3 </w:t>
      </w:r>
      <w:r w:rsidR="001E0F53" w:rsidRPr="00382C7A">
        <w:rPr>
          <w:rFonts w:ascii="Arial" w:hAnsi="Arial" w:cs="Arial"/>
          <w:color w:val="000000" w:themeColor="text1"/>
        </w:rPr>
        <w:t>nieczystości ciekłych przemysłowych pochodzących ze zbiorników bezodpływowych.</w:t>
      </w:r>
    </w:p>
    <w:p w:rsidR="001E0F53" w:rsidRPr="00382C7A" w:rsidRDefault="00FC25DC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 Piotr Gajda zapytał, czy</w:t>
      </w:r>
      <w:r w:rsidR="001E0F53" w:rsidRPr="00382C7A">
        <w:rPr>
          <w:rFonts w:ascii="Arial" w:hAnsi="Arial" w:cs="Arial"/>
          <w:color w:val="000000" w:themeColor="text1"/>
        </w:rPr>
        <w:t xml:space="preserve"> możemy zastosować niższe stawki?  </w:t>
      </w:r>
    </w:p>
    <w:p w:rsidR="001E0F53" w:rsidRPr="00382C7A" w:rsidRDefault="001E0F53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Pani Barbara Król Kierownik Referatu Gospodarki K</w:t>
      </w:r>
      <w:r w:rsidR="00FC25DC" w:rsidRPr="00382C7A">
        <w:rPr>
          <w:rFonts w:ascii="Arial" w:hAnsi="Arial" w:cs="Arial"/>
          <w:color w:val="000000" w:themeColor="text1"/>
        </w:rPr>
        <w:t>omunalnej i Ochrony Środowiska odpowiedziała, że b</w:t>
      </w:r>
      <w:r w:rsidRPr="00382C7A">
        <w:rPr>
          <w:rFonts w:ascii="Arial" w:hAnsi="Arial" w:cs="Arial"/>
          <w:color w:val="000000" w:themeColor="text1"/>
        </w:rPr>
        <w:t>yło tzw. rozeznanie między firmami, które prowadzą takie usługi. Bardzo dużym problemem i taką niechęcią tych przedsiębiorców jest odbiór nieczystości z pr</w:t>
      </w:r>
      <w:r w:rsidR="00FC25DC" w:rsidRPr="00382C7A">
        <w:rPr>
          <w:rFonts w:ascii="Arial" w:hAnsi="Arial" w:cs="Arial"/>
          <w:color w:val="000000" w:themeColor="text1"/>
        </w:rPr>
        <w:t>zydomowych oczyszczalni ścieków -</w:t>
      </w:r>
      <w:r w:rsidRPr="00382C7A">
        <w:rPr>
          <w:rFonts w:ascii="Arial" w:hAnsi="Arial" w:cs="Arial"/>
          <w:color w:val="000000" w:themeColor="text1"/>
        </w:rPr>
        <w:t xml:space="preserve"> 30 zł, która była stawka wskazana obecnie </w:t>
      </w:r>
      <w:r w:rsidR="00DD10A1" w:rsidRPr="00382C7A">
        <w:rPr>
          <w:rFonts w:ascii="Arial" w:hAnsi="Arial" w:cs="Arial"/>
          <w:color w:val="000000" w:themeColor="text1"/>
        </w:rPr>
        <w:t>nie pokrywała</w:t>
      </w:r>
      <w:r w:rsidRPr="00382C7A">
        <w:rPr>
          <w:rFonts w:ascii="Arial" w:hAnsi="Arial" w:cs="Arial"/>
          <w:color w:val="000000" w:themeColor="text1"/>
        </w:rPr>
        <w:t xml:space="preserve"> kosztów </w:t>
      </w:r>
      <w:r w:rsidR="00DD10A1" w:rsidRPr="00382C7A">
        <w:rPr>
          <w:rFonts w:ascii="Arial" w:hAnsi="Arial" w:cs="Arial"/>
          <w:color w:val="000000" w:themeColor="text1"/>
        </w:rPr>
        <w:t xml:space="preserve">utylizacji tego materiału, który jest wybierany z oczyszczalni. </w:t>
      </w:r>
    </w:p>
    <w:p w:rsidR="00DD10A1" w:rsidRPr="00382C7A" w:rsidRDefault="00FC25DC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 Piotr Gajda zapytał, j</w:t>
      </w:r>
      <w:r w:rsidR="00DD10A1" w:rsidRPr="00382C7A">
        <w:rPr>
          <w:rFonts w:ascii="Arial" w:hAnsi="Arial" w:cs="Arial"/>
          <w:color w:val="000000" w:themeColor="text1"/>
        </w:rPr>
        <w:t>aki jest koszt utylizacji w naszej oczyszczalni?</w:t>
      </w:r>
    </w:p>
    <w:p w:rsidR="00B45B39" w:rsidRPr="00382C7A" w:rsidRDefault="00DD10A1" w:rsidP="00382C7A">
      <w:pPr>
        <w:spacing w:after="200" w:line="360" w:lineRule="auto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 Adam K</w:t>
      </w:r>
      <w:r w:rsidR="00FC25DC" w:rsidRPr="00382C7A">
        <w:rPr>
          <w:rFonts w:ascii="Arial" w:hAnsi="Arial" w:cs="Arial"/>
          <w:color w:val="000000" w:themeColor="text1"/>
        </w:rPr>
        <w:t>arzewnik Wiceprezydent Miasta odpowiedział, że t</w:t>
      </w:r>
      <w:r w:rsidRPr="00382C7A">
        <w:rPr>
          <w:rFonts w:ascii="Arial" w:hAnsi="Arial" w:cs="Arial"/>
          <w:color w:val="000000" w:themeColor="text1"/>
        </w:rPr>
        <w:t xml:space="preserve">o zależy od jakości tych ścieków. </w:t>
      </w:r>
      <w:r w:rsidR="003C39C3" w:rsidRPr="00382C7A">
        <w:rPr>
          <w:rFonts w:ascii="Arial" w:hAnsi="Arial" w:cs="Arial"/>
          <w:color w:val="000000" w:themeColor="text1"/>
        </w:rPr>
        <w:t>Jeśli</w:t>
      </w:r>
      <w:r w:rsidRPr="00382C7A">
        <w:rPr>
          <w:rFonts w:ascii="Arial" w:hAnsi="Arial" w:cs="Arial"/>
          <w:color w:val="000000" w:themeColor="text1"/>
        </w:rPr>
        <w:t xml:space="preserve"> chodzi o 50 zł to jest wybór nieczystości ciekłych szamba, nato</w:t>
      </w:r>
      <w:r w:rsidR="00FC25DC" w:rsidRPr="00382C7A">
        <w:rPr>
          <w:rFonts w:ascii="Arial" w:hAnsi="Arial" w:cs="Arial"/>
          <w:color w:val="000000" w:themeColor="text1"/>
        </w:rPr>
        <w:t xml:space="preserve">miast te stawki 150 zł i 250 zł, </w:t>
      </w:r>
      <w:r w:rsidRPr="00382C7A">
        <w:rPr>
          <w:rFonts w:ascii="Arial" w:hAnsi="Arial" w:cs="Arial"/>
          <w:color w:val="000000" w:themeColor="text1"/>
        </w:rPr>
        <w:t>dotyczą osadu. To nie jest taki zwykły ściek, to są osa</w:t>
      </w:r>
      <w:r w:rsidR="00FC25DC" w:rsidRPr="00382C7A">
        <w:rPr>
          <w:rFonts w:ascii="Arial" w:hAnsi="Arial" w:cs="Arial"/>
          <w:color w:val="000000" w:themeColor="text1"/>
        </w:rPr>
        <w:t xml:space="preserve">dy, które zawierają bardzo duże </w:t>
      </w:r>
      <w:r w:rsidRPr="00382C7A">
        <w:rPr>
          <w:rFonts w:ascii="Arial" w:hAnsi="Arial" w:cs="Arial"/>
          <w:color w:val="000000" w:themeColor="text1"/>
        </w:rPr>
        <w:t>stężenia zanieczyszczeń i wymagają zdecydowanie innych nakładów na utylizację tych zaniecz</w:t>
      </w:r>
      <w:r w:rsidR="00FC25DC" w:rsidRPr="00382C7A">
        <w:rPr>
          <w:rFonts w:ascii="Arial" w:hAnsi="Arial" w:cs="Arial"/>
          <w:color w:val="000000" w:themeColor="text1"/>
        </w:rPr>
        <w:t>yszczeń na oczyszczalni ścieków. W</w:t>
      </w:r>
      <w:r w:rsidRPr="00382C7A">
        <w:rPr>
          <w:rFonts w:ascii="Arial" w:hAnsi="Arial" w:cs="Arial"/>
          <w:color w:val="000000" w:themeColor="text1"/>
        </w:rPr>
        <w:t xml:space="preserve"> związku z tym opłata jest zdecydowanie wyższa, a to zależy od jakości dostarczanych ścieków.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W wyniku przeprowadzonego głosowania 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(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7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-0</w:t>
      </w:r>
      <w:r w:rsidR="005A4726"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>-3</w:t>
      </w:r>
      <w:r w:rsidRPr="00382C7A">
        <w:rPr>
          <w:rFonts w:ascii="Arial" w:eastAsia="Times New Roman" w:hAnsi="Arial" w:cs="Arial"/>
          <w:bCs/>
          <w:color w:val="000000" w:themeColor="text1"/>
          <w:shd w:val="clear" w:color="auto" w:fill="FFFFFF"/>
          <w:lang w:eastAsia="pl-PL"/>
        </w:rPr>
        <w:t xml:space="preserve">)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Komisja pozytywnie zaopiniowała projekt uchwały w sprawie</w:t>
      </w:r>
      <w:r w:rsidRPr="00382C7A">
        <w:rPr>
          <w:rFonts w:ascii="Arial" w:hAnsi="Arial" w:cs="Arial"/>
          <w:bCs/>
          <w:color w:val="000000" w:themeColor="text1"/>
        </w:rPr>
        <w:t xml:space="preserve"> zmiany uchwały Nr XXXV/672/13 Rady Miasta Piotrkowa Trybunalskiego z dnia 28 sierpnia 2013r. w sprawie określenia górnych stawek opłat ponoszonych przez właścicieli nieruchomości, którzy pozbywają się z terenu nieruchomości nieczystości ciekłych oraz górnych stawek dla właścicieli nieruchomości, którzy nie są zobowiązani do ponoszenia opłat za gospodarowanie odpadami komunalnymi na rzecz Miasta, za usługi w zakresie odbierania odpadów komunalnych.</w:t>
      </w:r>
    </w:p>
    <w:p w:rsidR="00DD10A1" w:rsidRPr="00382C7A" w:rsidRDefault="00DD10A1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FC25DC" w:rsidRPr="00382C7A" w:rsidRDefault="00BE01AF" w:rsidP="00382C7A">
      <w:pPr>
        <w:spacing w:after="200" w:line="360" w:lineRule="auto"/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</w:pPr>
      <w:r w:rsidRPr="00382C7A">
        <w:rPr>
          <w:rFonts w:ascii="Arial" w:hAnsi="Arial" w:cs="Arial"/>
          <w:color w:val="auto"/>
        </w:rPr>
        <w:t xml:space="preserve">Opinia Nr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414</w:t>
      </w:r>
      <w:r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C74778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13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382C7A">
        <w:rPr>
          <w:rFonts w:ascii="Arial" w:hAnsi="Arial" w:cs="Arial"/>
          <w:bCs/>
          <w:color w:val="000000" w:themeColor="text1"/>
        </w:rPr>
        <w:t>Zaopiniowanie projektu uchwały w sprawie programu opieki nad zwierzętami bezdomnymi oraz zapobiegania bezdomności zwierząt w Piotrkowie Trybunalskim na rok 2023.</w:t>
      </w:r>
    </w:p>
    <w:p w:rsidR="00BE01AF" w:rsidRPr="00382C7A" w:rsidRDefault="00BE01AF" w:rsidP="00382C7A">
      <w:pPr>
        <w:spacing w:after="200" w:line="360" w:lineRule="auto"/>
        <w:rPr>
          <w:rFonts w:ascii="Arial" w:hAnsi="Arial" w:cs="Arial"/>
          <w:color w:val="auto"/>
        </w:rPr>
      </w:pPr>
    </w:p>
    <w:p w:rsidR="00340D97" w:rsidRPr="00382C7A" w:rsidRDefault="00DD10A1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Pani Krystyna Czechowska Przewodnicząca Komisji poprosiła o informacje związaną z programem</w:t>
      </w:r>
      <w:r w:rsidR="00901BE1" w:rsidRPr="00382C7A">
        <w:rPr>
          <w:rFonts w:ascii="Arial" w:hAnsi="Arial" w:cs="Arial"/>
          <w:color w:val="auto"/>
        </w:rPr>
        <w:t xml:space="preserve"> opieki nad zwierzętami</w:t>
      </w:r>
      <w:r w:rsidRPr="00382C7A">
        <w:rPr>
          <w:rFonts w:ascii="Arial" w:hAnsi="Arial" w:cs="Arial"/>
          <w:color w:val="auto"/>
        </w:rPr>
        <w:t xml:space="preserve">. Zapytała, czy w ramach tego programu jest też kastracja dzikich kotów? </w:t>
      </w:r>
    </w:p>
    <w:p w:rsidR="00901BE1" w:rsidRPr="00382C7A" w:rsidRDefault="00DD10A1" w:rsidP="00382C7A">
      <w:pPr>
        <w:tabs>
          <w:tab w:val="left" w:pos="3000"/>
        </w:tabs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Pani Barbara Król Kierownik Referatu Gospodarki K</w:t>
      </w:r>
      <w:r w:rsidR="00901BE1" w:rsidRPr="00382C7A">
        <w:rPr>
          <w:rFonts w:ascii="Arial" w:hAnsi="Arial" w:cs="Arial"/>
          <w:color w:val="auto"/>
        </w:rPr>
        <w:t>omunalnej i Ochrony Środowiska odpowiedziała, że jest to</w:t>
      </w:r>
      <w:r w:rsidRPr="00382C7A">
        <w:rPr>
          <w:rFonts w:ascii="Arial" w:hAnsi="Arial" w:cs="Arial"/>
          <w:color w:val="auto"/>
        </w:rPr>
        <w:t xml:space="preserve"> kastracja na zwierzętach, które podlegają opiece </w:t>
      </w:r>
      <w:r w:rsidR="00340D97" w:rsidRPr="00382C7A">
        <w:rPr>
          <w:rFonts w:ascii="Arial" w:hAnsi="Arial" w:cs="Arial"/>
          <w:color w:val="auto"/>
        </w:rPr>
        <w:t xml:space="preserve">u </w:t>
      </w:r>
      <w:r w:rsidRPr="00382C7A">
        <w:rPr>
          <w:rFonts w:ascii="Arial" w:hAnsi="Arial" w:cs="Arial"/>
          <w:color w:val="auto"/>
        </w:rPr>
        <w:t>osób</w:t>
      </w:r>
      <w:r w:rsidR="00340D97" w:rsidRPr="00382C7A">
        <w:rPr>
          <w:rFonts w:ascii="Arial" w:hAnsi="Arial" w:cs="Arial"/>
          <w:color w:val="auto"/>
        </w:rPr>
        <w:t xml:space="preserve">, </w:t>
      </w:r>
      <w:r w:rsidRPr="00382C7A">
        <w:rPr>
          <w:rFonts w:ascii="Arial" w:hAnsi="Arial" w:cs="Arial"/>
          <w:color w:val="auto"/>
        </w:rPr>
        <w:t>które na terenie Miasta Piotrkowa Trybunalskiego opiekują się</w:t>
      </w:r>
      <w:r w:rsidR="00901BE1" w:rsidRPr="00382C7A">
        <w:rPr>
          <w:rFonts w:ascii="Arial" w:hAnsi="Arial" w:cs="Arial"/>
          <w:color w:val="auto"/>
        </w:rPr>
        <w:t xml:space="preserve"> wolno żyjącymi kotami.</w:t>
      </w:r>
    </w:p>
    <w:p w:rsidR="00BE01AF" w:rsidRPr="00382C7A" w:rsidRDefault="00BE01AF" w:rsidP="00382C7A">
      <w:pPr>
        <w:spacing w:after="200" w:line="360" w:lineRule="auto"/>
        <w:rPr>
          <w:rFonts w:ascii="Arial" w:hAnsi="Arial" w:cs="Arial"/>
          <w:bCs/>
          <w:color w:val="000000" w:themeColor="text1"/>
        </w:rPr>
      </w:pPr>
      <w:r w:rsidRPr="00382C7A">
        <w:rPr>
          <w:rFonts w:ascii="Arial" w:hAnsi="Arial" w:cs="Arial"/>
          <w:color w:val="auto"/>
        </w:rPr>
        <w:t xml:space="preserve">W wyniku przeprowadzonego głosowania </w:t>
      </w:r>
      <w:r w:rsidRPr="00382C7A">
        <w:rPr>
          <w:rFonts w:ascii="Arial" w:hAnsi="Arial" w:cs="Arial"/>
          <w:bCs/>
          <w:color w:val="auto"/>
        </w:rPr>
        <w:t>(</w:t>
      </w:r>
      <w:r w:rsidR="005A4726" w:rsidRPr="00382C7A">
        <w:rPr>
          <w:rFonts w:ascii="Arial" w:hAnsi="Arial" w:cs="Arial"/>
          <w:bCs/>
          <w:color w:val="auto"/>
        </w:rPr>
        <w:t>7</w:t>
      </w:r>
      <w:r w:rsidRPr="00382C7A">
        <w:rPr>
          <w:rFonts w:ascii="Arial" w:hAnsi="Arial" w:cs="Arial"/>
          <w:bCs/>
          <w:color w:val="auto"/>
        </w:rPr>
        <w:t>-0</w:t>
      </w:r>
      <w:r w:rsidR="005A4726" w:rsidRPr="00382C7A">
        <w:rPr>
          <w:rFonts w:ascii="Arial" w:hAnsi="Arial" w:cs="Arial"/>
          <w:bCs/>
          <w:color w:val="auto"/>
        </w:rPr>
        <w:t>-3</w:t>
      </w:r>
      <w:r w:rsidRPr="00382C7A">
        <w:rPr>
          <w:rFonts w:ascii="Arial" w:hAnsi="Arial" w:cs="Arial"/>
          <w:bCs/>
          <w:color w:val="auto"/>
        </w:rPr>
        <w:t xml:space="preserve">) </w:t>
      </w:r>
      <w:r w:rsidRPr="00382C7A">
        <w:rPr>
          <w:rFonts w:ascii="Arial" w:hAnsi="Arial" w:cs="Arial"/>
          <w:color w:val="auto"/>
        </w:rPr>
        <w:t xml:space="preserve">Komisja pozytywnie zaopiniowała projekt uchwały w sprawie </w:t>
      </w:r>
      <w:r w:rsidRPr="00382C7A">
        <w:rPr>
          <w:rFonts w:ascii="Arial" w:hAnsi="Arial" w:cs="Arial"/>
          <w:bCs/>
          <w:color w:val="000000" w:themeColor="text1"/>
        </w:rPr>
        <w:t>programu opieki nad zwierzętami bezdomnymi oraz zapobiegania bezdomności zwierząt w Piotrkowie Trybunalskim na rok 2023.</w:t>
      </w:r>
    </w:p>
    <w:p w:rsidR="00BE01AF" w:rsidRPr="00382C7A" w:rsidRDefault="00BE01AF" w:rsidP="00382C7A">
      <w:pPr>
        <w:spacing w:after="200" w:line="360" w:lineRule="auto"/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</w:pPr>
      <w:r w:rsidRPr="00382C7A">
        <w:rPr>
          <w:rFonts w:ascii="Arial" w:hAnsi="Arial" w:cs="Arial"/>
          <w:bCs/>
          <w:color w:val="000000" w:themeColor="text1"/>
        </w:rPr>
        <w:t xml:space="preserve">Opinia Nr </w:t>
      </w:r>
      <w:r w:rsidRPr="00382C7A">
        <w:rPr>
          <w:rFonts w:ascii="Arial" w:eastAsia="Times New Roman" w:hAnsi="Arial" w:cs="Arial"/>
          <w:color w:val="000000" w:themeColor="text1"/>
          <w:lang w:eastAsia="pl-PL"/>
        </w:rPr>
        <w:t>415</w:t>
      </w:r>
      <w:r w:rsidRPr="00382C7A">
        <w:rPr>
          <w:rFonts w:ascii="Arial" w:eastAsia="Times New Roman" w:hAnsi="Arial" w:cs="Arial"/>
          <w:bCs/>
          <w:color w:val="000000" w:themeColor="text1"/>
          <w:kern w:val="2"/>
          <w:lang w:eastAsia="pl-PL"/>
        </w:rPr>
        <w:t>/62/23</w:t>
      </w:r>
    </w:p>
    <w:p w:rsidR="00C74778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14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Sprawozdanie z działalności Miejskiego Ośrodka Pomocy Rodzinie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br/>
        <w:t>w Piotrkowie Trybunalskim za 2022 rok.</w:t>
      </w:r>
    </w:p>
    <w:p w:rsidR="00BE01AF" w:rsidRPr="00382C7A" w:rsidRDefault="00BE01AF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 xml:space="preserve">Członkowie Komisji </w:t>
      </w:r>
      <w:r w:rsidR="005A4726" w:rsidRPr="00382C7A">
        <w:rPr>
          <w:rFonts w:ascii="Arial" w:hAnsi="Arial" w:cs="Arial"/>
          <w:color w:val="auto"/>
        </w:rPr>
        <w:t xml:space="preserve">Budżetu, Finansów i Planowania przyjęli Sprawozdanie do wiadomości. </w:t>
      </w:r>
    </w:p>
    <w:p w:rsidR="00C74778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15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Sprawozdanie z realizacji programu współpracy Miasta Piotrkowa Trybunalskiego z organizacjami pozarządowymi oraz podmiotami, o których mowa w art. 3 ust. 3 ustawy z dnia 24 kwietnia 2003 roku o działalności pożytku publicznego i o wolontariacie za rok 2022.</w:t>
      </w:r>
    </w:p>
    <w:p w:rsidR="00340D97" w:rsidRPr="00382C7A" w:rsidRDefault="00340D97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340D97" w:rsidRPr="00382C7A" w:rsidRDefault="00340D97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Pani Krystyna Czechowska Przewodnicząca Komisji zapytała, z iloma organizacjami pozarządowymi współpracuje Miasto? </w:t>
      </w:r>
    </w:p>
    <w:p w:rsidR="00340D97" w:rsidRPr="00382C7A" w:rsidRDefault="00340D97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340D97" w:rsidRPr="00382C7A" w:rsidRDefault="00340D97" w:rsidP="00382C7A">
      <w:pPr>
        <w:spacing w:after="0" w:line="360" w:lineRule="auto"/>
        <w:contextualSpacing/>
        <w:rPr>
          <w:rFonts w:ascii="Arial" w:hAnsi="Arial" w:cs="Arial"/>
          <w:color w:val="000000" w:themeColor="text1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Pani Katarzyna Szokalska Dyrektor </w:t>
      </w:r>
      <w:r w:rsidRPr="00382C7A">
        <w:rPr>
          <w:rFonts w:ascii="Arial" w:hAnsi="Arial" w:cs="Arial"/>
          <w:color w:val="000000" w:themeColor="text1"/>
        </w:rPr>
        <w:t>Bi</w:t>
      </w:r>
      <w:r w:rsidR="00901BE1" w:rsidRPr="00382C7A">
        <w:rPr>
          <w:rFonts w:ascii="Arial" w:hAnsi="Arial" w:cs="Arial"/>
          <w:color w:val="000000" w:themeColor="text1"/>
        </w:rPr>
        <w:t xml:space="preserve">ura Rozwoju Miasta i Inwestycji powiedziała, że </w:t>
      </w:r>
      <w:r w:rsidR="00017560" w:rsidRPr="00382C7A">
        <w:rPr>
          <w:rFonts w:ascii="Arial" w:hAnsi="Arial" w:cs="Arial"/>
          <w:color w:val="000000" w:themeColor="text1"/>
        </w:rPr>
        <w:t xml:space="preserve"> Sprawozdanie to tak jak co roku jest przedstawiane </w:t>
      </w:r>
      <w:r w:rsidR="00901BE1" w:rsidRPr="00382C7A">
        <w:rPr>
          <w:rFonts w:ascii="Arial" w:hAnsi="Arial" w:cs="Arial"/>
          <w:color w:val="000000" w:themeColor="text1"/>
        </w:rPr>
        <w:t xml:space="preserve">przez komórki merytoryczne. </w:t>
      </w:r>
      <w:r w:rsidR="00901BE1" w:rsidRPr="00382C7A">
        <w:rPr>
          <w:rFonts w:ascii="Arial" w:hAnsi="Arial" w:cs="Arial"/>
          <w:color w:val="000000" w:themeColor="text1"/>
        </w:rPr>
        <w:br/>
        <w:t>W tym Sprawozdaniu mamy do</w:t>
      </w:r>
      <w:r w:rsidR="00017560" w:rsidRPr="00382C7A">
        <w:rPr>
          <w:rFonts w:ascii="Arial" w:hAnsi="Arial" w:cs="Arial"/>
          <w:color w:val="000000" w:themeColor="text1"/>
        </w:rPr>
        <w:t>czynienia z 5 referatami, biurami Urzędu Miasta, które realizują w ramach tego programu swoje zadania. Jeżeli chodzi o zadania realizowane łącznie</w:t>
      </w:r>
      <w:r w:rsidR="00901BE1" w:rsidRPr="00382C7A">
        <w:rPr>
          <w:rFonts w:ascii="Arial" w:hAnsi="Arial" w:cs="Arial"/>
          <w:color w:val="000000" w:themeColor="text1"/>
        </w:rPr>
        <w:t xml:space="preserve"> z zakresu</w:t>
      </w:r>
      <w:r w:rsidR="00017560" w:rsidRPr="00382C7A">
        <w:rPr>
          <w:rFonts w:ascii="Arial" w:hAnsi="Arial" w:cs="Arial"/>
          <w:color w:val="000000" w:themeColor="text1"/>
        </w:rPr>
        <w:t xml:space="preserve"> kultury i sztuki było ich</w:t>
      </w:r>
      <w:r w:rsidR="00901BE1" w:rsidRPr="00382C7A">
        <w:rPr>
          <w:rFonts w:ascii="Arial" w:hAnsi="Arial" w:cs="Arial"/>
          <w:color w:val="000000" w:themeColor="text1"/>
        </w:rPr>
        <w:t xml:space="preserve"> -</w:t>
      </w:r>
      <w:r w:rsidR="00017560" w:rsidRPr="00382C7A">
        <w:rPr>
          <w:rFonts w:ascii="Arial" w:hAnsi="Arial" w:cs="Arial"/>
          <w:color w:val="000000" w:themeColor="text1"/>
        </w:rPr>
        <w:t xml:space="preserve"> 29 </w:t>
      </w:r>
      <w:r w:rsidR="00901BE1" w:rsidRPr="00382C7A">
        <w:rPr>
          <w:rFonts w:ascii="Arial" w:hAnsi="Arial" w:cs="Arial"/>
          <w:color w:val="000000" w:themeColor="text1"/>
        </w:rPr>
        <w:t>działań i</w:t>
      </w:r>
      <w:r w:rsidR="006C76C1" w:rsidRPr="00382C7A">
        <w:rPr>
          <w:rFonts w:ascii="Arial" w:hAnsi="Arial" w:cs="Arial"/>
          <w:color w:val="000000" w:themeColor="text1"/>
        </w:rPr>
        <w:t xml:space="preserve"> organizacji - 1</w:t>
      </w:r>
      <w:r w:rsidR="00017560" w:rsidRPr="00382C7A">
        <w:rPr>
          <w:rFonts w:ascii="Arial" w:hAnsi="Arial" w:cs="Arial"/>
          <w:color w:val="000000" w:themeColor="text1"/>
        </w:rPr>
        <w:t xml:space="preserve"> z zakresu ochrony zwierząt, 5 z zakresu ochrony dóbr kultury oraz 1 z zakresu ratownictwa i ochrony ludności. </w:t>
      </w:r>
    </w:p>
    <w:p w:rsidR="008B446D" w:rsidRPr="00382C7A" w:rsidRDefault="008B446D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9F07EF" w:rsidRPr="00382C7A" w:rsidRDefault="005A4726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Członkowie Komisji Budżetu, Finansów i Planowania przyję</w:t>
      </w:r>
      <w:r w:rsidR="00017560" w:rsidRPr="00382C7A">
        <w:rPr>
          <w:rFonts w:ascii="Arial" w:hAnsi="Arial" w:cs="Arial"/>
          <w:color w:val="auto"/>
        </w:rPr>
        <w:t xml:space="preserve">li Sprawozdanie do wiadomości. </w:t>
      </w:r>
    </w:p>
    <w:p w:rsidR="00C74778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16</w:t>
      </w:r>
    </w:p>
    <w:p w:rsidR="00BE01AF" w:rsidRPr="00382C7A" w:rsidRDefault="00BE01AF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Sprawozdanie z realizacji programu zapobiegania przestępczości oraz ochrony bezpieczeństwa obywateli i porządku publicznego pod nazwą ,,Bezpieczne Miasto 2022’’. </w:t>
      </w:r>
    </w:p>
    <w:p w:rsidR="003C39C3" w:rsidRPr="00382C7A" w:rsidRDefault="003C39C3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FC25DC" w:rsidRPr="00382C7A" w:rsidRDefault="00FF3FB2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Pan Piotr Gajda podziękował Panu komendantowi, dlatego że zwrócił 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uwagę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na pewne miejsca w mieście, gdzie ruch jest realizowany w sposób niezgodny z zasadami </w:t>
      </w:r>
      <w:r w:rsidR="00044F06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bezpieczeństwa. 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Poruszył temat kamer w Piotrkowie, któ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re ni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e spełniają wymaganych kryterió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w, tak a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by pozwalały rozpoznać przestępcę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, czy też 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numery tablic samochodowych. Radny rozmawiał z przedstawicielami policji, 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którzy postulowali, aby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przynajmniej na wszystkich ulicach wylotowych miasta były ustawione kamery wysokiej rozdzielczości na wysokich słupach obejmując bardzo duży teren.</w:t>
      </w:r>
    </w:p>
    <w:p w:rsidR="00535014" w:rsidRPr="00382C7A" w:rsidRDefault="00535014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F4658C" w:rsidRPr="00382C7A" w:rsidRDefault="00F4658C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Pani Krystyna Czechowska Przewo</w:t>
      </w:r>
      <w:r w:rsidR="00FC25DC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dnicząca Komisji, zapytała czy przedstawiciele policji występowali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z takim wnioskiem do Miasta?</w:t>
      </w:r>
    </w:p>
    <w:p w:rsidR="00F4658C" w:rsidRPr="00382C7A" w:rsidRDefault="00F4658C" w:rsidP="00382C7A">
      <w:pPr>
        <w:spacing w:after="0" w:line="360" w:lineRule="auto"/>
        <w:contextualSpacing/>
        <w:rPr>
          <w:rFonts w:ascii="Arial" w:eastAsia="Times New Roman" w:hAnsi="Arial" w:cs="Arial"/>
          <w:color w:val="FF0000"/>
          <w:shd w:val="clear" w:color="auto" w:fill="FFFFFF"/>
          <w:lang w:eastAsia="pl-PL"/>
        </w:rPr>
      </w:pPr>
    </w:p>
    <w:p w:rsidR="005E0F87" w:rsidRPr="00382C7A" w:rsidRDefault="00F4658C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Pan Andrzej</w:t>
      </w:r>
      <w:r w:rsidR="0073231A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 Kacperek Wiceprezydent Miasta wyjaśni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ł, że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Komenda Miejska Policji </w:t>
      </w:r>
      <w:r w:rsidR="0073231A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br/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w Piotrkowie Trybunalskim ma swoje organy. Organem Komedy Miejskiej Policji jest nikt inny jak Komendant. Przedstawiciele tegoż organu biorą udział w Komisji Bezpieczeństwa Ruchu Drogowego, biorą udział w Komisji Bezpieczeństwa tzw. powiatowej i mogą stosowne wnioski, dotyczące poprawy bezpieczeństwa, w tym także w ruchu drogowym zgłaszać. Myślę, że to byłaby właściwa ścieżka.</w:t>
      </w:r>
    </w:p>
    <w:p w:rsidR="00F4658C" w:rsidRPr="00382C7A" w:rsidRDefault="00F4658C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:rsidR="00FF3FB2" w:rsidRPr="00382C7A" w:rsidRDefault="005E0F87" w:rsidP="00382C7A">
      <w:pPr>
        <w:spacing w:after="0" w:line="360" w:lineRule="auto"/>
        <w:contextualSpacing/>
        <w:rPr>
          <w:rFonts w:ascii="Arial" w:eastAsia="Times New Roman" w:hAnsi="Arial" w:cs="Arial"/>
          <w:color w:val="FF0000"/>
          <w:shd w:val="clear" w:color="auto" w:fill="FFFFFF"/>
          <w:lang w:eastAsia="pl-PL"/>
        </w:rPr>
      </w:pP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Pan Karol Szokalski Dyrektor Zar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ządu Dróg i Utrzymania Miasta </w:t>
      </w:r>
      <w:r w:rsidR="0073231A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powiedział, </w:t>
      </w:r>
      <w:r w:rsidR="00535014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że s</w:t>
      </w:r>
      <w:r w:rsidR="0073231A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ą to kamery, które 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są kamerami obrotowymi, kamerami </w:t>
      </w:r>
      <w:r w:rsidR="0073231A"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zoom. Z</w:t>
      </w:r>
      <w:r w:rsidRPr="00382C7A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 xml:space="preserve">e wszystkich tych kamer można sczytać nie tylko numery rejestracyjne, ale również można zidentyfikować osoby, które uwidaczniane są w różnego rodzaju sytuacjach, które te kamery rejestrują. Wszystkie te kamery są kamerami, które umożliwiają identyfikację, zarówno pojazdów jak i osób. Te kamery są również kamerami obrotowymi i często jest tak, że kamera swoim okiem widzi w danym momencie wschód, a coś dzieje się na zachodzie, więc kwestia tego, że ona podczas obracania również może pewnych kwestii nie zauważyć. </w:t>
      </w:r>
    </w:p>
    <w:p w:rsidR="00044F06" w:rsidRPr="00382C7A" w:rsidRDefault="00044F06" w:rsidP="00382C7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</w:p>
    <w:p w:rsidR="008B446D" w:rsidRPr="00382C7A" w:rsidRDefault="005A4726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 xml:space="preserve">Członkowie Komisji Budżetu, Finansów i Planowania przyjęli Sprawozdanie do wiadomości. </w:t>
      </w:r>
    </w:p>
    <w:p w:rsidR="00BE01AF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17</w:t>
      </w:r>
    </w:p>
    <w:p w:rsidR="00BE01AF" w:rsidRPr="00382C7A" w:rsidRDefault="00BE01AF" w:rsidP="00382C7A">
      <w:pPr>
        <w:tabs>
          <w:tab w:val="left" w:pos="2268"/>
        </w:tabs>
        <w:spacing w:after="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000000" w:themeColor="text1"/>
        </w:rPr>
        <w:t>Korespondencja skierowana do Komisji.</w:t>
      </w:r>
    </w:p>
    <w:p w:rsidR="00BE01AF" w:rsidRPr="00382C7A" w:rsidRDefault="005A4726" w:rsidP="00382C7A">
      <w:pPr>
        <w:tabs>
          <w:tab w:val="left" w:pos="2268"/>
        </w:tabs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 xml:space="preserve">Brak korespondencji skierowanej do Komisji. </w:t>
      </w:r>
    </w:p>
    <w:p w:rsidR="00C74778" w:rsidRPr="00382C7A" w:rsidRDefault="00C74778" w:rsidP="00382C7A">
      <w:pPr>
        <w:spacing w:after="200" w:line="360" w:lineRule="auto"/>
        <w:rPr>
          <w:rFonts w:ascii="Arial" w:hAnsi="Arial" w:cs="Arial"/>
          <w:color w:val="auto"/>
        </w:rPr>
      </w:pPr>
      <w:r w:rsidRPr="00382C7A">
        <w:rPr>
          <w:rFonts w:ascii="Arial" w:hAnsi="Arial" w:cs="Arial"/>
          <w:color w:val="auto"/>
        </w:rPr>
        <w:t>Punkt 18</w:t>
      </w:r>
    </w:p>
    <w:p w:rsidR="003C39C3" w:rsidRPr="00382C7A" w:rsidRDefault="00BE01AF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eastAsia="Arial Unicode MS" w:hAnsi="Arial" w:cs="Arial"/>
          <w:color w:val="000000" w:themeColor="text1"/>
          <w:lang w:eastAsia="pl-PL" w:bidi="pl-PL"/>
        </w:rPr>
        <w:t>Sprawy różne.</w:t>
      </w:r>
    </w:p>
    <w:p w:rsidR="006C76C1" w:rsidRPr="00382C7A" w:rsidRDefault="006C76C1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Pan Piotr Gajda poruszył sprawę Muzeum: </w:t>
      </w:r>
    </w:p>
    <w:p w:rsidR="006C76C1" w:rsidRPr="00382C7A" w:rsidRDefault="006C76C1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- </w:t>
      </w:r>
      <w:r w:rsidR="002D41AC" w:rsidRPr="00382C7A">
        <w:rPr>
          <w:rFonts w:ascii="Arial" w:hAnsi="Arial" w:cs="Arial"/>
          <w:color w:val="000000" w:themeColor="text1"/>
        </w:rPr>
        <w:t>w</w:t>
      </w:r>
      <w:r w:rsidR="00511EA5" w:rsidRPr="00382C7A">
        <w:rPr>
          <w:rFonts w:ascii="Arial" w:hAnsi="Arial" w:cs="Arial"/>
          <w:color w:val="000000" w:themeColor="text1"/>
        </w:rPr>
        <w:t xml:space="preserve"> Muzeum wypłacane są środki z tzw. budżetu </w:t>
      </w:r>
      <w:r w:rsidR="00F33D27" w:rsidRPr="00382C7A">
        <w:rPr>
          <w:rFonts w:ascii="Arial" w:hAnsi="Arial" w:cs="Arial"/>
          <w:color w:val="000000" w:themeColor="text1"/>
        </w:rPr>
        <w:t>specjalnego</w:t>
      </w:r>
      <w:r w:rsidRPr="00382C7A">
        <w:rPr>
          <w:rFonts w:ascii="Arial" w:hAnsi="Arial" w:cs="Arial"/>
          <w:color w:val="000000" w:themeColor="text1"/>
        </w:rPr>
        <w:t>,</w:t>
      </w:r>
      <w:r w:rsidR="00511EA5" w:rsidRPr="00382C7A">
        <w:rPr>
          <w:rFonts w:ascii="Arial" w:hAnsi="Arial" w:cs="Arial"/>
          <w:color w:val="000000" w:themeColor="text1"/>
        </w:rPr>
        <w:t xml:space="preserve"> </w:t>
      </w:r>
    </w:p>
    <w:p w:rsidR="003C39C3" w:rsidRPr="00382C7A" w:rsidRDefault="006C76C1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- </w:t>
      </w:r>
      <w:r w:rsidR="002D41AC" w:rsidRPr="00382C7A">
        <w:rPr>
          <w:rFonts w:ascii="Arial" w:hAnsi="Arial" w:cs="Arial"/>
          <w:color w:val="000000" w:themeColor="text1"/>
        </w:rPr>
        <w:t>c</w:t>
      </w:r>
      <w:r w:rsidR="00E026DB" w:rsidRPr="00382C7A">
        <w:rPr>
          <w:rFonts w:ascii="Arial" w:hAnsi="Arial" w:cs="Arial"/>
          <w:color w:val="000000" w:themeColor="text1"/>
        </w:rPr>
        <w:t>zy te specjalne dodatki, które są realizowane w M</w:t>
      </w:r>
      <w:r w:rsidRPr="00382C7A">
        <w:rPr>
          <w:rFonts w:ascii="Arial" w:hAnsi="Arial" w:cs="Arial"/>
          <w:color w:val="000000" w:themeColor="text1"/>
        </w:rPr>
        <w:t>uzeum, jak</w:t>
      </w:r>
      <w:r w:rsidR="00E026DB" w:rsidRPr="00382C7A">
        <w:rPr>
          <w:rFonts w:ascii="Arial" w:hAnsi="Arial" w:cs="Arial"/>
          <w:color w:val="000000" w:themeColor="text1"/>
        </w:rPr>
        <w:t xml:space="preserve"> one są </w:t>
      </w:r>
      <w:r w:rsidRPr="00382C7A">
        <w:rPr>
          <w:rFonts w:ascii="Arial" w:hAnsi="Arial" w:cs="Arial"/>
          <w:color w:val="000000" w:themeColor="text1"/>
        </w:rPr>
        <w:t>zatwierdzane</w:t>
      </w:r>
      <w:r w:rsidR="00E026DB" w:rsidRPr="00382C7A">
        <w:rPr>
          <w:rFonts w:ascii="Arial" w:hAnsi="Arial" w:cs="Arial"/>
          <w:color w:val="000000" w:themeColor="text1"/>
        </w:rPr>
        <w:t xml:space="preserve"> i z ja</w:t>
      </w:r>
      <w:r w:rsidRPr="00382C7A">
        <w:rPr>
          <w:rFonts w:ascii="Arial" w:hAnsi="Arial" w:cs="Arial"/>
          <w:color w:val="000000" w:themeColor="text1"/>
        </w:rPr>
        <w:t xml:space="preserve">kiego </w:t>
      </w:r>
      <w:r w:rsidR="00E026DB" w:rsidRPr="00382C7A">
        <w:rPr>
          <w:rFonts w:ascii="Arial" w:hAnsi="Arial" w:cs="Arial"/>
          <w:color w:val="000000" w:themeColor="text1"/>
        </w:rPr>
        <w:t xml:space="preserve">są konta wypłacane? </w:t>
      </w:r>
    </w:p>
    <w:p w:rsidR="006C76C1" w:rsidRPr="00382C7A" w:rsidRDefault="006C76C1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- </w:t>
      </w:r>
      <w:r w:rsidR="002D41AC" w:rsidRPr="00382C7A">
        <w:rPr>
          <w:rFonts w:ascii="Arial" w:hAnsi="Arial" w:cs="Arial"/>
          <w:color w:val="000000" w:themeColor="text1"/>
        </w:rPr>
        <w:t>c</w:t>
      </w:r>
      <w:r w:rsidR="009D0B64" w:rsidRPr="00382C7A">
        <w:rPr>
          <w:rFonts w:ascii="Arial" w:hAnsi="Arial" w:cs="Arial"/>
          <w:color w:val="000000" w:themeColor="text1"/>
        </w:rPr>
        <w:t xml:space="preserve">zy jest możliwość  o uruchomienie środków płacowych na zadania, które powinny być statutowo realizowane przez Muzeum? </w:t>
      </w:r>
    </w:p>
    <w:p w:rsidR="00F33D27" w:rsidRPr="00382C7A" w:rsidRDefault="006C76C1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 xml:space="preserve">- </w:t>
      </w:r>
      <w:r w:rsidR="002D41AC" w:rsidRPr="00382C7A">
        <w:rPr>
          <w:rFonts w:ascii="Arial" w:hAnsi="Arial" w:cs="Arial"/>
          <w:color w:val="000000" w:themeColor="text1"/>
        </w:rPr>
        <w:t>c</w:t>
      </w:r>
      <w:r w:rsidR="009D0B64" w:rsidRPr="00382C7A">
        <w:rPr>
          <w:rFonts w:ascii="Arial" w:hAnsi="Arial" w:cs="Arial"/>
          <w:color w:val="000000" w:themeColor="text1"/>
        </w:rPr>
        <w:t>z</w:t>
      </w:r>
      <w:r w:rsidRPr="00382C7A">
        <w:rPr>
          <w:rFonts w:ascii="Arial" w:hAnsi="Arial" w:cs="Arial"/>
          <w:color w:val="000000" w:themeColor="text1"/>
        </w:rPr>
        <w:t>y</w:t>
      </w:r>
      <w:r w:rsidR="009D0B64" w:rsidRPr="00382C7A">
        <w:rPr>
          <w:rFonts w:ascii="Arial" w:hAnsi="Arial" w:cs="Arial"/>
          <w:color w:val="000000" w:themeColor="text1"/>
        </w:rPr>
        <w:t xml:space="preserve"> pieniądze na archeologię, etnografie są ujęte</w:t>
      </w:r>
      <w:r w:rsidRPr="00382C7A">
        <w:rPr>
          <w:rFonts w:ascii="Arial" w:hAnsi="Arial" w:cs="Arial"/>
          <w:color w:val="000000" w:themeColor="text1"/>
        </w:rPr>
        <w:t xml:space="preserve"> w budżecie</w:t>
      </w:r>
      <w:r w:rsidR="009D0B64" w:rsidRPr="00382C7A">
        <w:rPr>
          <w:rFonts w:ascii="Arial" w:hAnsi="Arial" w:cs="Arial"/>
          <w:color w:val="000000" w:themeColor="text1"/>
        </w:rPr>
        <w:t xml:space="preserve">? </w:t>
      </w:r>
    </w:p>
    <w:p w:rsidR="00F33D27" w:rsidRPr="00382C7A" w:rsidRDefault="00F33D27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</w:p>
    <w:p w:rsidR="003C39C3" w:rsidRPr="00382C7A" w:rsidRDefault="00F33D27" w:rsidP="00382C7A">
      <w:pPr>
        <w:widowControl w:val="0"/>
        <w:spacing w:after="0" w:line="360" w:lineRule="auto"/>
        <w:outlineLvl w:val="1"/>
        <w:rPr>
          <w:rFonts w:ascii="Arial" w:hAnsi="Arial" w:cs="Arial"/>
          <w:color w:val="000000" w:themeColor="text1"/>
        </w:rPr>
      </w:pPr>
      <w:r w:rsidRPr="00382C7A">
        <w:rPr>
          <w:rFonts w:ascii="Arial" w:hAnsi="Arial" w:cs="Arial"/>
          <w:color w:val="000000" w:themeColor="text1"/>
        </w:rPr>
        <w:t>Pani Izabela Wroniszewska Skarbnik Miasta</w:t>
      </w:r>
      <w:r w:rsidR="006C76C1" w:rsidRPr="00382C7A">
        <w:rPr>
          <w:rFonts w:ascii="Arial" w:hAnsi="Arial" w:cs="Arial"/>
          <w:color w:val="000000" w:themeColor="text1"/>
        </w:rPr>
        <w:t xml:space="preserve"> odpowiedziała, że d</w:t>
      </w:r>
      <w:r w:rsidRPr="00382C7A">
        <w:rPr>
          <w:rFonts w:ascii="Arial" w:hAnsi="Arial" w:cs="Arial"/>
          <w:color w:val="000000" w:themeColor="text1"/>
        </w:rPr>
        <w:t>la Muzeum</w:t>
      </w:r>
      <w:r w:rsidR="006C76C1" w:rsidRPr="00382C7A">
        <w:rPr>
          <w:rFonts w:ascii="Arial" w:hAnsi="Arial" w:cs="Arial"/>
          <w:color w:val="000000" w:themeColor="text1"/>
        </w:rPr>
        <w:t>,</w:t>
      </w:r>
      <w:r w:rsidRPr="00382C7A">
        <w:rPr>
          <w:rFonts w:ascii="Arial" w:hAnsi="Arial" w:cs="Arial"/>
          <w:color w:val="000000" w:themeColor="text1"/>
        </w:rPr>
        <w:t xml:space="preserve"> Miasto przekazuje dotacje podmiotową jedną kwotą i my nie rozdzielamy tych środkó</w:t>
      </w:r>
      <w:r w:rsidR="006C76C1" w:rsidRPr="00382C7A">
        <w:rPr>
          <w:rFonts w:ascii="Arial" w:hAnsi="Arial" w:cs="Arial"/>
          <w:color w:val="000000" w:themeColor="text1"/>
        </w:rPr>
        <w:t xml:space="preserve">w </w:t>
      </w:r>
      <w:r w:rsidRPr="00382C7A">
        <w:rPr>
          <w:rFonts w:ascii="Arial" w:hAnsi="Arial" w:cs="Arial"/>
          <w:color w:val="000000" w:themeColor="text1"/>
        </w:rPr>
        <w:t xml:space="preserve">na fundusz płac, premiowy. To już są zadania dyrektora. Zgodnie z ustawą </w:t>
      </w:r>
      <w:r w:rsidR="00B9771B" w:rsidRPr="00382C7A">
        <w:rPr>
          <w:rFonts w:ascii="Arial" w:hAnsi="Arial" w:cs="Arial"/>
          <w:color w:val="000000" w:themeColor="text1"/>
        </w:rPr>
        <w:br/>
      </w:r>
      <w:r w:rsidRPr="00382C7A">
        <w:rPr>
          <w:rFonts w:ascii="Arial" w:hAnsi="Arial" w:cs="Arial"/>
          <w:color w:val="000000" w:themeColor="text1"/>
        </w:rPr>
        <w:t xml:space="preserve">o organizowaniu i prowadzeniu działalności kulturalnej Miasto jako organizator przekazuje taką dotację na współfinansowanie. Miasto przekazuje dotację podmiotową, instytucja kultury ma osobowość prawną i może realizować dochody własne, które również przeznacza na działalność. W związku z tym my jako Miasto nie przekazujemy kwot wyodrębnionych tak jak do jednostek budżetowych </w:t>
      </w:r>
      <w:r w:rsidR="00B9771B" w:rsidRPr="00382C7A">
        <w:rPr>
          <w:rFonts w:ascii="Arial" w:hAnsi="Arial" w:cs="Arial"/>
          <w:color w:val="000000" w:themeColor="text1"/>
        </w:rPr>
        <w:br/>
      </w:r>
      <w:r w:rsidRPr="00382C7A">
        <w:rPr>
          <w:rFonts w:ascii="Arial" w:hAnsi="Arial" w:cs="Arial"/>
          <w:color w:val="000000" w:themeColor="text1"/>
        </w:rPr>
        <w:t>z przeznaczeniem na paragraf 401 - wynagrodzenia, premie, z wydzieleniem, wyodrębnieniem zadań</w:t>
      </w:r>
      <w:r w:rsidR="00B9771B" w:rsidRPr="00382C7A">
        <w:rPr>
          <w:rFonts w:ascii="Arial" w:hAnsi="Arial" w:cs="Arial"/>
          <w:color w:val="000000" w:themeColor="text1"/>
        </w:rPr>
        <w:t>. D</w:t>
      </w:r>
      <w:r w:rsidRPr="00382C7A">
        <w:rPr>
          <w:rFonts w:ascii="Arial" w:hAnsi="Arial" w:cs="Arial"/>
          <w:color w:val="000000" w:themeColor="text1"/>
        </w:rPr>
        <w:t>yrektor jako pracodawca i jako kierujący instytucją kultury, instytucją która ma odrębną osobowość prawną od Miasta i wyodrębnia te środki na poszczególne dział</w:t>
      </w:r>
      <w:r w:rsidR="00B9771B" w:rsidRPr="00382C7A">
        <w:rPr>
          <w:rFonts w:ascii="Arial" w:hAnsi="Arial" w:cs="Arial"/>
          <w:color w:val="000000" w:themeColor="text1"/>
        </w:rPr>
        <w:t xml:space="preserve">ania - </w:t>
      </w:r>
      <w:r w:rsidRPr="00382C7A">
        <w:rPr>
          <w:rFonts w:ascii="Arial" w:hAnsi="Arial" w:cs="Arial"/>
          <w:color w:val="000000" w:themeColor="text1"/>
        </w:rPr>
        <w:t>co bę</w:t>
      </w:r>
      <w:r w:rsidR="00B9771B" w:rsidRPr="00382C7A">
        <w:rPr>
          <w:rFonts w:ascii="Arial" w:hAnsi="Arial" w:cs="Arial"/>
          <w:color w:val="000000" w:themeColor="text1"/>
        </w:rPr>
        <w:t>dzie finansowan</w:t>
      </w:r>
      <w:r w:rsidRPr="00382C7A">
        <w:rPr>
          <w:rFonts w:ascii="Arial" w:hAnsi="Arial" w:cs="Arial"/>
          <w:color w:val="000000" w:themeColor="text1"/>
        </w:rPr>
        <w:t>e z dotacji podmiotowej od organizatora, co z innych środków zewnętrznych, które zostały pozyskane z innych źródeł np. z Ministerstwa, a co ze środków własnych pochodzących np. ze sprzedaży biletów wstępu, czy z innych obszarów działalności. Także odpowiadając na py</w:t>
      </w:r>
      <w:r w:rsidR="00B9771B" w:rsidRPr="00382C7A">
        <w:rPr>
          <w:rFonts w:ascii="Arial" w:hAnsi="Arial" w:cs="Arial"/>
          <w:color w:val="000000" w:themeColor="text1"/>
        </w:rPr>
        <w:t>tanie</w:t>
      </w:r>
      <w:r w:rsidRPr="00382C7A">
        <w:rPr>
          <w:rFonts w:ascii="Arial" w:hAnsi="Arial" w:cs="Arial"/>
          <w:color w:val="000000" w:themeColor="text1"/>
        </w:rPr>
        <w:t xml:space="preserve"> o uruchomienie środków z jakiś</w:t>
      </w:r>
      <w:r w:rsidR="00B9771B" w:rsidRPr="00382C7A">
        <w:rPr>
          <w:rFonts w:ascii="Arial" w:hAnsi="Arial" w:cs="Arial"/>
          <w:color w:val="000000" w:themeColor="text1"/>
        </w:rPr>
        <w:t xml:space="preserve"> funduszy specjalnych,</w:t>
      </w:r>
      <w:r w:rsidRPr="00382C7A">
        <w:rPr>
          <w:rFonts w:ascii="Arial" w:hAnsi="Arial" w:cs="Arial"/>
          <w:color w:val="000000" w:themeColor="text1"/>
        </w:rPr>
        <w:t xml:space="preserve"> to Miasto nie ma w tym zakresie żadnych możliwości. </w:t>
      </w:r>
    </w:p>
    <w:p w:rsidR="00103684" w:rsidRPr="00382C7A" w:rsidRDefault="00103684" w:rsidP="00382C7A">
      <w:pPr>
        <w:spacing w:after="200" w:line="360" w:lineRule="auto"/>
        <w:rPr>
          <w:rFonts w:ascii="Arial" w:hAnsi="Arial" w:cs="Arial"/>
          <w:color w:val="00000A"/>
        </w:rPr>
      </w:pPr>
    </w:p>
    <w:p w:rsidR="00382C7A" w:rsidRDefault="00EC26B9" w:rsidP="00382C7A">
      <w:pPr>
        <w:spacing w:line="360" w:lineRule="auto"/>
        <w:rPr>
          <w:rFonts w:ascii="Arial" w:hAnsi="Arial" w:cs="Arial"/>
          <w:color w:val="00000A"/>
        </w:rPr>
      </w:pPr>
      <w:r w:rsidRPr="00382C7A">
        <w:rPr>
          <w:rFonts w:ascii="Arial" w:hAnsi="Arial" w:cs="Arial"/>
          <w:color w:val="00000A"/>
        </w:rPr>
        <w:t>Na tym protokół zakończono.</w:t>
      </w:r>
    </w:p>
    <w:p w:rsidR="00382C7A" w:rsidRDefault="00382C7A" w:rsidP="00382C7A">
      <w:pPr>
        <w:spacing w:line="360" w:lineRule="auto"/>
        <w:rPr>
          <w:rFonts w:ascii="Arial" w:hAnsi="Arial" w:cs="Arial"/>
          <w:color w:val="00000A"/>
        </w:rPr>
      </w:pPr>
    </w:p>
    <w:p w:rsidR="00382C7A" w:rsidRDefault="00382C7A" w:rsidP="00382C7A">
      <w:pPr>
        <w:spacing w:line="360" w:lineRule="auto"/>
        <w:rPr>
          <w:rFonts w:ascii="Arial" w:hAnsi="Arial" w:cs="Arial"/>
          <w:color w:val="00000A"/>
        </w:rPr>
      </w:pPr>
    </w:p>
    <w:p w:rsidR="00294FEF" w:rsidRPr="00382C7A" w:rsidRDefault="00103684" w:rsidP="00382C7A">
      <w:pPr>
        <w:spacing w:line="360" w:lineRule="auto"/>
        <w:rPr>
          <w:rFonts w:ascii="Arial" w:hAnsi="Arial" w:cs="Arial"/>
          <w:color w:val="00000A"/>
        </w:rPr>
      </w:pPr>
      <w:r w:rsidRPr="00382C7A">
        <w:rPr>
          <w:rFonts w:ascii="Arial" w:hAnsi="Arial" w:cs="Arial"/>
          <w:iCs/>
          <w:color w:val="00000A"/>
          <w:shd w:val="clear" w:color="auto" w:fill="FFFFFF"/>
        </w:rPr>
        <w:t>Przewodnicząca</w:t>
      </w:r>
      <w:r w:rsidR="00EC26B9" w:rsidRPr="00382C7A">
        <w:rPr>
          <w:rFonts w:ascii="Arial" w:hAnsi="Arial" w:cs="Arial"/>
          <w:iCs/>
          <w:color w:val="00000A"/>
          <w:shd w:val="clear" w:color="auto" w:fill="FFFFFF"/>
        </w:rPr>
        <w:t xml:space="preserve"> Komisji</w:t>
      </w:r>
      <w:r w:rsidR="00382C7A">
        <w:rPr>
          <w:rFonts w:ascii="Arial" w:hAnsi="Arial" w:cs="Arial"/>
          <w:color w:val="00000A"/>
        </w:rPr>
        <w:t xml:space="preserve"> (-) </w:t>
      </w:r>
      <w:r w:rsidRPr="00382C7A">
        <w:rPr>
          <w:rFonts w:ascii="Arial" w:hAnsi="Arial" w:cs="Arial"/>
          <w:iCs/>
          <w:color w:val="00000A"/>
          <w:shd w:val="clear" w:color="auto" w:fill="FFFFFF"/>
        </w:rPr>
        <w:t>Krystyna Czechowska</w:t>
      </w:r>
    </w:p>
    <w:p w:rsidR="00EC26B9" w:rsidRPr="00382C7A" w:rsidRDefault="00EC26B9" w:rsidP="00382C7A">
      <w:pPr>
        <w:spacing w:after="0" w:line="360" w:lineRule="auto"/>
        <w:rPr>
          <w:rFonts w:ascii="Arial" w:hAnsi="Arial" w:cs="Arial"/>
          <w:iCs/>
          <w:color w:val="00000A"/>
          <w:highlight w:val="white"/>
        </w:rPr>
      </w:pPr>
    </w:p>
    <w:p w:rsidR="009B7AE1" w:rsidRPr="00382C7A" w:rsidRDefault="009B7AE1" w:rsidP="00382C7A">
      <w:pPr>
        <w:spacing w:after="0" w:line="360" w:lineRule="auto"/>
        <w:rPr>
          <w:rFonts w:ascii="Arial" w:hAnsi="Arial" w:cs="Arial"/>
          <w:iCs/>
          <w:color w:val="00000A"/>
          <w:highlight w:val="white"/>
        </w:rPr>
      </w:pPr>
    </w:p>
    <w:p w:rsidR="00EC26B9" w:rsidRPr="00382C7A" w:rsidRDefault="00EC26B9" w:rsidP="00382C7A">
      <w:pPr>
        <w:spacing w:after="0" w:line="360" w:lineRule="auto"/>
        <w:rPr>
          <w:rFonts w:ascii="Arial" w:hAnsi="Arial" w:cs="Arial"/>
          <w:iCs/>
          <w:color w:val="00000A"/>
          <w:highlight w:val="white"/>
        </w:rPr>
      </w:pPr>
    </w:p>
    <w:p w:rsidR="00294FEF" w:rsidRPr="00382C7A" w:rsidRDefault="00EC26B9" w:rsidP="00382C7A">
      <w:pPr>
        <w:spacing w:after="0" w:line="360" w:lineRule="auto"/>
        <w:rPr>
          <w:rFonts w:ascii="Arial" w:hAnsi="Arial" w:cs="Arial"/>
          <w:color w:val="00000A"/>
        </w:rPr>
      </w:pPr>
      <w:r w:rsidRPr="00382C7A">
        <w:rPr>
          <w:rFonts w:ascii="Arial" w:hAnsi="Arial" w:cs="Arial"/>
          <w:iCs/>
          <w:color w:val="00000A"/>
          <w:shd w:val="clear" w:color="auto" w:fill="FFFFFF"/>
        </w:rPr>
        <w:t>Protokół sporządziła:</w:t>
      </w:r>
      <w:r w:rsidR="00382C7A">
        <w:rPr>
          <w:rFonts w:ascii="Arial" w:hAnsi="Arial" w:cs="Arial"/>
          <w:color w:val="00000A"/>
        </w:rPr>
        <w:t xml:space="preserve"> </w:t>
      </w:r>
      <w:r w:rsidR="00277B89" w:rsidRPr="00382C7A">
        <w:rPr>
          <w:rFonts w:ascii="Arial" w:hAnsi="Arial" w:cs="Arial"/>
          <w:color w:val="00000A"/>
        </w:rPr>
        <w:t>Monika Mróz</w:t>
      </w:r>
    </w:p>
    <w:sectPr w:rsidR="00294FEF" w:rsidRPr="00382C7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8C" w:rsidRDefault="00F4658C">
      <w:pPr>
        <w:spacing w:after="0" w:line="240" w:lineRule="auto"/>
      </w:pPr>
      <w:r>
        <w:separator/>
      </w:r>
    </w:p>
  </w:endnote>
  <w:endnote w:type="continuationSeparator" w:id="0">
    <w:p w:rsidR="00F4658C" w:rsidRDefault="00F4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16904"/>
      <w:docPartObj>
        <w:docPartGallery w:val="Page Numbers (Bottom of Page)"/>
        <w:docPartUnique/>
      </w:docPartObj>
    </w:sdtPr>
    <w:sdtEndPr/>
    <w:sdtContent>
      <w:p w:rsidR="00F4658C" w:rsidRDefault="00F4658C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637A4">
          <w:rPr>
            <w:noProof/>
          </w:rPr>
          <w:t>1</w:t>
        </w:r>
        <w:r>
          <w:fldChar w:fldCharType="end"/>
        </w:r>
      </w:p>
    </w:sdtContent>
  </w:sdt>
  <w:p w:rsidR="00F4658C" w:rsidRDefault="00F465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8C" w:rsidRDefault="00F4658C">
      <w:pPr>
        <w:spacing w:after="0" w:line="240" w:lineRule="auto"/>
      </w:pPr>
      <w:r>
        <w:separator/>
      </w:r>
    </w:p>
  </w:footnote>
  <w:footnote w:type="continuationSeparator" w:id="0">
    <w:p w:rsidR="00F4658C" w:rsidRDefault="00F4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33A9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46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CD9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1B59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4073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8841DE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88E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772A7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95057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F3CC9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637E4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028EA"/>
    <w:multiLevelType w:val="hybridMultilevel"/>
    <w:tmpl w:val="D07A8490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28EF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72995"/>
    <w:multiLevelType w:val="hybridMultilevel"/>
    <w:tmpl w:val="6D249260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36B83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7806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30A37"/>
    <w:multiLevelType w:val="hybridMultilevel"/>
    <w:tmpl w:val="0C1293AC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D1533"/>
    <w:multiLevelType w:val="hybridMultilevel"/>
    <w:tmpl w:val="C3AE6EC6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7597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70CF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F3266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167E9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E3962"/>
    <w:multiLevelType w:val="hybridMultilevel"/>
    <w:tmpl w:val="81B8076A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041B"/>
    <w:multiLevelType w:val="hybridMultilevel"/>
    <w:tmpl w:val="6D26D82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65A03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020A6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A1062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4902"/>
    <w:multiLevelType w:val="multilevel"/>
    <w:tmpl w:val="BF2A4CFC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C531F9"/>
    <w:multiLevelType w:val="hybridMultilevel"/>
    <w:tmpl w:val="474A799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F2D11"/>
    <w:multiLevelType w:val="multilevel"/>
    <w:tmpl w:val="631EEF9A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5"/>
  </w:num>
  <w:num w:numId="4">
    <w:abstractNumId w:val="24"/>
  </w:num>
  <w:num w:numId="5">
    <w:abstractNumId w:val="17"/>
  </w:num>
  <w:num w:numId="6">
    <w:abstractNumId w:val="12"/>
  </w:num>
  <w:num w:numId="7">
    <w:abstractNumId w:val="16"/>
  </w:num>
  <w:num w:numId="8">
    <w:abstractNumId w:val="28"/>
  </w:num>
  <w:num w:numId="9">
    <w:abstractNumId w:val="11"/>
  </w:num>
  <w:num w:numId="10">
    <w:abstractNumId w:val="22"/>
  </w:num>
  <w:num w:numId="11">
    <w:abstractNumId w:val="23"/>
  </w:num>
  <w:num w:numId="12">
    <w:abstractNumId w:val="13"/>
  </w:num>
  <w:num w:numId="13">
    <w:abstractNumId w:val="26"/>
  </w:num>
  <w:num w:numId="14">
    <w:abstractNumId w:val="9"/>
  </w:num>
  <w:num w:numId="15">
    <w:abstractNumId w:val="19"/>
  </w:num>
  <w:num w:numId="16">
    <w:abstractNumId w:val="3"/>
  </w:num>
  <w:num w:numId="17">
    <w:abstractNumId w:val="0"/>
  </w:num>
  <w:num w:numId="18">
    <w:abstractNumId w:val="20"/>
  </w:num>
  <w:num w:numId="19">
    <w:abstractNumId w:val="4"/>
  </w:num>
  <w:num w:numId="20">
    <w:abstractNumId w:val="14"/>
  </w:num>
  <w:num w:numId="21">
    <w:abstractNumId w:val="5"/>
  </w:num>
  <w:num w:numId="22">
    <w:abstractNumId w:val="15"/>
  </w:num>
  <w:num w:numId="23">
    <w:abstractNumId w:val="8"/>
  </w:num>
  <w:num w:numId="24">
    <w:abstractNumId w:val="7"/>
  </w:num>
  <w:num w:numId="25">
    <w:abstractNumId w:val="1"/>
  </w:num>
  <w:num w:numId="26">
    <w:abstractNumId w:val="6"/>
  </w:num>
  <w:num w:numId="27">
    <w:abstractNumId w:val="10"/>
  </w:num>
  <w:num w:numId="28">
    <w:abstractNumId w:val="21"/>
  </w:num>
  <w:num w:numId="29">
    <w:abstractNumId w:val="2"/>
  </w:num>
  <w:num w:numId="3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F86CA6C-5EAB-4148-835C-729FF87025D2}"/>
  </w:docVars>
  <w:rsids>
    <w:rsidRoot w:val="00294FEF"/>
    <w:rsid w:val="000007EA"/>
    <w:rsid w:val="00006B9D"/>
    <w:rsid w:val="00014DCD"/>
    <w:rsid w:val="00017560"/>
    <w:rsid w:val="00041C49"/>
    <w:rsid w:val="00044F06"/>
    <w:rsid w:val="000563F5"/>
    <w:rsid w:val="00061A49"/>
    <w:rsid w:val="00085CA2"/>
    <w:rsid w:val="000943AB"/>
    <w:rsid w:val="000A6B95"/>
    <w:rsid w:val="000B00FF"/>
    <w:rsid w:val="000B6D5A"/>
    <w:rsid w:val="000D0F8B"/>
    <w:rsid w:val="000F030F"/>
    <w:rsid w:val="000F061C"/>
    <w:rsid w:val="000F2B0E"/>
    <w:rsid w:val="000F2D9B"/>
    <w:rsid w:val="000F3401"/>
    <w:rsid w:val="00102350"/>
    <w:rsid w:val="00103684"/>
    <w:rsid w:val="00104DE6"/>
    <w:rsid w:val="001402CD"/>
    <w:rsid w:val="00142330"/>
    <w:rsid w:val="00143C0D"/>
    <w:rsid w:val="0014705F"/>
    <w:rsid w:val="001472BD"/>
    <w:rsid w:val="00155F20"/>
    <w:rsid w:val="00161BC2"/>
    <w:rsid w:val="00170053"/>
    <w:rsid w:val="0018051E"/>
    <w:rsid w:val="00183C3D"/>
    <w:rsid w:val="001A4E2F"/>
    <w:rsid w:val="001A7ECA"/>
    <w:rsid w:val="001B453E"/>
    <w:rsid w:val="001E0189"/>
    <w:rsid w:val="001E0F53"/>
    <w:rsid w:val="001E4F44"/>
    <w:rsid w:val="00201D61"/>
    <w:rsid w:val="002043A7"/>
    <w:rsid w:val="00212DF7"/>
    <w:rsid w:val="00213569"/>
    <w:rsid w:val="00216815"/>
    <w:rsid w:val="002261F8"/>
    <w:rsid w:val="0022706C"/>
    <w:rsid w:val="00231662"/>
    <w:rsid w:val="002320FC"/>
    <w:rsid w:val="00244291"/>
    <w:rsid w:val="00246A60"/>
    <w:rsid w:val="002534BF"/>
    <w:rsid w:val="00267503"/>
    <w:rsid w:val="00274D64"/>
    <w:rsid w:val="00277B89"/>
    <w:rsid w:val="00280670"/>
    <w:rsid w:val="00294FEF"/>
    <w:rsid w:val="002A04B9"/>
    <w:rsid w:val="002B0B69"/>
    <w:rsid w:val="002B319A"/>
    <w:rsid w:val="002B5340"/>
    <w:rsid w:val="002C44FA"/>
    <w:rsid w:val="002D41AC"/>
    <w:rsid w:val="002D53EC"/>
    <w:rsid w:val="002D6C5D"/>
    <w:rsid w:val="002E6035"/>
    <w:rsid w:val="002F29A6"/>
    <w:rsid w:val="003065D7"/>
    <w:rsid w:val="0032670D"/>
    <w:rsid w:val="00327D0C"/>
    <w:rsid w:val="00327FA8"/>
    <w:rsid w:val="00340D97"/>
    <w:rsid w:val="00341B32"/>
    <w:rsid w:val="00342288"/>
    <w:rsid w:val="00343615"/>
    <w:rsid w:val="00346375"/>
    <w:rsid w:val="0035345B"/>
    <w:rsid w:val="00354D0B"/>
    <w:rsid w:val="003602AC"/>
    <w:rsid w:val="0036322F"/>
    <w:rsid w:val="003673ED"/>
    <w:rsid w:val="003751B5"/>
    <w:rsid w:val="003772BB"/>
    <w:rsid w:val="00380A0E"/>
    <w:rsid w:val="00382C7A"/>
    <w:rsid w:val="003902D5"/>
    <w:rsid w:val="00395FC3"/>
    <w:rsid w:val="003B0D44"/>
    <w:rsid w:val="003B45C9"/>
    <w:rsid w:val="003C39C3"/>
    <w:rsid w:val="003C6F61"/>
    <w:rsid w:val="003D5BE4"/>
    <w:rsid w:val="003D794F"/>
    <w:rsid w:val="003E67C9"/>
    <w:rsid w:val="003F4B0C"/>
    <w:rsid w:val="00403F44"/>
    <w:rsid w:val="00407E68"/>
    <w:rsid w:val="00415D88"/>
    <w:rsid w:val="00417CB3"/>
    <w:rsid w:val="0042165B"/>
    <w:rsid w:val="00422452"/>
    <w:rsid w:val="004268F3"/>
    <w:rsid w:val="00436BD6"/>
    <w:rsid w:val="004420BE"/>
    <w:rsid w:val="0044577A"/>
    <w:rsid w:val="00447EC3"/>
    <w:rsid w:val="00450DC0"/>
    <w:rsid w:val="0046578E"/>
    <w:rsid w:val="00480B0C"/>
    <w:rsid w:val="00483480"/>
    <w:rsid w:val="00485A87"/>
    <w:rsid w:val="00486624"/>
    <w:rsid w:val="004A15B4"/>
    <w:rsid w:val="004A2BE2"/>
    <w:rsid w:val="004A38BF"/>
    <w:rsid w:val="004B631B"/>
    <w:rsid w:val="004B65F8"/>
    <w:rsid w:val="004D2C0B"/>
    <w:rsid w:val="004F1ADC"/>
    <w:rsid w:val="0050026A"/>
    <w:rsid w:val="00500314"/>
    <w:rsid w:val="00501A49"/>
    <w:rsid w:val="0050363F"/>
    <w:rsid w:val="00503C12"/>
    <w:rsid w:val="005067B2"/>
    <w:rsid w:val="005113BD"/>
    <w:rsid w:val="00511EA5"/>
    <w:rsid w:val="00526667"/>
    <w:rsid w:val="00532E59"/>
    <w:rsid w:val="00535014"/>
    <w:rsid w:val="00540332"/>
    <w:rsid w:val="00540FDF"/>
    <w:rsid w:val="00541BE7"/>
    <w:rsid w:val="00542DD8"/>
    <w:rsid w:val="00582349"/>
    <w:rsid w:val="00590471"/>
    <w:rsid w:val="00590621"/>
    <w:rsid w:val="00590FD7"/>
    <w:rsid w:val="00591CFC"/>
    <w:rsid w:val="00596DD3"/>
    <w:rsid w:val="005A0AB6"/>
    <w:rsid w:val="005A3A56"/>
    <w:rsid w:val="005A3D1A"/>
    <w:rsid w:val="005A4726"/>
    <w:rsid w:val="005C2288"/>
    <w:rsid w:val="005D4A55"/>
    <w:rsid w:val="005E0F87"/>
    <w:rsid w:val="005F3A1B"/>
    <w:rsid w:val="005F7F0B"/>
    <w:rsid w:val="006139A6"/>
    <w:rsid w:val="00623481"/>
    <w:rsid w:val="006320CF"/>
    <w:rsid w:val="00632671"/>
    <w:rsid w:val="0063702F"/>
    <w:rsid w:val="00655446"/>
    <w:rsid w:val="006625BE"/>
    <w:rsid w:val="00681DEC"/>
    <w:rsid w:val="006B7DDB"/>
    <w:rsid w:val="006C0394"/>
    <w:rsid w:val="006C76C1"/>
    <w:rsid w:val="006D2ED4"/>
    <w:rsid w:val="006E3631"/>
    <w:rsid w:val="006E3B7F"/>
    <w:rsid w:val="006F6C1A"/>
    <w:rsid w:val="00706B04"/>
    <w:rsid w:val="0073231A"/>
    <w:rsid w:val="0074391B"/>
    <w:rsid w:val="00760627"/>
    <w:rsid w:val="0076527C"/>
    <w:rsid w:val="007737C0"/>
    <w:rsid w:val="00781B7B"/>
    <w:rsid w:val="00785929"/>
    <w:rsid w:val="0078770F"/>
    <w:rsid w:val="00790658"/>
    <w:rsid w:val="00794DD3"/>
    <w:rsid w:val="0079573B"/>
    <w:rsid w:val="007B2984"/>
    <w:rsid w:val="007B764C"/>
    <w:rsid w:val="007D247B"/>
    <w:rsid w:val="007D2585"/>
    <w:rsid w:val="007E6553"/>
    <w:rsid w:val="00800DCA"/>
    <w:rsid w:val="00851CD6"/>
    <w:rsid w:val="008525A6"/>
    <w:rsid w:val="0088180D"/>
    <w:rsid w:val="008846F5"/>
    <w:rsid w:val="00892D6B"/>
    <w:rsid w:val="00892DF0"/>
    <w:rsid w:val="00894DFD"/>
    <w:rsid w:val="008A730D"/>
    <w:rsid w:val="008B446D"/>
    <w:rsid w:val="008B5626"/>
    <w:rsid w:val="008C37AB"/>
    <w:rsid w:val="008D1BA0"/>
    <w:rsid w:val="008F33D1"/>
    <w:rsid w:val="00901BE1"/>
    <w:rsid w:val="009328A9"/>
    <w:rsid w:val="00935E2C"/>
    <w:rsid w:val="00937976"/>
    <w:rsid w:val="00943E69"/>
    <w:rsid w:val="00965CEB"/>
    <w:rsid w:val="00967A7C"/>
    <w:rsid w:val="0097434C"/>
    <w:rsid w:val="00974BE7"/>
    <w:rsid w:val="00991DDC"/>
    <w:rsid w:val="00995074"/>
    <w:rsid w:val="009A086D"/>
    <w:rsid w:val="009B0DCB"/>
    <w:rsid w:val="009B441D"/>
    <w:rsid w:val="009B7AE1"/>
    <w:rsid w:val="009C1E3F"/>
    <w:rsid w:val="009C5C0E"/>
    <w:rsid w:val="009D0B28"/>
    <w:rsid w:val="009D0B64"/>
    <w:rsid w:val="009E0180"/>
    <w:rsid w:val="009E195E"/>
    <w:rsid w:val="009F07EF"/>
    <w:rsid w:val="009F5113"/>
    <w:rsid w:val="009F6129"/>
    <w:rsid w:val="00A03421"/>
    <w:rsid w:val="00A03F5B"/>
    <w:rsid w:val="00A05BAA"/>
    <w:rsid w:val="00A25FBE"/>
    <w:rsid w:val="00A31815"/>
    <w:rsid w:val="00A34465"/>
    <w:rsid w:val="00A3619C"/>
    <w:rsid w:val="00A55CD3"/>
    <w:rsid w:val="00A65416"/>
    <w:rsid w:val="00A76B3A"/>
    <w:rsid w:val="00A81884"/>
    <w:rsid w:val="00A929AB"/>
    <w:rsid w:val="00A96E10"/>
    <w:rsid w:val="00AA132C"/>
    <w:rsid w:val="00AD4CF6"/>
    <w:rsid w:val="00AE2552"/>
    <w:rsid w:val="00AE4700"/>
    <w:rsid w:val="00AE4E45"/>
    <w:rsid w:val="00AF133B"/>
    <w:rsid w:val="00AF5F8E"/>
    <w:rsid w:val="00B11DA7"/>
    <w:rsid w:val="00B14537"/>
    <w:rsid w:val="00B157BA"/>
    <w:rsid w:val="00B25868"/>
    <w:rsid w:val="00B25B69"/>
    <w:rsid w:val="00B30F11"/>
    <w:rsid w:val="00B45B39"/>
    <w:rsid w:val="00B4735B"/>
    <w:rsid w:val="00B50B89"/>
    <w:rsid w:val="00B510F9"/>
    <w:rsid w:val="00B62650"/>
    <w:rsid w:val="00B84CEA"/>
    <w:rsid w:val="00B9771B"/>
    <w:rsid w:val="00BA437C"/>
    <w:rsid w:val="00BC283B"/>
    <w:rsid w:val="00BC2D85"/>
    <w:rsid w:val="00BE01AF"/>
    <w:rsid w:val="00BF2934"/>
    <w:rsid w:val="00BF48E4"/>
    <w:rsid w:val="00BF69BD"/>
    <w:rsid w:val="00C00225"/>
    <w:rsid w:val="00C03B4E"/>
    <w:rsid w:val="00C3230A"/>
    <w:rsid w:val="00C63315"/>
    <w:rsid w:val="00C650C8"/>
    <w:rsid w:val="00C66D44"/>
    <w:rsid w:val="00C70D8D"/>
    <w:rsid w:val="00C74778"/>
    <w:rsid w:val="00C8277B"/>
    <w:rsid w:val="00C848BD"/>
    <w:rsid w:val="00CB2C35"/>
    <w:rsid w:val="00CB6AD1"/>
    <w:rsid w:val="00CC17B1"/>
    <w:rsid w:val="00CC4623"/>
    <w:rsid w:val="00CC7D40"/>
    <w:rsid w:val="00CD0B84"/>
    <w:rsid w:val="00CD3B2C"/>
    <w:rsid w:val="00CD53A4"/>
    <w:rsid w:val="00CE1B74"/>
    <w:rsid w:val="00D14577"/>
    <w:rsid w:val="00D2543F"/>
    <w:rsid w:val="00D30EDD"/>
    <w:rsid w:val="00D31072"/>
    <w:rsid w:val="00D4196A"/>
    <w:rsid w:val="00D571BB"/>
    <w:rsid w:val="00D637A4"/>
    <w:rsid w:val="00D66CE8"/>
    <w:rsid w:val="00D706D2"/>
    <w:rsid w:val="00D815DD"/>
    <w:rsid w:val="00DA1B3E"/>
    <w:rsid w:val="00DC7A66"/>
    <w:rsid w:val="00DD10A1"/>
    <w:rsid w:val="00DF08D3"/>
    <w:rsid w:val="00DF275A"/>
    <w:rsid w:val="00E01E90"/>
    <w:rsid w:val="00E026DB"/>
    <w:rsid w:val="00E0570E"/>
    <w:rsid w:val="00E06B72"/>
    <w:rsid w:val="00E1256A"/>
    <w:rsid w:val="00E15B25"/>
    <w:rsid w:val="00E2594A"/>
    <w:rsid w:val="00E26714"/>
    <w:rsid w:val="00E27224"/>
    <w:rsid w:val="00E31BA1"/>
    <w:rsid w:val="00E52555"/>
    <w:rsid w:val="00E56CBB"/>
    <w:rsid w:val="00E677B9"/>
    <w:rsid w:val="00E727D1"/>
    <w:rsid w:val="00E7721B"/>
    <w:rsid w:val="00E8014A"/>
    <w:rsid w:val="00E83C8A"/>
    <w:rsid w:val="00E84C46"/>
    <w:rsid w:val="00E900EE"/>
    <w:rsid w:val="00E91A95"/>
    <w:rsid w:val="00E92075"/>
    <w:rsid w:val="00E93C8A"/>
    <w:rsid w:val="00E93DBF"/>
    <w:rsid w:val="00EA0268"/>
    <w:rsid w:val="00EA072B"/>
    <w:rsid w:val="00EA172E"/>
    <w:rsid w:val="00EB2768"/>
    <w:rsid w:val="00EC26B9"/>
    <w:rsid w:val="00EC5C4F"/>
    <w:rsid w:val="00ED12DE"/>
    <w:rsid w:val="00ED6836"/>
    <w:rsid w:val="00EF6D5F"/>
    <w:rsid w:val="00F003D1"/>
    <w:rsid w:val="00F06881"/>
    <w:rsid w:val="00F1482F"/>
    <w:rsid w:val="00F15F68"/>
    <w:rsid w:val="00F33D27"/>
    <w:rsid w:val="00F34D69"/>
    <w:rsid w:val="00F45019"/>
    <w:rsid w:val="00F4658C"/>
    <w:rsid w:val="00F50C61"/>
    <w:rsid w:val="00F54C63"/>
    <w:rsid w:val="00F57F07"/>
    <w:rsid w:val="00F86951"/>
    <w:rsid w:val="00F9264F"/>
    <w:rsid w:val="00FA6BA8"/>
    <w:rsid w:val="00FA6EB0"/>
    <w:rsid w:val="00FB4D4E"/>
    <w:rsid w:val="00FB55D8"/>
    <w:rsid w:val="00FC25DC"/>
    <w:rsid w:val="00FD0C72"/>
    <w:rsid w:val="00FF3FB2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C772E-28F9-4CC1-8266-26B6941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34"/>
    <w:pPr>
      <w:spacing w:after="160" w:line="259" w:lineRule="auto"/>
    </w:pPr>
    <w:rPr>
      <w:rFonts w:ascii="Times New Roman" w:eastAsiaTheme="minorHAnsi" w:hAnsi="Times New Roman" w:cs="Times New Roman"/>
      <w:color w:val="000000"/>
      <w:kern w:val="0"/>
      <w:sz w:val="24"/>
      <w:lang w:eastAsia="en-US" w:bidi="ar-SA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NSimSun" w:hAnsi="Liberation Serif" w:cs="Arial"/>
      <w:b/>
      <w:bCs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AE12C7"/>
    <w:pPr>
      <w:spacing w:beforeAutospacing="1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257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A20C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A20C9"/>
    <w:rPr>
      <w:rFonts w:ascii="Calibri" w:eastAsia="Calibri" w:hAnsi="Calibri"/>
      <w:color w:val="00000A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A20C9"/>
    <w:rPr>
      <w:rFonts w:ascii="Calibri" w:eastAsia="Calibri" w:hAnsi="Calibri"/>
      <w:b/>
      <w:bCs/>
      <w:color w:val="00000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20C9"/>
    <w:rPr>
      <w:rFonts w:ascii="Tahoma" w:eastAsia="Calibri" w:hAnsi="Tahoma" w:cs="Tahoma"/>
      <w:color w:val="00000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73C75"/>
    <w:rPr>
      <w:rFonts w:ascii="Calibri" w:eastAsia="Calibri" w:hAnsi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73C75"/>
    <w:rPr>
      <w:rFonts w:ascii="Calibri" w:eastAsia="Calibri" w:hAnsi="Calibri"/>
      <w:color w:val="00000A"/>
    </w:rPr>
  </w:style>
  <w:style w:type="character" w:customStyle="1" w:styleId="Teksttreci2">
    <w:name w:val="Tekst treści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20">
    <w:name w:val="Tekst treści (2)"/>
    <w:basedOn w:val="Teksttreci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AE12C7"/>
    <w:rPr>
      <w:rFonts w:eastAsia="Times New Roman"/>
      <w:b/>
      <w:bCs/>
      <w:color w:val="auto"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E12C7"/>
    <w:rPr>
      <w:color w:val="0000FF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3C7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EB2934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A20C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A20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20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73C7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treci21">
    <w:name w:val="Tekst treści (2)"/>
    <w:basedOn w:val="Normalny"/>
    <w:qFormat/>
    <w:pPr>
      <w:shd w:val="clear" w:color="auto" w:fill="FFFFFF"/>
      <w:spacing w:after="420"/>
      <w:ind w:hanging="380"/>
      <w:jc w:val="right"/>
    </w:pPr>
    <w:rPr>
      <w:rFonts w:eastAsia="Times New Roman"/>
    </w:r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E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E69"/>
    <w:rPr>
      <w:rFonts w:ascii="Times New Roman" w:eastAsiaTheme="minorHAnsi" w:hAnsi="Times New Roman" w:cs="Times New Roman"/>
      <w:color w:val="000000"/>
      <w:kern w:val="0"/>
      <w:szCs w:val="20"/>
      <w:lang w:eastAsia="en-US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E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EDD"/>
    <w:rPr>
      <w:rFonts w:ascii="Times New Roman" w:eastAsiaTheme="minorHAnsi" w:hAnsi="Times New Roman" w:cs="Times New Roman"/>
      <w:color w:val="000000"/>
      <w:kern w:val="0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CA6C-5EAB-4148-835C-729FF87025D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218025F-8F71-4CE5-A95D-5C363EE9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3542</Words>
  <Characters>21256</Characters>
  <Application>Microsoft Office Word</Application>
  <DocSecurity>4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dc:description/>
  <cp:lastModifiedBy>Budkowska Paulina</cp:lastModifiedBy>
  <cp:revision>2</cp:revision>
  <cp:lastPrinted>2023-04-18T09:29:00Z</cp:lastPrinted>
  <dcterms:created xsi:type="dcterms:W3CDTF">2023-04-27T07:33:00Z</dcterms:created>
  <dcterms:modified xsi:type="dcterms:W3CDTF">2023-04-27T07:33:00Z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