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1A02" w14:textId="77777777" w:rsidR="00D26AFF" w:rsidRPr="00D26AFF" w:rsidRDefault="00D26AFF" w:rsidP="00D26AFF">
      <w:pPr>
        <w:spacing w:line="360" w:lineRule="auto"/>
        <w:jc w:val="right"/>
        <w:rPr>
          <w:rFonts w:ascii="Arial" w:hAnsi="Arial" w:cs="Arial"/>
          <w:bCs/>
          <w:spacing w:val="60"/>
        </w:rPr>
      </w:pPr>
      <w:r w:rsidRPr="00D26AFF">
        <w:rPr>
          <w:rFonts w:ascii="Arial" w:hAnsi="Arial" w:cs="Arial"/>
          <w:bCs/>
          <w:spacing w:val="60"/>
        </w:rPr>
        <w:t>PROJEKT</w:t>
      </w:r>
    </w:p>
    <w:p w14:paraId="2E858E60" w14:textId="77777777" w:rsidR="00D26AFF" w:rsidRPr="00D26AFF" w:rsidRDefault="00D26AFF" w:rsidP="00D26AFF">
      <w:pPr>
        <w:spacing w:line="360" w:lineRule="auto"/>
        <w:jc w:val="center"/>
        <w:rPr>
          <w:rFonts w:ascii="Arial" w:hAnsi="Arial" w:cs="Arial"/>
          <w:bCs/>
          <w:spacing w:val="60"/>
        </w:rPr>
      </w:pPr>
      <w:r w:rsidRPr="00D26AFF">
        <w:rPr>
          <w:rFonts w:ascii="Arial" w:hAnsi="Arial" w:cs="Arial"/>
          <w:bCs/>
          <w:spacing w:val="60"/>
        </w:rPr>
        <w:t>UCHWAŁA NR</w:t>
      </w:r>
    </w:p>
    <w:p w14:paraId="54B3D5EF" w14:textId="77777777" w:rsidR="00D26AFF" w:rsidRPr="00D26AFF" w:rsidRDefault="00D26AFF" w:rsidP="00D26AFF">
      <w:pPr>
        <w:spacing w:line="360" w:lineRule="auto"/>
        <w:jc w:val="center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RADY MIASTA PIOTRKOWA TRYBUNALSKIEGO</w:t>
      </w:r>
    </w:p>
    <w:p w14:paraId="12232298" w14:textId="77777777" w:rsidR="00D26AFF" w:rsidRPr="00D26AFF" w:rsidRDefault="00D26AFF" w:rsidP="00D26AFF">
      <w:pPr>
        <w:spacing w:line="360" w:lineRule="auto"/>
        <w:jc w:val="center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 dnia 26 kwietnia 2023 r.</w:t>
      </w:r>
    </w:p>
    <w:p w14:paraId="68F2E2DB" w14:textId="77777777" w:rsidR="00D26AFF" w:rsidRPr="00D26AFF" w:rsidRDefault="00D26AFF" w:rsidP="00D26AFF">
      <w:pPr>
        <w:spacing w:line="360" w:lineRule="auto"/>
        <w:jc w:val="center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 sprawie zmiany budżetu miasta na 2023 rok</w:t>
      </w:r>
    </w:p>
    <w:p w14:paraId="48F5C9E5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</w:p>
    <w:p w14:paraId="184F23F8" w14:textId="682C86DF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Na podstawie art. 18 ust. 2 pkt 4, pkt 9 lit. c) i e) ustawy z dnia 8 marca 1990 r. o samorządzie gminnym:  (Dz. U. z 2023 r. poz. 40, poz. 572), art. 211, art. 212, art. 214, </w:t>
      </w:r>
      <w:r w:rsidR="00AF6508">
        <w:rPr>
          <w:rFonts w:ascii="Arial" w:hAnsi="Arial" w:cs="Arial"/>
          <w:bCs/>
        </w:rPr>
        <w:t xml:space="preserve">     </w:t>
      </w:r>
      <w:r w:rsidRPr="00D26AFF">
        <w:rPr>
          <w:rFonts w:ascii="Arial" w:hAnsi="Arial" w:cs="Arial"/>
          <w:bCs/>
        </w:rPr>
        <w:t>art. 215, art. 222, art. 235, art. 236, art. 237, art. 242, art. 258 ustawy z dnia 27 sierpnia</w:t>
      </w:r>
      <w:r w:rsidR="00AF6508">
        <w:rPr>
          <w:rFonts w:ascii="Arial" w:hAnsi="Arial" w:cs="Arial"/>
          <w:bCs/>
        </w:rPr>
        <w:t xml:space="preserve">  </w:t>
      </w:r>
      <w:r w:rsidRPr="00D26AFF">
        <w:rPr>
          <w:rFonts w:ascii="Arial" w:hAnsi="Arial" w:cs="Arial"/>
          <w:bCs/>
        </w:rPr>
        <w:t xml:space="preserve"> 2009 r. o finansach publicznych (Dz. U. z 2022 r. poz. 1634, poz. 1692, poz. 1079, poz. 1747, poz. 1768, poz. 1725, poz. 1964, poz. 2414, z 2023 poz. 412) oraz art. 12 pkt 5, art. 91, art. 92 ust. 1 pkt 1 ustawy z dnia 5 czerwca 1998 r. o samorządzie powiatowym</w:t>
      </w:r>
      <w:r w:rsidR="00AF6508">
        <w:rPr>
          <w:rFonts w:ascii="Arial" w:hAnsi="Arial" w:cs="Arial"/>
          <w:bCs/>
        </w:rPr>
        <w:t xml:space="preserve">         </w:t>
      </w:r>
      <w:r w:rsidRPr="00D26AFF">
        <w:rPr>
          <w:rFonts w:ascii="Arial" w:hAnsi="Arial" w:cs="Arial"/>
          <w:bCs/>
        </w:rPr>
        <w:t xml:space="preserve"> (Dz. U. z 2022 r. poz. 1526, poz. 572)  </w:t>
      </w:r>
      <w:r w:rsidRPr="00D26AFF">
        <w:rPr>
          <w:rFonts w:ascii="Arial" w:hAnsi="Arial" w:cs="Arial"/>
          <w:bCs/>
          <w:spacing w:val="60"/>
        </w:rPr>
        <w:t>uchwala się</w:t>
      </w:r>
      <w:r w:rsidRPr="00D26AFF">
        <w:rPr>
          <w:rFonts w:ascii="Arial" w:hAnsi="Arial" w:cs="Arial"/>
          <w:bCs/>
        </w:rPr>
        <w:t>,  co następuje:</w:t>
      </w:r>
    </w:p>
    <w:p w14:paraId="2F23A967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</w:p>
    <w:p w14:paraId="062692C3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sym w:font="Times New Roman" w:char="00A7"/>
      </w:r>
      <w:r w:rsidRPr="00D26AFF">
        <w:rPr>
          <w:rFonts w:ascii="Arial" w:hAnsi="Arial" w:cs="Arial"/>
          <w:bCs/>
        </w:rPr>
        <w:t xml:space="preserve"> 1. 1. Zwiększa się dochody budżetowe o kwotę 5.632.030,79 zł, w tym:</w:t>
      </w:r>
    </w:p>
    <w:p w14:paraId="10D8FB1D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zwiększa się dochody dotyczące zadań gminy o 3.647.250,79 zł,</w:t>
      </w:r>
    </w:p>
    <w:p w14:paraId="6F264AD1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zwiększa się dochody dotyczące zadań powiatu o 1.984.780,00 zł,</w:t>
      </w:r>
    </w:p>
    <w:p w14:paraId="2B11387A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zgodnie z załącznikami nr 1/A i 1/B do niniejszej uchwały.</w:t>
      </w:r>
    </w:p>
    <w:p w14:paraId="4EB0603C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2. Zwiększa się wydatki budżetowe o kwotę 7.249.544,89 zł, w tym:</w:t>
      </w:r>
    </w:p>
    <w:p w14:paraId="5F68B550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zwiększa się wydatki dotyczące zadań gminy o 5.124.870,19 zł,</w:t>
      </w:r>
    </w:p>
    <w:p w14:paraId="4F009DE5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zwiększa się wydatki dotyczące zadań powiatu o 2.124.674,70 zł,</w:t>
      </w:r>
    </w:p>
    <w:p w14:paraId="65B6403E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zgodnie z załącznikami nr 2/A i 2/B do niniejszej uchwały.</w:t>
      </w:r>
    </w:p>
    <w:p w14:paraId="1BCB7380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Budżet Miasta po zmianach wynosi:</w:t>
      </w:r>
    </w:p>
    <w:p w14:paraId="671ABB55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  <w:spacing w:val="60"/>
        </w:rPr>
        <w:t>dochody</w:t>
      </w:r>
      <w:r w:rsidRPr="00D26AFF">
        <w:rPr>
          <w:rFonts w:ascii="Arial" w:hAnsi="Arial" w:cs="Arial"/>
          <w:bCs/>
        </w:rPr>
        <w:t xml:space="preserve"> 563.031.948,49 zł, w tym:</w:t>
      </w:r>
    </w:p>
    <w:p w14:paraId="079190D0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dotyczące zadań gminy 389.873.435,32 zł</w:t>
      </w:r>
    </w:p>
    <w:p w14:paraId="766D225F" w14:textId="77777777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bieżące 347.464.834,24 zł,</w:t>
      </w:r>
    </w:p>
    <w:p w14:paraId="53CC9A29" w14:textId="77777777" w:rsidR="00D26AFF" w:rsidRPr="00D26AFF" w:rsidRDefault="00D26AFF" w:rsidP="00D26AFF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majątkowe 42.408.601,08 zł,</w:t>
      </w:r>
    </w:p>
    <w:p w14:paraId="6B42F647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dotyczące zadań powiatu 173.158.513,17 zł</w:t>
      </w:r>
    </w:p>
    <w:p w14:paraId="02EEE467" w14:textId="77777777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bieżące 156.303.611,41 zł,</w:t>
      </w:r>
    </w:p>
    <w:p w14:paraId="21BCF865" w14:textId="77777777" w:rsidR="00D26AFF" w:rsidRPr="00D26AFF" w:rsidRDefault="00D26AFF" w:rsidP="00D26AFF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dochody majątkowe 16.854.901,76 zł,</w:t>
      </w:r>
    </w:p>
    <w:p w14:paraId="6991FE47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  <w:spacing w:val="60"/>
        </w:rPr>
        <w:t xml:space="preserve">wydatki </w:t>
      </w:r>
      <w:r w:rsidRPr="00D26AFF">
        <w:rPr>
          <w:rFonts w:ascii="Arial" w:hAnsi="Arial" w:cs="Arial"/>
          <w:bCs/>
        </w:rPr>
        <w:t>657.839.372,31 zł w tym:</w:t>
      </w:r>
    </w:p>
    <w:p w14:paraId="20D4D47E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dotyczące zadań gminy 460.643.538,49 zł</w:t>
      </w:r>
    </w:p>
    <w:p w14:paraId="1FE8B26D" w14:textId="0F3F12A0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bieżące 350.509.895,94 zł,</w:t>
      </w:r>
    </w:p>
    <w:p w14:paraId="3D11D278" w14:textId="77777777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majątkowe 110.133.642,55 zł,</w:t>
      </w:r>
    </w:p>
    <w:p w14:paraId="6FC41B62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dotyczące zadań powiatu 197.195.833,82 zł</w:t>
      </w:r>
    </w:p>
    <w:p w14:paraId="515B7DFB" w14:textId="77777777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bieżące 163.855.587,78 zł,</w:t>
      </w:r>
    </w:p>
    <w:p w14:paraId="3DFCD7EE" w14:textId="77777777" w:rsidR="00D26AFF" w:rsidRPr="00D26AFF" w:rsidRDefault="00D26AFF" w:rsidP="00D26AF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wydatki majątkowe 33.340.246,04 zł.</w:t>
      </w:r>
    </w:p>
    <w:p w14:paraId="27F4A5D2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lastRenderedPageBreak/>
        <w:sym w:font="Times New Roman" w:char="00A7"/>
      </w:r>
      <w:r w:rsidRPr="00D26AFF">
        <w:rPr>
          <w:rFonts w:ascii="Arial" w:hAnsi="Arial" w:cs="Arial"/>
          <w:bCs/>
        </w:rPr>
        <w:t xml:space="preserve"> 2. Planowany deficyt budżetowy rośnie o kwotę 1.617.514,10 zł i wynosi po zmianie </w:t>
      </w:r>
      <w:r w:rsidRPr="00D26AFF">
        <w:rPr>
          <w:rFonts w:ascii="Arial" w:hAnsi="Arial" w:cs="Arial"/>
          <w:bCs/>
        </w:rPr>
        <w:br/>
        <w:t>94.807.423,82 zł.</w:t>
      </w:r>
    </w:p>
    <w:p w14:paraId="6F8A3364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  <w:highlight w:val="yellow"/>
        </w:rPr>
      </w:pPr>
    </w:p>
    <w:p w14:paraId="23E275D2" w14:textId="01BA300A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§ 3. Ustala się przychody w kwocie 107.715.597,68 zł pochodzące z:</w:t>
      </w:r>
    </w:p>
    <w:p w14:paraId="41CEC1BF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1) nadwyżki budżetu z lat ubiegłych 18.417.502,18 zł,</w:t>
      </w:r>
    </w:p>
    <w:p w14:paraId="33EB88AA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2) zaciągniętych kredytów 81.000.000,00 zł,</w:t>
      </w:r>
    </w:p>
    <w:p w14:paraId="6DE6B826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3) zaciągniętych pożyczek 2.014.645,00 zł,</w:t>
      </w:r>
    </w:p>
    <w:p w14:paraId="47337434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4) </w:t>
      </w:r>
      <w:r w:rsidRPr="00D26AFF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D26AFF">
        <w:rPr>
          <w:rFonts w:ascii="Arial" w:hAnsi="Arial" w:cs="Arial"/>
          <w:bCs/>
        </w:rPr>
        <w:t xml:space="preserve">4.665.936,40 zł, </w:t>
      </w:r>
    </w:p>
    <w:p w14:paraId="1BFDC609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5) wolnych środków jako nadwyżki środków pieniężnych na rachunku bieżącym budżetu jednostki samorządu terytorialnego, wynikających z rozliczeń kredytów i pożyczek z lat ubiegłych    1.617.514,10 zł, </w:t>
      </w:r>
    </w:p>
    <w:p w14:paraId="71A30442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zgodnie z załącznikiem nr 3 do niniejszej uchwały. </w:t>
      </w:r>
    </w:p>
    <w:p w14:paraId="15E752A3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  <w:highlight w:val="yellow"/>
        </w:rPr>
      </w:pPr>
    </w:p>
    <w:p w14:paraId="6659F807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248D02F4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</w:p>
    <w:p w14:paraId="50B71F62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D26AFF">
        <w:rPr>
          <w:rFonts w:ascii="Arial" w:hAnsi="Arial" w:cs="Arial"/>
          <w:bCs/>
        </w:rPr>
        <w:br/>
        <w:t>z załącznikiem nr 5 do niniejszej uchwały.</w:t>
      </w:r>
    </w:p>
    <w:p w14:paraId="1C3BDD27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</w:p>
    <w:p w14:paraId="3F9FDFE2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§ 6. Dokonuje się zmiany w planie dotacji dla podmiotów niezaliczanych do sektora finansów publicznych, zgodnie z załącznikiem nr 6/A do niniejszej uchwały.</w:t>
      </w:r>
    </w:p>
    <w:p w14:paraId="735CBC36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  <w:highlight w:val="yellow"/>
        </w:rPr>
      </w:pPr>
    </w:p>
    <w:p w14:paraId="47AD5F06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  <w:color w:val="000000"/>
        </w:rPr>
      </w:pPr>
      <w:r w:rsidRPr="00D26AFF">
        <w:rPr>
          <w:rFonts w:ascii="Arial" w:hAnsi="Arial" w:cs="Arial"/>
          <w:bCs/>
        </w:rPr>
        <w:t>§ 7. 1</w:t>
      </w:r>
      <w:r w:rsidRPr="00D26AFF">
        <w:rPr>
          <w:rFonts w:ascii="Arial" w:hAnsi="Arial" w:cs="Arial"/>
          <w:bCs/>
          <w:color w:val="000000"/>
        </w:rPr>
        <w:t>. Dokonuje się zmian w planie wydatków związanych z realizację zadań na podstawie ustawy o publicznym transporcie zbiorowym, zgodnie z załącznikami nr 7/A.</w:t>
      </w:r>
    </w:p>
    <w:p w14:paraId="61234950" w14:textId="77777777" w:rsidR="00D26AFF" w:rsidRPr="00D26AFF" w:rsidRDefault="00D26AFF" w:rsidP="00D26AFF">
      <w:pPr>
        <w:spacing w:line="360" w:lineRule="auto"/>
        <w:jc w:val="both"/>
        <w:rPr>
          <w:rFonts w:ascii="Arial" w:hAnsi="Arial" w:cs="Arial"/>
        </w:rPr>
      </w:pPr>
    </w:p>
    <w:p w14:paraId="21C05DA1" w14:textId="77777777" w:rsidR="00D26AFF" w:rsidRPr="00D26AFF" w:rsidRDefault="00D26AFF" w:rsidP="00D26AFF">
      <w:pPr>
        <w:widowControl w:val="0"/>
        <w:spacing w:line="360" w:lineRule="auto"/>
        <w:rPr>
          <w:rFonts w:ascii="Arial" w:hAnsi="Arial" w:cs="Arial"/>
          <w:bCs/>
        </w:rPr>
      </w:pPr>
      <w:r w:rsidRPr="00D26AFF">
        <w:rPr>
          <w:rFonts w:ascii="Arial" w:hAnsi="Arial" w:cs="Arial"/>
          <w:bCs/>
        </w:rPr>
        <w:t>§ 8. Wykonanie uchwały powierza się Prezydentowi Miasta Piotrkowa Trybunalskiego.</w:t>
      </w:r>
    </w:p>
    <w:p w14:paraId="6BD49B9D" w14:textId="77777777" w:rsidR="00D26AFF" w:rsidRPr="00D26AFF" w:rsidRDefault="00D26AFF" w:rsidP="00D26AFF">
      <w:pPr>
        <w:spacing w:line="360" w:lineRule="auto"/>
        <w:rPr>
          <w:rFonts w:ascii="Arial" w:hAnsi="Arial" w:cs="Arial"/>
          <w:bCs/>
        </w:rPr>
      </w:pPr>
    </w:p>
    <w:p w14:paraId="5662C3BB" w14:textId="77777777" w:rsidR="00D26AFF" w:rsidRPr="00D26AFF" w:rsidRDefault="00D26AFF" w:rsidP="00D26AFF">
      <w:pPr>
        <w:spacing w:line="360" w:lineRule="auto"/>
        <w:rPr>
          <w:rFonts w:ascii="Arial" w:hAnsi="Arial" w:cs="Arial"/>
        </w:rPr>
      </w:pPr>
      <w:r w:rsidRPr="00D26AFF">
        <w:rPr>
          <w:rFonts w:ascii="Arial" w:hAnsi="Arial" w:cs="Arial"/>
          <w:bCs/>
        </w:rPr>
        <w:t>§ 9. Uchwała wchodzi</w:t>
      </w:r>
      <w:r w:rsidRPr="00D26AFF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25FBB3C7" w14:textId="77777777" w:rsidR="00EA69A8" w:rsidRDefault="00EA69A8"/>
    <w:sectPr w:rsidR="00EA69A8" w:rsidSect="00D26AF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FF"/>
    <w:rsid w:val="00AF6508"/>
    <w:rsid w:val="00CD14D8"/>
    <w:rsid w:val="00D26AFF"/>
    <w:rsid w:val="00E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B0B4"/>
  <w15:chartTrackingRefBased/>
  <w15:docId w15:val="{E0E15AE0-7640-4394-84FE-4F2E5D8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2023-04-19T12:37:00Z</dcterms:created>
  <dcterms:modified xsi:type="dcterms:W3CDTF">2023-04-19T12:37:00Z</dcterms:modified>
</cp:coreProperties>
</file>