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11.0 -->
  <w:body>
    <w:p w:rsidR="00A77B3E">
      <w:pPr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2"/>
        </w:rPr>
      </w:pPr>
      <w:r>
        <w:rPr>
          <w:rFonts w:ascii="Times New Roman" w:eastAsia="Times New Roman" w:hAnsi="Times New Roman" w:cs="Times New Roman"/>
          <w:b/>
          <w:caps/>
          <w:sz w:val="22"/>
        </w:rPr>
        <w:t>Uchwała</w:t>
      </w:r>
      <w:r>
        <w:rPr>
          <w:rFonts w:ascii="Times New Roman" w:eastAsia="Times New Roman" w:hAnsi="Times New Roman" w:cs="Times New Roman"/>
          <w:b/>
          <w:caps/>
          <w:sz w:val="22"/>
        </w:rPr>
        <w:t xml:space="preserve"> Nr LXII/781/23</w:t>
      </w:r>
      <w:r>
        <w:rPr>
          <w:rFonts w:ascii="Times New Roman" w:eastAsia="Times New Roman" w:hAnsi="Times New Roman" w:cs="Times New Roman"/>
          <w:b/>
          <w:caps/>
          <w:sz w:val="22"/>
        </w:rPr>
        <w:br/>
      </w:r>
      <w:r>
        <w:rPr>
          <w:rFonts w:ascii="Times New Roman" w:eastAsia="Times New Roman" w:hAnsi="Times New Roman" w:cs="Times New Roman"/>
          <w:b/>
          <w:caps/>
          <w:sz w:val="22"/>
        </w:rPr>
        <w:t>Rady Miasta Piotrkowa Trybunalskiego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2"/>
        </w:rPr>
      </w:pPr>
      <w:r>
        <w:rPr>
          <w:rFonts w:ascii="Times New Roman" w:eastAsia="Times New Roman" w:hAnsi="Times New Roman" w:cs="Times New Roman"/>
          <w:b w:val="0"/>
          <w:caps w:val="0"/>
          <w:sz w:val="22"/>
        </w:rPr>
        <w:t>z dnia 29 marca 2023 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z w:val="22"/>
        </w:rPr>
        <w:t>w sprawie zmiany uchwały nr IX/122/19 Rady Miasta Piotrkowa Trybunalskiego z dnia 26 czerwca 2019 r. w sprawie ustalenia lokalizacji inwestycji mieszkaniowej przy ul. Energetyków w Piotrkowie Trybunalskim</w:t>
      </w:r>
    </w:p>
    <w:p w:rsidR="00A77B3E">
      <w:pPr>
        <w:keepNext w:val="0"/>
        <w:keepLines/>
        <w:spacing w:before="120" w:after="120" w:line="240" w:lineRule="auto"/>
        <w:ind w:left="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Na podstawie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7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4,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1-3 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dnia 5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lipca 2018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ułatwieniach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przygotowaniu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realizacji inwestycji mieszkaniowych oraz inwestycji towarzyszących (Dz.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U.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2021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1538) oraz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pkt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15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dnia 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marca 1990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samorządzie gminnym (Dz.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U.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2023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40) uchwala się, co następuje: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sz w:val="22"/>
        </w:rPr>
        <w:t>§ 1.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W uchwale nr IX/122/19 Rady Miasta Piotrkowa Trybunalskiego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dnia 26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czerwca 2019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§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pkt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lit. a) otrzymuje brzmienie:</w:t>
      </w:r>
    </w:p>
    <w:p w:rsidR="00A77B3E">
      <w:pPr>
        <w:keepNext w:val="0"/>
        <w:keepLines w:val="0"/>
        <w:spacing w:before="120" w:after="120" w:line="240" w:lineRule="auto"/>
        <w:ind w:left="1020" w:right="0" w:hanging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b w:val="0"/>
          <w:i w:val="0"/>
          <w:u w:val="none"/>
        </w:rPr>
        <w:t>„</w:t>
      </w:r>
      <w:r>
        <w:rPr>
          <w:rFonts w:ascii="Times New Roman" w:eastAsia="Times New Roman" w:hAnsi="Times New Roman" w:cs="Times New Roman"/>
          <w:sz w:val="22"/>
        </w:rPr>
        <w:t>8)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sposób zagospodarowania terenu oraz charakterystyka zabudowy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zagospodarowania terenu:</w:t>
      </w:r>
    </w:p>
    <w:p w:rsidR="00A77B3E">
      <w:pPr>
        <w:keepNext w:val="0"/>
        <w:keepLines/>
        <w:spacing w:before="120" w:after="120" w:line="240" w:lineRule="auto"/>
        <w:ind w:left="1247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sz w:val="22"/>
        </w:rPr>
        <w:t>a)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Inwestycja obejmuje budowę pięciu budynków mieszkalnych wielorodzinnych. Każdy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budynek składa się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dwóch segmentów połączonych przeszklonym pionem komunikacyjnym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windą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klatką schodową. Budynki zlokalizowane zostaną wzdłuż projektowanej ulicy wewnętrznej. Obsługa komunikacyjna inwestycji odbywać się będzie poprzez zjazdy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ul.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Dmowskiego oraz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ul.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Energetyków.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ramach wewnętrznego układu komunikacyjnego przewidziana jest realizacja utwardzonych dróg zapewniających dojazd do miejsc parkingowych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spełniających wymagania dróg przeciwpożarowych. Na terenie inwestycji przewiduje się lokalizację placu zabaw dla dzieci. Budynki mieszkalne wielorodzinne są to budynki 5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kondygnacyjne, całkowicie podpiwniczone. Na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projektowanych budynkach zlokalizowanych wzdłuż wschodniej granicy działki 152/1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152/2 na poziomie 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5 kondygnacji zostaną utworzone zielone tarasy co spowoduje zmianę wysokości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części tych budynków.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kondygnacjach podziemnych przewidziane są garaże. Planowana inwestycja przewiduje 230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miejsc parkingowych (zewnętrznych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wewnętrznych). Na terenie nieruchomości przewidziano 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miejsca gromadzenia odpadów.</w:t>
      </w:r>
      <w:r>
        <w:rPr>
          <w:b w:val="0"/>
          <w:i w:val="0"/>
          <w:u w:val="none"/>
        </w:rPr>
        <w:t>”</w:t>
      </w:r>
      <w:r>
        <w:t>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sz w:val="22"/>
        </w:rPr>
        <w:t>§ 2.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Dotychczasowy załącznik nr 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do uchwały nr IX/122/19 Rady Miasta Piotrkowa Trybunalskiego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dnia 26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czerwca 2019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otrzymuje brzmienie jak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załączniku nr 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do niniejszej uchwały.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sz w:val="22"/>
        </w:rPr>
        <w:t>§ 3.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Pozostałe postanowienia uchwały nr IX/122/19 Rady Miasta Piotrkowa Trybunalskiego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dnia 26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czerwca 2019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pozostają bez zmian.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sz w:val="22"/>
        </w:rPr>
        <w:t>§ 4.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Wykonanie uchwały powierza się Prezydentowi Miasta Piotrkowa Trybunalskiego.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sz w:val="22"/>
        </w:rPr>
        <w:t>§ 5.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Uchwała podlega publikacji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Dzienniku Urzędowym Województwa Łódzkiego.</w:t>
      </w:r>
    </w:p>
    <w:p w:rsidR="00A77B3E">
      <w:pPr>
        <w:keepNext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sz w:val="22"/>
        </w:rPr>
        <w:t>§ 6.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Uchwała wchodzi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życie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dniem podjęcia.</w:t>
      </w:r>
    </w:p>
    <w:p w:rsidR="00A77B3E">
      <w:pPr>
        <w:keepNext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</w:p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b w:val="0"/>
          <w:i w:val="0"/>
          <w:color w:val="000000"/>
          <w:u w:val="none"/>
          <w:vertAlign w:val="baseline"/>
        </w:rPr>
        <w:t> </w:t>
      </w:r>
    </w:p>
    <w:tbl>
      <w:tblPr>
        <w:tblW w:w="5000" w:type="pct"/>
        <w:tblCellMar>
          <w:top w:w="0" w:type="dxa"/>
          <w:left w:w="0" w:type="dxa"/>
          <w:bottom w:w="0" w:type="dxa"/>
          <w:right w:w="0" w:type="dxa"/>
        </w:tblCellMar>
      </w:tblPr>
      <w:tblGrid>
        <w:gridCol w:w="4933"/>
        <w:gridCol w:w="4933"/>
      </w:tblGrid>
      <w:tr>
        <w:tblPrEx>
          <w:tblW w:w="5000" w:type="pct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</w:pPr>
          </w:p>
        </w:tc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spacing w:before="560" w:after="560"/>
              <w:ind w:left="1134" w:right="1134" w:firstLin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t>Przewodniczący Rady Miasta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br/>
            </w:r>
            <w:r>
              <w:rPr>
                <w:b/>
                <w:i w:val="0"/>
              </w:rPr>
              <w:t>Marian Błaszczyński</w:t>
            </w:r>
          </w:p>
        </w:tc>
      </w:tr>
    </w:tbl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sectPr>
          <w:footerReference w:type="default" r:id="rId4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:rsidR="00A77B3E">
      <w:pPr>
        <w:spacing w:before="120" w:after="120" w:line="360" w:lineRule="auto"/>
        <w:ind w:left="5552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Załącznik do uchwały Nr LXII/781/23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Rady Miasta Piotrkowa Trybunalskiego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 dnia 29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marca 2023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drawing>
          <wp:inline>
            <wp:extent cx="6267902" cy="886908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7902" cy="886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drawing>
          <wp:inline>
            <wp:extent cx="6267442" cy="886843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7442" cy="886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</w:p>
    <w:sectPr>
      <w:footerReference w:type="default" r:id="rId9"/>
      <w:endnotePr>
        <w:numFmt w:val="decimal"/>
      </w:endnotePr>
      <w:type w:val="nextPage"/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B3301484-FAEC-4373-9C9F-457740D84940.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B3301484-FAEC-4373-9C9F-457740D84940.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2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footer" Target="footer1.xml" /><Relationship Id="rId5" Type="http://schemas.openxmlformats.org/officeDocument/2006/relationships/image" Target="media/image1.png" /><Relationship Id="rId6" Type="http://schemas.openxmlformats.org/officeDocument/2006/relationships/image" Target="ZalacznikF1CB47F5-D766-4913-B2AE-D18F1DC7EA8C.jpg" TargetMode="External" /><Relationship Id="rId7" Type="http://schemas.openxmlformats.org/officeDocument/2006/relationships/image" Target="media/image2.png" /><Relationship Id="rId8" Type="http://schemas.openxmlformats.org/officeDocument/2006/relationships/image" Target="ZalacznikFF05F4AF-C8E2-4169-8AA3-19C1FDE33691.jpg" TargetMode="External" /><Relationship Id="rId9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Miasta Piotrkowa Trybunalskiego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LXII/781/23 z dnia 29 marca 2023 r.</dc:title>
  <dc:subject>w sprawie zmiany uchwały nr IX/122/19 Rady Miasta Piotrkowa Trybunalskiego z^dnia 26^czerwca 2019^r. w^sprawie ustalenia lokalizacji inwestycji mieszkaniowej przy ul. Energetyków w^Piotrkowie Trybunalskim</dc:subject>
  <dc:creator>Mroz_M</dc:creator>
  <cp:lastModifiedBy>Mroz_M</cp:lastModifiedBy>
  <cp:revision>1</cp:revision>
  <dcterms:created xsi:type="dcterms:W3CDTF">2023-04-06T09:38:26Z</dcterms:created>
  <dcterms:modified xsi:type="dcterms:W3CDTF">2023-04-06T09:38:26Z</dcterms:modified>
  <cp:category>Akt prawny</cp:category>
</cp:coreProperties>
</file>