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11.0 -->
  <w:body>
    <w:p w:rsidR="00A77B3E">
      <w:pPr>
        <w:spacing w:line="240" w:lineRule="auto"/>
        <w:ind w:left="0"/>
        <w:jc w:val="center"/>
        <w:rPr>
          <w:rFonts w:ascii="Arial" w:eastAsia="Arial" w:hAnsi="Arial" w:cs="Arial"/>
          <w:b/>
          <w:caps/>
          <w:sz w:val="24"/>
        </w:rPr>
      </w:pPr>
      <w:r>
        <w:rPr>
          <w:rFonts w:ascii="Arial" w:eastAsia="Arial" w:hAnsi="Arial" w:cs="Arial"/>
          <w:b/>
          <w:caps/>
          <w:sz w:val="24"/>
        </w:rPr>
        <w:t>Uchwała</w:t>
      </w:r>
      <w:r>
        <w:rPr>
          <w:rFonts w:ascii="Arial" w:eastAsia="Arial" w:hAnsi="Arial" w:cs="Arial"/>
          <w:b/>
          <w:caps/>
          <w:sz w:val="24"/>
        </w:rPr>
        <w:t xml:space="preserve"> Nr LXII/779/23</w:t>
      </w:r>
      <w:r>
        <w:rPr>
          <w:rFonts w:ascii="Arial" w:eastAsia="Arial" w:hAnsi="Arial" w:cs="Arial"/>
          <w:b/>
          <w:caps/>
          <w:sz w:val="24"/>
        </w:rPr>
        <w:br/>
      </w:r>
      <w:r>
        <w:rPr>
          <w:rFonts w:ascii="Arial" w:eastAsia="Arial" w:hAnsi="Arial" w:cs="Arial"/>
          <w:b/>
          <w:caps/>
          <w:sz w:val="24"/>
        </w:rPr>
        <w:t>Rady Miasta Piotrkowa Trybunalskiego</w:t>
      </w:r>
    </w:p>
    <w:p w:rsidR="00A77B3E">
      <w:pPr>
        <w:spacing w:before="280" w:after="280" w:line="240" w:lineRule="auto"/>
        <w:ind w:left="0"/>
        <w:jc w:val="center"/>
        <w:rPr>
          <w:rFonts w:ascii="Arial" w:eastAsia="Arial" w:hAnsi="Arial" w:cs="Arial"/>
          <w:b/>
          <w:caps/>
          <w:sz w:val="24"/>
        </w:rPr>
      </w:pPr>
      <w:r>
        <w:rPr>
          <w:rFonts w:ascii="Arial" w:eastAsia="Arial" w:hAnsi="Arial" w:cs="Arial"/>
          <w:b w:val="0"/>
          <w:caps w:val="0"/>
          <w:sz w:val="24"/>
        </w:rPr>
        <w:t>z dnia 29 marca 2023 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Arial" w:eastAsia="Arial" w:hAnsi="Arial" w:cs="Arial"/>
          <w:b w:val="0"/>
          <w:caps w:val="0"/>
          <w:strike w:val="0"/>
          <w:color w:val="auto"/>
          <w:sz w:val="24"/>
          <w:u w:val="none"/>
        </w:rPr>
      </w:pPr>
      <w:r>
        <w:rPr>
          <w:rFonts w:ascii="Arial" w:eastAsia="Arial" w:hAnsi="Arial" w:cs="Arial"/>
          <w:b/>
          <w:caps w:val="0"/>
          <w:sz w:val="24"/>
        </w:rPr>
        <w:t>w sprawie wyznaczenia obszaru zdegradowanego i obszaru rewitalizacji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 9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października 2015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rewitalizacji 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U. 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2021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485) uchwala się, co następuje:</w:t>
      </w:r>
    </w:p>
    <w:p w:rsidR="00A77B3E">
      <w:pPr>
        <w:keepNext w:val="0"/>
        <w:keepLines/>
        <w:spacing w:before="0" w:after="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Wyznacza się obszar zdegradowany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obszar rewitalizacji Miasta Piotrkowa Trybunalskiego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granicach określonych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załączniku do niniejszej uchwały.</w:t>
      </w:r>
    </w:p>
    <w:p w:rsidR="00A77B3E">
      <w:pPr>
        <w:keepNext w:val="0"/>
        <w:keepLines/>
        <w:spacing w:before="0" w:after="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2.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Uchyla się Uchwałę Nr XXVII/361/16 Rady Miasta Piotrkowa Trybunalskiego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26 października 2016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roku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sprawie przyjęcia Programu Rewitalizacji dla Miasta Piotrkowa Trybunalskiego do 2023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roku, zmienioną uchwałą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 30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sierpnia 2017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roku Nr XLII/549/17 Rady Miasta Piotrkowa Trybunalskiego.</w:t>
      </w:r>
    </w:p>
    <w:p w:rsidR="00A77B3E">
      <w:pPr>
        <w:keepNext w:val="0"/>
        <w:keepLines/>
        <w:spacing w:before="0" w:after="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3.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Uchwała wchodzi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życie po upływie 14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 od dnia ogłoszenia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Dzienniku Urzędowym Województwa Łódzkiego.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5211"/>
        <w:gridCol w:w="521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t>Przewodniczący Rady Miasta</w:t>
            </w:r>
          </w:p>
          <w:p>
            <w:pPr>
              <w:jc w:val="center"/>
            </w:pPr>
          </w:p>
          <w:p>
            <w:pPr>
              <w:jc w:val="center"/>
            </w:pPr>
            <w:r>
              <w:t>Marian Błaszczyński</w:t>
            </w:r>
          </w:p>
        </w:tc>
      </w:tr>
    </w:tbl>
    <w:p w:rsidR="00A77B3E">
      <w:pPr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4"/>
          <w:endnotePr>
            <w:numFmt w:val="decimal"/>
          </w:endnotePr>
          <w:pgSz w:w="11906" w:h="16838"/>
          <w:pgMar w:top="850" w:right="850" w:bottom="1417" w:left="850" w:header="708" w:footer="708" w:gutter="0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5892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Załącznik do uchwały Nr LXII/779/23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Rady Miasta Piotrkowa Trybunalskiego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 dnia 29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marca 2023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Obszar zdegradowany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obszar rewitalizacji Miasta Piotrkowa Trybunalskiego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6484238" cy="51873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4238" cy="51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6986384" cy="518739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86384" cy="51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6427537" cy="481261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7537" cy="481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6660380" cy="485375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0380" cy="485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6353991" cy="472578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3991" cy="472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6296979" cy="4817189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6979" cy="481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6822599" cy="4963441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22599" cy="496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6738058" cy="471664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38058" cy="47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5932543" cy="453839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2543" cy="45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6822599" cy="4963441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22599" cy="496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</w:p>
    <w:sectPr>
      <w:footerReference w:type="default" r:id="rId25"/>
      <w:endnotePr>
        <w:numFmt w:val="decimal"/>
      </w:endnotePr>
      <w:type w:val="nextPage"/>
      <w:pgSz w:w="11906" w:h="16838"/>
      <w:pgMar w:top="850" w:right="850" w:bottom="1417" w:left="85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804"/>
      <w:gridCol w:w="34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804" w:type="dxa"/>
          <w:tcBorders>
            <w:top w:val="nil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53A16A92-2507-44FD-9C6F-2B7AD645EF6E. Podpisany</w:t>
          </w: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804"/>
      <w:gridCol w:w="34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804" w:type="dxa"/>
          <w:tcBorders>
            <w:top w:val="nil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53A16A92-2507-44FD-9C6F-2B7AD645EF6E. Podpisany</w:t>
          </w: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2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ZalacznikAD3D93B0-CC1D-4E86-9F7F-3DCB3628F236.jpg" TargetMode="External" /><Relationship Id="rId11" Type="http://schemas.openxmlformats.org/officeDocument/2006/relationships/image" Target="media/image4.png" /><Relationship Id="rId12" Type="http://schemas.openxmlformats.org/officeDocument/2006/relationships/image" Target="ZalacznikB2932338-C6A0-4FB9-A48A-26E574B6E3C7.jpg" TargetMode="External" /><Relationship Id="rId13" Type="http://schemas.openxmlformats.org/officeDocument/2006/relationships/image" Target="media/image5.png" /><Relationship Id="rId14" Type="http://schemas.openxmlformats.org/officeDocument/2006/relationships/image" Target="Zalacznik712261A5-8290-4945-8666-2AA40646CAD2.jpg" TargetMode="External" /><Relationship Id="rId15" Type="http://schemas.openxmlformats.org/officeDocument/2006/relationships/image" Target="media/image6.png" /><Relationship Id="rId16" Type="http://schemas.openxmlformats.org/officeDocument/2006/relationships/image" Target="ZalacznikAF1B3288-3EB0-47AD-9B76-158A1891CABB.jpg" TargetMode="External" /><Relationship Id="rId17" Type="http://schemas.openxmlformats.org/officeDocument/2006/relationships/image" Target="media/image7.png" /><Relationship Id="rId18" Type="http://schemas.openxmlformats.org/officeDocument/2006/relationships/image" Target="Zalacznik2C2830A1-9D2C-4AC2-968C-47F94B172F84.jpg" TargetMode="External" /><Relationship Id="rId19" Type="http://schemas.openxmlformats.org/officeDocument/2006/relationships/image" Target="media/image8.png" /><Relationship Id="rId2" Type="http://schemas.openxmlformats.org/officeDocument/2006/relationships/webSettings" Target="webSettings.xml" /><Relationship Id="rId20" Type="http://schemas.openxmlformats.org/officeDocument/2006/relationships/image" Target="Zalacznik69FEB60D-0C71-40DF-8409-5DA4DE895492.jpg" TargetMode="External" /><Relationship Id="rId21" Type="http://schemas.openxmlformats.org/officeDocument/2006/relationships/image" Target="media/image9.png" /><Relationship Id="rId22" Type="http://schemas.openxmlformats.org/officeDocument/2006/relationships/image" Target="Zalacznik2ACEB6F1-0717-49B5-BD19-43B19F2EA374.jpg" TargetMode="External" /><Relationship Id="rId23" Type="http://schemas.openxmlformats.org/officeDocument/2006/relationships/image" Target="media/image10.png" /><Relationship Id="rId24" Type="http://schemas.openxmlformats.org/officeDocument/2006/relationships/image" Target="Zalacznik61FC9F84-4ABB-4215-A500-440FA714B264.jpg" TargetMode="External" /><Relationship Id="rId25" Type="http://schemas.openxmlformats.org/officeDocument/2006/relationships/footer" Target="footer2.xml" /><Relationship Id="rId26" Type="http://schemas.openxmlformats.org/officeDocument/2006/relationships/theme" Target="theme/theme1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image" Target="media/image1.png" /><Relationship Id="rId6" Type="http://schemas.openxmlformats.org/officeDocument/2006/relationships/image" Target="ZalacznikA3160525-65C3-4DF6-834B-906A39178E65.jpg" TargetMode="External" /><Relationship Id="rId7" Type="http://schemas.openxmlformats.org/officeDocument/2006/relationships/image" Target="media/image2.png" /><Relationship Id="rId8" Type="http://schemas.openxmlformats.org/officeDocument/2006/relationships/image" Target="Zalacznik05133824-D7D9-4E7E-BA2F-5624F0A64CAA.jpg" TargetMode="Externa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Miasta Piotrkowa Trybunalskiego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LXII/779/23 z dnia 29 marca 2023 r.</dc:title>
  <dc:subject>w sprawie wyznaczenia obszaru zdegradowanego i^obszaru rewitalizacji</dc:subject>
  <dc:creator>Szymczak_D</dc:creator>
  <cp:lastModifiedBy>Szymczak_D</cp:lastModifiedBy>
  <cp:revision>1</cp:revision>
  <dcterms:created xsi:type="dcterms:W3CDTF">2023-04-05T14:01:21Z</dcterms:created>
  <dcterms:modified xsi:type="dcterms:W3CDTF">2023-04-05T14:01:21Z</dcterms:modified>
  <cp:category>Akt prawny</cp:category>
</cp:coreProperties>
</file>