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1533B4" w:rsidP="002E248C">
      <w:bookmarkStart w:id="0" w:name="ezdSprawaZnak"/>
      <w:r>
        <w:t>DBI.0050.58.2023</w:t>
      </w:r>
      <w:bookmarkEnd w:id="0"/>
    </w:p>
    <w:p w:rsidR="005014BA" w:rsidRDefault="001533B4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58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09-03-2023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553668593" w:edGrp="everyone"/>
          <w:r w:rsidRPr="00711C9C">
            <w:rPr>
              <w:b/>
              <w:bCs/>
              <w:sz w:val="28"/>
              <w:szCs w:val="28"/>
            </w:rPr>
            <w:t>w sprawie zmiany budżetu Miasta na rok 2023</w:t>
          </w:r>
          <w:permEnd w:id="553668593"/>
        </w:sdtContent>
      </w:sdt>
    </w:p>
    <w:p w:rsidR="00BA13CD" w:rsidRPr="00BA13CD" w:rsidRDefault="001533B4" w:rsidP="00BA13CD">
      <w:pPr>
        <w:jc w:val="center"/>
        <w:rPr>
          <w:b/>
          <w:bCs/>
          <w:sz w:val="28"/>
          <w:szCs w:val="28"/>
        </w:rPr>
      </w:pPr>
    </w:p>
    <w:permStart w:id="606936229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Na podstawie art. 30 ust. 1 i art. 60 ust. 2 pkt. 3, 4, 5 ustawy z dnia 8 marca 1990 r. o samorządzie gminnym: (Dz. U. z 2023 r. poz. 40), art. 257 ustawy z dnia 27 sierpnia 2009 r. o finansach publicznych (Dz. U. z 2022 r. poz. 1634, z późn.zm.), § 28 Uch</w:t>
          </w:r>
          <w:r w:rsidRPr="00DE380D">
            <w:rPr>
              <w:rFonts w:ascii="Arial" w:hAnsi="Arial" w:cs="Arial"/>
              <w:sz w:val="24"/>
              <w:szCs w:val="24"/>
            </w:rPr>
            <w:t>wały Nr LVIII/732/22 Rady Miasta Piotrkowa Trybunalskiego z dnia 21 grudnia 2022 r. w sprawie uchwalenia budżetu miasta na 2023 r. oraz § 9 Uchwały Nr LX/745/23 Rady Miasta Piotrkowa Trybunalskiego z dnia 25 stycznia 2023 r. w sprawie zmiany budżetu miasta</w:t>
          </w:r>
          <w:r w:rsidRPr="00DE380D">
            <w:rPr>
              <w:rFonts w:ascii="Arial" w:hAnsi="Arial" w:cs="Arial"/>
              <w:sz w:val="24"/>
              <w:szCs w:val="24"/>
            </w:rPr>
            <w:t xml:space="preserve"> na 2023 r. zarządza się, co następuje: 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DE380D" w:rsidRPr="00DE380D" w:rsidRDefault="001533B4" w:rsidP="00DE380D">
          <w:pPr>
            <w:pStyle w:val="Tekstpodstawowy"/>
            <w:rPr>
              <w:rFonts w:ascii="Arial" w:hAnsi="Arial" w:cs="Arial"/>
            </w:rPr>
          </w:pPr>
          <w:r w:rsidRPr="00DE380D">
            <w:rPr>
              <w:rFonts w:ascii="Arial" w:hAnsi="Arial" w:cs="Arial"/>
            </w:rPr>
            <w:t>§ 1.1. Zwiększa się dochody budżetowe o kwotę 17.932,00 zł, w tym: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</w:rPr>
          </w:pPr>
          <w:r w:rsidRPr="00DE380D">
            <w:rPr>
              <w:rFonts w:ascii="Arial" w:hAnsi="Arial" w:cs="Arial"/>
            </w:rPr>
            <w:t>- zwiększa się dochody dotyczące powiatu o 17.932,00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zgodnie z załącznikiem nr 1/B.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2. Zwiększa się wydatki budżetowe o kwotę 17.932,00 zł, w t</w:t>
          </w:r>
          <w:r w:rsidRPr="00DE380D">
            <w:rPr>
              <w:rFonts w:ascii="Arial" w:hAnsi="Arial" w:cs="Arial"/>
              <w:sz w:val="24"/>
              <w:szCs w:val="24"/>
            </w:rPr>
            <w:t>ym: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</w:rPr>
          </w:pPr>
          <w:r w:rsidRPr="00DE380D">
            <w:rPr>
              <w:rFonts w:ascii="Arial" w:hAnsi="Arial" w:cs="Arial"/>
            </w:rPr>
            <w:t>- zwiększa się wydatki dotyczące zadań gminy o 0,00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</w:rPr>
          </w:pPr>
          <w:r w:rsidRPr="00DE380D">
            <w:rPr>
              <w:rFonts w:ascii="Arial" w:hAnsi="Arial" w:cs="Arial"/>
            </w:rPr>
            <w:t>- zwiększa się wydatki dotyczące zadań powiatu o 17.932,00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zgodnie z załącznikami nr 2/A i 2/B.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3. Dokonuje się zmian w planie dotacji na realizację zadań z zakresu administracji rządowej oraz</w:t>
          </w:r>
          <w:r w:rsidRPr="00DE380D">
            <w:rPr>
              <w:rFonts w:ascii="Arial" w:hAnsi="Arial" w:cs="Arial"/>
              <w:sz w:val="24"/>
              <w:szCs w:val="24"/>
            </w:rPr>
            <w:t xml:space="preserve"> innych zadań zleconych ustawami zgodnie z załącznikiem nr 3/B.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4. Dokonuje się zmian w planie wydatków na realizację zadań z zakresu administracji rządowej oraz innych zadań zleconych ustawami, zgodnie z załącznikiem nr 4/B.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§ 2. Budżet Miasta po zmianac</w:t>
          </w:r>
          <w:r w:rsidRPr="00DE380D">
            <w:rPr>
              <w:rFonts w:ascii="Arial" w:hAnsi="Arial" w:cs="Arial"/>
              <w:sz w:val="24"/>
              <w:szCs w:val="24"/>
            </w:rPr>
            <w:t>h wynosi: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547.915.082,35 zł, w tym: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 xml:space="preserve">dochody dotyczące zadań gminy 377.082.656,39 zł, 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bieżące 343.853.485,31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majątkowe 33.229.171,08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dotyczące zadań powiatu 170.832.425,96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bieżące 155.932.304,20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dochody majątkowe 14.900.121,76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wydatki 638.276.333,49 zł, w tym: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 xml:space="preserve">wydatki dotyczące zadań gminy 444.486.973,38 zł, 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lastRenderedPageBreak/>
            <w:t>wydatki bieżące 345.107.801,21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wydatki majątkowe 99.379.172,17 zł,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 xml:space="preserve">wydatki dotyczące zadań powiatu 193.789.360,11 zł, 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 xml:space="preserve">wydatki bieżące 162.686.646,10 zł, 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wydatki majątkowe 31.102.714,01 zł.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§ 3. 1. Rozwiązuje się rezerwę ogólną o kwotę 77.993,80 zł, która po zmianie wyniesie 270.503,66 zł.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2. Rozwiązuje się rezerwę celową na oświatę i edukacyjna opiekę wychowawczą o kwot</w:t>
          </w:r>
          <w:r w:rsidRPr="00DE380D">
            <w:rPr>
              <w:rFonts w:ascii="Arial" w:hAnsi="Arial" w:cs="Arial"/>
              <w:sz w:val="24"/>
              <w:szCs w:val="24"/>
            </w:rPr>
            <w:t>ę 292.393,03 zł, która po zmianie wyniesie 707.606,97 zł.</w:t>
          </w:r>
        </w:p>
        <w:p w:rsidR="00DE380D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DE380D">
            <w:rPr>
              <w:rFonts w:ascii="Arial" w:hAnsi="Arial" w:cs="Arial"/>
              <w:sz w:val="24"/>
              <w:szCs w:val="24"/>
            </w:rPr>
            <w:t>§ 4. Zarządzenie wchodzi w życie z dniem podpisania i podlega ogłoszeniu w Dzienniku Urzędowym Województwa Łódzkiego oraz w Biuletynie Informacji Publicznej.</w:t>
          </w:r>
        </w:p>
        <w:p w:rsidR="001533B4" w:rsidRPr="00DE380D" w:rsidRDefault="001533B4" w:rsidP="00DE380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bookmarkStart w:id="2" w:name="_GoBack"/>
          <w:bookmarkEnd w:id="2"/>
        </w:p>
        <w:p w:rsidR="001533B4" w:rsidRDefault="001533B4" w:rsidP="001533B4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:rsidR="001533B4" w:rsidRDefault="001533B4" w:rsidP="001533B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:rsidR="001533B4" w:rsidRDefault="001533B4" w:rsidP="001533B4">
          <w:pPr>
            <w:spacing w:after="0" w:line="360" w:lineRule="auto"/>
            <w:rPr>
              <w:sz w:val="28"/>
              <w:szCs w:val="28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  <w:p w:rsidR="00F22A10" w:rsidRDefault="001533B4">
          <w:pPr>
            <w:rPr>
              <w:sz w:val="28"/>
              <w:szCs w:val="28"/>
            </w:rPr>
          </w:pPr>
        </w:p>
      </w:sdtContent>
    </w:sdt>
    <w:permEnd w:id="606936229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1533B4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DE380D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33B4">
      <w:pPr>
        <w:spacing w:after="0" w:line="240" w:lineRule="auto"/>
      </w:pPr>
      <w:r>
        <w:separator/>
      </w:r>
    </w:p>
  </w:endnote>
  <w:endnote w:type="continuationSeparator" w:id="0">
    <w:p w:rsidR="00000000" w:rsidRDefault="001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1533B4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33B4">
      <w:pPr>
        <w:spacing w:after="0" w:line="240" w:lineRule="auto"/>
      </w:pPr>
      <w:r>
        <w:separator/>
      </w:r>
    </w:p>
  </w:footnote>
  <w:footnote w:type="continuationSeparator" w:id="0">
    <w:p w:rsidR="00000000" w:rsidRDefault="00153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B4"/>
    <w:rsid w:val="001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51DA-2619-4B1B-8320-CBACD796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DE380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80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4D603C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1BF3-4407-4E50-BE56-F4A4532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2023-03-09T14:04:00Z</dcterms:created>
  <dcterms:modified xsi:type="dcterms:W3CDTF">2023-03-09T14:04:00Z</dcterms:modified>
</cp:coreProperties>
</file>