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F095" w14:textId="77777777" w:rsidR="00F72137" w:rsidRDefault="00F72137" w:rsidP="00562039">
      <w:pPr>
        <w:spacing w:before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  <w:bookmarkStart w:id="0" w:name="_GoBack"/>
      <w:bookmarkEnd w:id="0"/>
    </w:p>
    <w:p w14:paraId="5892B31F" w14:textId="77777777" w:rsidR="00562039" w:rsidRPr="00E73055" w:rsidRDefault="0077656A" w:rsidP="00562039">
      <w:pPr>
        <w:spacing w:before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7305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Wykaz kontroli prowadzonych w 2022 r. w Urzędzie Miasta Piotrkowa Trybunalskiego </w:t>
      </w:r>
    </w:p>
    <w:p w14:paraId="0BEA52AB" w14:textId="0EEE98E9" w:rsidR="0077656A" w:rsidRPr="00E73055" w:rsidRDefault="0077656A" w:rsidP="00562039">
      <w:pPr>
        <w:spacing w:before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E73055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dotyczących projektów współfinansowanych ze środków UE</w:t>
      </w:r>
    </w:p>
    <w:p w14:paraId="3772131C" w14:textId="77777777" w:rsidR="0077656A" w:rsidRPr="00F72137" w:rsidRDefault="0077656A" w:rsidP="0077656A">
      <w:pPr>
        <w:spacing w:before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2835"/>
        <w:gridCol w:w="4254"/>
        <w:gridCol w:w="1560"/>
        <w:gridCol w:w="2976"/>
      </w:tblGrid>
      <w:tr w:rsidR="00F72137" w:rsidRPr="00E73055" w14:paraId="5E5C40B8" w14:textId="77777777" w:rsidTr="003226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A5C" w14:textId="77777777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D64F" w14:textId="77777777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Nazwa instytucji kontrolującej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B33" w14:textId="77777777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3FF4" w14:textId="21185B81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Zakres kontroli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08D" w14:textId="24B3F8C1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Komórka kontrolowana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20BF" w14:textId="7E484835" w:rsidR="00F72137" w:rsidRPr="00E73055" w:rsidRDefault="00F72137" w:rsidP="00F72137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Dokument zawierający wyniki kontroli </w:t>
            </w:r>
          </w:p>
        </w:tc>
      </w:tr>
      <w:tr w:rsidR="00F72137" w:rsidRPr="00E73055" w14:paraId="4B868354" w14:textId="77777777" w:rsidTr="003226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139E" w14:textId="0268FA2C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7CC5" w14:textId="1052167F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92BE" w14:textId="3835B592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628F" w14:textId="7F836BB1" w:rsidR="00F72137" w:rsidRPr="00E73055" w:rsidRDefault="00F72137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50B" w14:textId="5B43F963" w:rsidR="00F72137" w:rsidRPr="00E73055" w:rsidRDefault="00E73055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D220" w14:textId="77C4FDA7" w:rsidR="00F72137" w:rsidRPr="00E73055" w:rsidRDefault="00E73055" w:rsidP="0077656A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sz w:val="24"/>
                <w:szCs w:val="24"/>
                <w:lang w:eastAsia="pl-PL"/>
              </w:rPr>
              <w:t>6</w:t>
            </w:r>
          </w:p>
        </w:tc>
      </w:tr>
      <w:tr w:rsidR="00F72137" w:rsidRPr="00E73055" w14:paraId="34E01402" w14:textId="77777777" w:rsidTr="003226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14:paraId="142BCDF4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    1.         </w:t>
            </w:r>
            <w:r w:rsidRPr="00E73055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14:paraId="6F88CDD3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Urząd Marszałkowski Województwa Łódzkiego,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Departament ds. EFS w Perspektywie 2014-2020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14:paraId="6E4CFCBA" w14:textId="5D59E764" w:rsidR="00F72137" w:rsidRPr="00E73055" w:rsidRDefault="00F72137" w:rsidP="00E73055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„Nowoczesne wyposażenie - lepsze wykształcenie"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RPLD.11.03.01-10-0010/19-00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14:paraId="1A886D20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1. zakres rzeczowy realizacji projektu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2. zakres finansowy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3. wybór wykonawców, tj. stosowanie ustawy Prawo Zamówień Publicznych i przepisów wspólnotowych, stosowanie Zasady konkurencyjności, prawidłowe przeprowadzanie rozeznania rynku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4. kwalifikowalność uczestników projektu i dane osobowe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5. kwalifikowalność personelu projektu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6. pomoc publiczna/pomoc de minimis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7. prawidłowość udzielania wsparcia w miejscu jego realizacji (wizyta monitoringowa)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</w:tcPr>
          <w:p w14:paraId="510F49EA" w14:textId="1E64BAC3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cs="Arial"/>
                <w:sz w:val="24"/>
                <w:szCs w:val="24"/>
              </w:rPr>
              <w:t xml:space="preserve">Biuro Partnerstwa </w:t>
            </w:r>
            <w:r w:rsidR="00816E10" w:rsidRPr="00E73055">
              <w:rPr>
                <w:rFonts w:cs="Arial"/>
                <w:sz w:val="24"/>
                <w:szCs w:val="24"/>
              </w:rPr>
              <w:br/>
            </w:r>
            <w:r w:rsidRPr="00E73055">
              <w:rPr>
                <w:rFonts w:cs="Arial"/>
                <w:sz w:val="24"/>
                <w:szCs w:val="24"/>
              </w:rPr>
              <w:t>i Funduszy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14:paraId="4781C266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Informacja pokontrolna </w:t>
            </w:r>
          </w:p>
          <w:p w14:paraId="7ECF1A58" w14:textId="4008054A" w:rsidR="00F72137" w:rsidRPr="00E73055" w:rsidRDefault="00F72137" w:rsidP="00322605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nr </w:t>
            </w:r>
            <w:r w:rsidR="00E73055" w:rsidRPr="00E73055">
              <w:rPr>
                <w:rFonts w:eastAsia="Times New Roman" w:cs="Arial"/>
                <w:sz w:val="24"/>
                <w:szCs w:val="24"/>
                <w:lang w:eastAsia="pl-PL"/>
              </w:rPr>
              <w:t>EFIII.44.41.2022.EJ</w:t>
            </w:r>
            <w:r w:rsid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z dnia</w:t>
            </w:r>
            <w:r w:rsidR="00322605">
              <w:rPr>
                <w:rFonts w:eastAsia="Times New Roman" w:cs="Arial"/>
                <w:sz w:val="24"/>
                <w:szCs w:val="24"/>
                <w:lang w:eastAsia="pl-PL"/>
              </w:rPr>
              <w:t xml:space="preserve"> 1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322605">
              <w:rPr>
                <w:rFonts w:eastAsia="Times New Roman" w:cs="Arial"/>
                <w:sz w:val="24"/>
                <w:szCs w:val="24"/>
                <w:lang w:eastAsia="pl-PL"/>
              </w:rPr>
              <w:t>.07.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2022 r.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F72137" w:rsidRPr="00E73055" w14:paraId="29F23F60" w14:textId="77777777" w:rsidTr="0032260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6A32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2AEFF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Urząd Marszałkowski Województwa Łódzkiego,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Departament ds. EFRR w Perspektywie 2014-2020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Wydział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Kontroli Projektów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3444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„Termomodernizacja budynków użyteczności publicznej – Etap I"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RPLD.04.02.02-10-0010/19-00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076A" w14:textId="77777777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1. sprawdzenie prawidłowości przeprowadzenia postępowań o udzielenie zamówień publicznych związanych z realizacją ww. projektu,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2. sprawdzenie sposobu przeprowadzenia postępowań o udzielenie zamówień publicznych nieobjętych ustawą Prawo zamówień publicznych, związanych z realizacją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projektu w zakresie zgodności z zasadą uczciwej konkurencji,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3. potwierdzenie zgodności realizowanego projektu z zawartą umową o jego dofinansowanie oraz z wnioskiem aplikacyjnym,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4. sprawdzenie faktycznego zakresu rzeczowego realizacji projektu i weryfikację dokumentów dotyczących projektu w miejscu jego realizacji, 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5. potwierdzenie dostarczenia współfinansowanych robót, dostaw i usług,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6. sprawdzenie prawidłowości przekazanych przez Beneficjenta, za pośrednictwem SL2014, dokumentów będących podstawą do sporządzenia wniosków o płatność, w zakresie zgodności wersji elektronicznej z oryginałami,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7. sprawdzenie ujęcia poniesionych wydatków w systemie finansowo-księgowym i prawidłowości oznaczenia środków otrzymanych w ramach RPO WŁ,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8. potwierdzenie kwalifikowalności wydatków ujętych we wnioskach o płatność oraz faktu ich poniesienia,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  <w:t>9. sprawdzenie wypełnienia przez Beneficjenta obowiązków w zakresie promocji i informacji dotyczących projektu,</w:t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10. sprawdzenie wypełniania przez Beneficjenta obowiązków w zakresie zabezpieczania i archiwizacji dokumentacji związanej z realizowanym projektem.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C81" w14:textId="195D89A2" w:rsidR="00F72137" w:rsidRPr="00E73055" w:rsidRDefault="00F72137" w:rsidP="00F72137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cs="Arial"/>
                <w:sz w:val="24"/>
                <w:szCs w:val="24"/>
              </w:rPr>
              <w:lastRenderedPageBreak/>
              <w:t xml:space="preserve"> Biuro Inwestycji </w:t>
            </w:r>
            <w:r w:rsidR="00816E10" w:rsidRPr="00E73055">
              <w:rPr>
                <w:rFonts w:cs="Arial"/>
                <w:sz w:val="24"/>
                <w:szCs w:val="24"/>
              </w:rPr>
              <w:br/>
            </w:r>
            <w:r w:rsidRPr="00E73055">
              <w:rPr>
                <w:rFonts w:cs="Arial"/>
                <w:sz w:val="24"/>
                <w:szCs w:val="24"/>
              </w:rPr>
              <w:t>i Remontów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713C" w14:textId="3571F06D" w:rsidR="00F72137" w:rsidRPr="00E73055" w:rsidRDefault="00F72137" w:rsidP="00322605">
            <w:pPr>
              <w:spacing w:before="0" w:line="240" w:lineRule="auto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 xml:space="preserve">Informacja pokontrolna </w:t>
            </w:r>
            <w:r w:rsidR="00322605">
              <w:rPr>
                <w:rFonts w:eastAsia="Times New Roman" w:cs="Arial"/>
                <w:sz w:val="24"/>
                <w:szCs w:val="24"/>
                <w:lang w:eastAsia="pl-PL"/>
              </w:rPr>
              <w:t>nr </w:t>
            </w:r>
            <w:r w:rsidR="00322605" w:rsidRPr="00322605">
              <w:rPr>
                <w:rFonts w:eastAsia="Times New Roman" w:cs="Arial"/>
                <w:sz w:val="24"/>
                <w:szCs w:val="24"/>
                <w:lang w:eastAsia="pl-PL"/>
              </w:rPr>
              <w:t>RPOII.44.153.2022.AB</w:t>
            </w:r>
            <w:r w:rsidR="00816E10" w:rsidRPr="00E73055"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  <w:r w:rsidRPr="00E73055">
              <w:rPr>
                <w:rFonts w:eastAsia="Times New Roman" w:cs="Arial"/>
                <w:sz w:val="24"/>
                <w:szCs w:val="24"/>
                <w:lang w:eastAsia="pl-PL"/>
              </w:rPr>
              <w:t>z dnia 09.11.2022 r.</w:t>
            </w:r>
          </w:p>
        </w:tc>
      </w:tr>
    </w:tbl>
    <w:p w14:paraId="47554508" w14:textId="458FA891" w:rsidR="0077656A" w:rsidRPr="00322605" w:rsidRDefault="0077656A" w:rsidP="00322605">
      <w:pPr>
        <w:spacing w:before="0"/>
        <w:rPr>
          <w:rFonts w:cs="Arial"/>
          <w:sz w:val="24"/>
          <w:szCs w:val="24"/>
        </w:rPr>
      </w:pPr>
      <w:r w:rsidRPr="00322605">
        <w:rPr>
          <w:rFonts w:cs="Arial"/>
          <w:sz w:val="24"/>
          <w:szCs w:val="24"/>
        </w:rPr>
        <w:lastRenderedPageBreak/>
        <w:t>Piotrków Trybunalski, 1</w:t>
      </w:r>
      <w:r w:rsidR="00F72137" w:rsidRPr="00322605">
        <w:rPr>
          <w:rFonts w:cs="Arial"/>
          <w:sz w:val="24"/>
          <w:szCs w:val="24"/>
        </w:rPr>
        <w:t>7</w:t>
      </w:r>
      <w:r w:rsidRPr="00322605">
        <w:rPr>
          <w:rFonts w:cs="Arial"/>
          <w:sz w:val="24"/>
          <w:szCs w:val="24"/>
        </w:rPr>
        <w:t>.02.2023 r.</w:t>
      </w:r>
    </w:p>
    <w:p w14:paraId="2D4625D7" w14:textId="77777777" w:rsidR="0077656A" w:rsidRPr="00322605" w:rsidRDefault="0077656A" w:rsidP="00322605">
      <w:pPr>
        <w:spacing w:before="0"/>
        <w:rPr>
          <w:rFonts w:cs="Arial"/>
          <w:sz w:val="24"/>
          <w:szCs w:val="24"/>
        </w:rPr>
      </w:pPr>
      <w:r w:rsidRPr="00322605">
        <w:rPr>
          <w:rFonts w:cs="Arial"/>
          <w:sz w:val="24"/>
          <w:szCs w:val="24"/>
        </w:rPr>
        <w:t>Sporządziła Magdalena Kudyba</w:t>
      </w:r>
    </w:p>
    <w:sectPr w:rsidR="0077656A" w:rsidRPr="00322605" w:rsidSect="00562039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B9B2" w14:textId="77777777" w:rsidR="00562039" w:rsidRDefault="00562039" w:rsidP="00562039">
      <w:pPr>
        <w:spacing w:before="0" w:line="240" w:lineRule="auto"/>
      </w:pPr>
      <w:r>
        <w:separator/>
      </w:r>
    </w:p>
  </w:endnote>
  <w:endnote w:type="continuationSeparator" w:id="0">
    <w:p w14:paraId="11380B9C" w14:textId="77777777" w:rsidR="00562039" w:rsidRDefault="00562039" w:rsidP="005620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883A9" w14:textId="77777777" w:rsidR="00562039" w:rsidRDefault="00562039" w:rsidP="00562039">
      <w:pPr>
        <w:spacing w:before="0" w:line="240" w:lineRule="auto"/>
      </w:pPr>
      <w:r>
        <w:separator/>
      </w:r>
    </w:p>
  </w:footnote>
  <w:footnote w:type="continuationSeparator" w:id="0">
    <w:p w14:paraId="004DB3F7" w14:textId="77777777" w:rsidR="00562039" w:rsidRDefault="00562039" w:rsidP="005620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7EB7" w14:textId="77777777" w:rsidR="00562039" w:rsidRPr="00562039" w:rsidRDefault="00562039" w:rsidP="00562039">
    <w:pPr>
      <w:spacing w:before="0" w:line="240" w:lineRule="auto"/>
      <w:rPr>
        <w:rFonts w:eastAsia="Times New Roman" w:cs="Arial"/>
        <w:b/>
        <w:bCs/>
        <w:color w:val="000000"/>
        <w:sz w:val="18"/>
        <w:szCs w:val="18"/>
        <w:lang w:eastAsia="pl-PL"/>
      </w:rPr>
    </w:pPr>
  </w:p>
  <w:p w14:paraId="40332157" w14:textId="3DF6AE9B" w:rsidR="00562039" w:rsidRDefault="00562039" w:rsidP="00562039">
    <w:pPr>
      <w:pStyle w:val="Nagwek"/>
      <w:tabs>
        <w:tab w:val="clear" w:pos="4536"/>
        <w:tab w:val="clear" w:pos="9072"/>
        <w:tab w:val="left" w:pos="1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549"/>
    <w:multiLevelType w:val="multilevel"/>
    <w:tmpl w:val="AB74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54F71"/>
    <w:multiLevelType w:val="multilevel"/>
    <w:tmpl w:val="F302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FA0069"/>
    <w:multiLevelType w:val="multilevel"/>
    <w:tmpl w:val="E68A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3C7A09"/>
    <w:multiLevelType w:val="multilevel"/>
    <w:tmpl w:val="6DAAB37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28BA345D"/>
    <w:multiLevelType w:val="multilevel"/>
    <w:tmpl w:val="2FC4DD5E"/>
    <w:lvl w:ilvl="0">
      <w:start w:val="1"/>
      <w:numFmt w:val="decimal"/>
      <w:pStyle w:val="Nagwek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3943E0D"/>
    <w:multiLevelType w:val="hybridMultilevel"/>
    <w:tmpl w:val="99F6D8EA"/>
    <w:lvl w:ilvl="0" w:tplc="3740DC8A">
      <w:start w:val="1"/>
      <w:numFmt w:val="decimal"/>
      <w:pStyle w:val="Tytutabeli"/>
      <w:lvlText w:val="Tabela nr %1"/>
      <w:lvlJc w:val="lef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F1A9A"/>
    <w:multiLevelType w:val="hybridMultilevel"/>
    <w:tmpl w:val="130CF354"/>
    <w:lvl w:ilvl="0" w:tplc="A1F47D8A">
      <w:start w:val="1"/>
      <w:numFmt w:val="decimal"/>
      <w:lvlText w:val="Tabela nr %1"/>
      <w:lvlJc w:val="left"/>
      <w:pPr>
        <w:ind w:left="28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6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A"/>
    <w:rsid w:val="00160032"/>
    <w:rsid w:val="00322605"/>
    <w:rsid w:val="00407938"/>
    <w:rsid w:val="00472F4D"/>
    <w:rsid w:val="00562039"/>
    <w:rsid w:val="00582836"/>
    <w:rsid w:val="00644EED"/>
    <w:rsid w:val="006C3AD8"/>
    <w:rsid w:val="0077656A"/>
    <w:rsid w:val="00816E10"/>
    <w:rsid w:val="00935341"/>
    <w:rsid w:val="00943506"/>
    <w:rsid w:val="00943763"/>
    <w:rsid w:val="00962E41"/>
    <w:rsid w:val="00A33C32"/>
    <w:rsid w:val="00A85ECD"/>
    <w:rsid w:val="00AF329C"/>
    <w:rsid w:val="00B42950"/>
    <w:rsid w:val="00C3636C"/>
    <w:rsid w:val="00E240E5"/>
    <w:rsid w:val="00E73055"/>
    <w:rsid w:val="00E754F4"/>
    <w:rsid w:val="00E87BBE"/>
    <w:rsid w:val="00F7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F7E1"/>
  <w15:chartTrackingRefBased/>
  <w15:docId w15:val="{B878B8D2-6099-41E5-8099-806FCBD8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D8"/>
    <w:pPr>
      <w:spacing w:before="120" w:after="0" w:line="36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EED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5ECD"/>
    <w:pPr>
      <w:keepNext/>
      <w:keepLines/>
      <w:numPr>
        <w:ilvl w:val="1"/>
        <w:numId w:val="4"/>
      </w:numPr>
      <w:spacing w:before="240" w:after="120"/>
      <w:ind w:left="437" w:hanging="437"/>
      <w:outlineLvl w:val="2"/>
    </w:pPr>
    <w:rPr>
      <w:rFonts w:eastAsiaTheme="majorEastAsia" w:cstheme="majorBidi"/>
      <w:b/>
      <w:bCs/>
    </w:rPr>
  </w:style>
  <w:style w:type="paragraph" w:styleId="Nagwek5">
    <w:name w:val="heading 5"/>
    <w:aliases w:val="Tabela nr"/>
    <w:basedOn w:val="Normalny"/>
    <w:next w:val="Normalny"/>
    <w:link w:val="Nagwek5Znak"/>
    <w:autoRedefine/>
    <w:uiPriority w:val="9"/>
    <w:unhideWhenUsed/>
    <w:qFormat/>
    <w:rsid w:val="00E87BBE"/>
    <w:pPr>
      <w:keepNext/>
      <w:keepLines/>
      <w:numPr>
        <w:numId w:val="10"/>
      </w:numPr>
      <w:spacing w:before="200" w:after="120" w:line="259" w:lineRule="auto"/>
      <w:ind w:left="284" w:hanging="360"/>
      <w:jc w:val="left"/>
      <w:outlineLvl w:val="4"/>
    </w:pPr>
    <w:rPr>
      <w:rFonts w:eastAsia="Times New Roman" w:cstheme="majorBidi"/>
      <w:b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agwek5"/>
    <w:next w:val="Normalny"/>
    <w:qFormat/>
    <w:rsid w:val="00AF329C"/>
    <w:pPr>
      <w:numPr>
        <w:numId w:val="2"/>
      </w:numPr>
      <w:spacing w:before="240"/>
      <w:contextualSpacing/>
    </w:pPr>
    <w:rPr>
      <w:rFonts w:eastAsiaTheme="minorEastAsia" w:cs="Arial"/>
      <w:b w:val="0"/>
      <w:lang w:eastAsia="pl-PL"/>
    </w:rPr>
  </w:style>
  <w:style w:type="character" w:customStyle="1" w:styleId="Nagwek5Znak">
    <w:name w:val="Nagłówek 5 Znak"/>
    <w:aliases w:val="Tabela nr Znak"/>
    <w:basedOn w:val="Domylnaczcionkaakapitu"/>
    <w:link w:val="Nagwek5"/>
    <w:uiPriority w:val="9"/>
    <w:rsid w:val="00E87BBE"/>
    <w:rPr>
      <w:rFonts w:ascii="Arial" w:eastAsia="Times New Roman" w:hAnsi="Arial" w:cstheme="majorBidi"/>
      <w:b/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644EED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85ECD"/>
    <w:rPr>
      <w:rFonts w:ascii="Arial" w:eastAsiaTheme="majorEastAsia" w:hAnsi="Arial" w:cstheme="majorBidi"/>
      <w:b/>
      <w:bCs/>
    </w:rPr>
  </w:style>
  <w:style w:type="paragraph" w:customStyle="1" w:styleId="Protokol">
    <w:name w:val="Protokol"/>
    <w:basedOn w:val="Normalny"/>
    <w:link w:val="ProtokolZnak"/>
    <w:qFormat/>
    <w:rsid w:val="00962E41"/>
    <w:rPr>
      <w:rFonts w:eastAsia="Times New Roman" w:cs="Arial"/>
      <w:lang w:eastAsia="pl-PL"/>
    </w:rPr>
  </w:style>
  <w:style w:type="character" w:customStyle="1" w:styleId="ProtokolZnak">
    <w:name w:val="Protokol Znak"/>
    <w:basedOn w:val="Domylnaczcionkaakapitu"/>
    <w:link w:val="Protokol"/>
    <w:rsid w:val="00962E41"/>
    <w:rPr>
      <w:rFonts w:ascii="Arial" w:eastAsia="Times New Roman" w:hAnsi="Arial" w:cs="Arial"/>
      <w:lang w:eastAsia="pl-PL"/>
    </w:rPr>
  </w:style>
  <w:style w:type="paragraph" w:customStyle="1" w:styleId="protok">
    <w:name w:val="protokół"/>
    <w:basedOn w:val="Normalny"/>
    <w:link w:val="protokZnak"/>
    <w:qFormat/>
    <w:rsid w:val="00E754F4"/>
    <w:pPr>
      <w:autoSpaceDE w:val="0"/>
      <w:autoSpaceDN w:val="0"/>
      <w:adjustRightInd w:val="0"/>
      <w:ind w:left="66"/>
      <w:jc w:val="right"/>
    </w:pPr>
    <w:rPr>
      <w:rFonts w:eastAsiaTheme="minorEastAsia" w:cs="Arial"/>
    </w:rPr>
  </w:style>
  <w:style w:type="character" w:customStyle="1" w:styleId="protokZnak">
    <w:name w:val="protokół Znak"/>
    <w:basedOn w:val="Domylnaczcionkaakapitu"/>
    <w:link w:val="protok"/>
    <w:rsid w:val="00E754F4"/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0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03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0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03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3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620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03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56203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0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Kudyba Magdalena</dc:creator>
  <cp:keywords/>
  <dc:description/>
  <cp:lastModifiedBy>Budkowska Paulina</cp:lastModifiedBy>
  <cp:revision>2</cp:revision>
  <dcterms:created xsi:type="dcterms:W3CDTF">2023-03-08T07:04:00Z</dcterms:created>
  <dcterms:modified xsi:type="dcterms:W3CDTF">2023-03-08T07:04:00Z</dcterms:modified>
</cp:coreProperties>
</file>