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F87F3F">
      <w:pPr>
        <w:spacing w:line="360" w:lineRule="auto"/>
        <w:jc w:val="center"/>
        <w:rPr>
          <w:b/>
          <w:caps/>
          <w:sz w:val="24"/>
        </w:rPr>
      </w:pPr>
      <w:r>
        <w:rPr>
          <w:b/>
          <w:caps/>
          <w:sz w:val="24"/>
        </w:rPr>
        <w:t>Uchwała Nr LX/748/23</w:t>
      </w:r>
      <w:r>
        <w:rPr>
          <w:b/>
          <w:caps/>
          <w:sz w:val="24"/>
        </w:rPr>
        <w:br/>
        <w:t>Rady Miasta Piotrkowa Trybunalskiego</w:t>
      </w:r>
    </w:p>
    <w:p w:rsidR="00A77B3E" w:rsidRDefault="00F87F3F">
      <w:pPr>
        <w:spacing w:before="280" w:after="280" w:line="360" w:lineRule="auto"/>
        <w:jc w:val="center"/>
        <w:rPr>
          <w:b/>
          <w:caps/>
          <w:sz w:val="24"/>
        </w:rPr>
      </w:pPr>
      <w:r>
        <w:rPr>
          <w:sz w:val="24"/>
        </w:rPr>
        <w:t>z dnia 25 stycznia 2023 r.</w:t>
      </w:r>
    </w:p>
    <w:p w:rsidR="00A77B3E" w:rsidRDefault="00F87F3F">
      <w:pPr>
        <w:keepNext/>
        <w:spacing w:after="120" w:line="360" w:lineRule="auto"/>
        <w:jc w:val="center"/>
        <w:rPr>
          <w:sz w:val="24"/>
        </w:rPr>
      </w:pPr>
      <w:r>
        <w:rPr>
          <w:b/>
          <w:sz w:val="24"/>
        </w:rPr>
        <w:t xml:space="preserve">w sprawie ustalenia Regulaminu wynagradzania nauczycieli zatrudnionych w szkołach i placówkach oświatowych, dla których organem prowadzącym jest Miasto Piotrków </w:t>
      </w:r>
      <w:r>
        <w:rPr>
          <w:b/>
          <w:sz w:val="24"/>
        </w:rPr>
        <w:t>Trybunalski</w:t>
      </w:r>
    </w:p>
    <w:p w:rsidR="00A77B3E" w:rsidRDefault="00F87F3F">
      <w:pPr>
        <w:keepLines/>
        <w:spacing w:before="120" w:after="120"/>
        <w:ind w:firstLine="227"/>
        <w:jc w:val="both"/>
      </w:pPr>
      <w:r>
        <w:t>Na podstawie art. 18 ust. 2 pkt 15 art. 40 ust. 1 ustawy z dnia 8 marca 1990 r. o samorządzie gminnym (Dz.U.2023.40), art. 12 pkt 11 i art. 92 ust. 1 pkt 1 ustawy z dnia 5 czerwca 1998 r. o samorządzie powiatowym (Dz.U.2022 poz. 1526) w związku</w:t>
      </w:r>
      <w:r>
        <w:t xml:space="preserve"> z art. 30 ust. 6 i 6a oraz art. 91d pkt 1 ustawy z dnia 26 stycznia 1982 r. Karta Nauczyciela (Dz.U.2021 r. poz. 1762, z 2022 r. poz. 935, poz. 1116, poz. 1700, poz. 1730) uchwala się, co następuje: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1. </w:t>
      </w:r>
      <w:r>
        <w:t>Ustala się Regulamin wynagradzania nauczycieli zatr</w:t>
      </w:r>
      <w:r>
        <w:t>udnionych w szkołach i placówkach oświatowych prowadzonych przez Miasto Piotrków Trybunalski, który stanowi załącznik do uchwały.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2. </w:t>
      </w:r>
      <w:r>
        <w:t>Traci moc Uchwała Nr XXXIV/590/09 Rady Miasta Piotrkowa Trybunalskiego z 25 lutego 2009 r. w sprawie ustalenia Regulaminu</w:t>
      </w:r>
      <w:r>
        <w:t xml:space="preserve"> określającego wysokość stawek i szczegółowe warunki przyznawania nauczycielom dodatków: za wysługę lat, motywacyjnego, funkcyjnego, za warunki pracy, szczegółowe warunki obliczania i wypłacania wynagrodzenia za godziny ponadwymiarowe i godziny doraźnych z</w:t>
      </w:r>
      <w:r>
        <w:t xml:space="preserve">astępstw dla nauczycieli zatrudnionych w szkołach i placówkach oświatowych prowadzonych przez Miasto Piotrków Trybunalski (Dz.U. Woj. </w:t>
      </w:r>
      <w:proofErr w:type="spellStart"/>
      <w:r>
        <w:t>Łódz</w:t>
      </w:r>
      <w:proofErr w:type="spellEnd"/>
      <w:r>
        <w:t>. 2009 r. Nr 64, poz. 628, z 2010 r. Nr 173 poz. 1416, z 2018 r. poz. 1438, poz. 3652, z 2021 r. poz. 4235).</w:t>
      </w:r>
    </w:p>
    <w:p w:rsidR="00A77B3E" w:rsidRDefault="00F87F3F">
      <w:pPr>
        <w:keepNext/>
        <w:keepLines/>
        <w:spacing w:line="360" w:lineRule="auto"/>
        <w:ind w:firstLine="340"/>
        <w:jc w:val="both"/>
      </w:pPr>
      <w:r>
        <w:rPr>
          <w:b/>
        </w:rPr>
        <w:t>§ 3. </w:t>
      </w:r>
      <w:r>
        <w:t>Uchw</w:t>
      </w:r>
      <w:r>
        <w:t>ała podlega opublikowaniu w Dzienniku Urzędowym Województwa Łódzkiego i wchodzi w życie po upływie 14 dni od opublikowania, z wyjątkiem pkt 6 tabeli w §4 Regulaminu wynagradzania nauczycieli zatrudnionych w szkołach i placówkach oświatowych, dla których or</w:t>
      </w:r>
      <w:r>
        <w:t>ganem prowadzącym jest Miasto Piotrków Trybunalski, który wchodzi w życie z mocą obowiązującą od 1 września 2022 r.</w:t>
      </w:r>
    </w:p>
    <w:p w:rsidR="00A77B3E" w:rsidRDefault="00A77B3E">
      <w:pPr>
        <w:keepNext/>
        <w:keepLines/>
        <w:spacing w:line="360" w:lineRule="auto"/>
        <w:ind w:firstLine="340"/>
        <w:jc w:val="both"/>
      </w:pPr>
    </w:p>
    <w:p w:rsidR="00A77B3E" w:rsidRDefault="00F87F3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0052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52C" w:rsidRDefault="00C0052C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052C" w:rsidRDefault="00F87F3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Marian Błaszczyński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87F3F">
      <w:pPr>
        <w:keepNext/>
        <w:spacing w:before="280" w:after="280" w:line="360" w:lineRule="auto"/>
        <w:ind w:left="5081"/>
        <w:rPr>
          <w:rFonts w:ascii="Archia" w:eastAsia="Archia" w:hAnsi="Archia" w:cs="Archia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LX/748/23</w:t>
      </w:r>
      <w:r>
        <w:rPr>
          <w:rFonts w:ascii="Archia" w:eastAsia="Archia" w:hAnsi="Archia" w:cs="Archia"/>
        </w:rPr>
        <w:br/>
      </w:r>
      <w:r>
        <w:t>Rady Miasta Piotrkowa Trybunalskiego</w:t>
      </w:r>
      <w:r>
        <w:rPr>
          <w:rFonts w:ascii="Archia" w:eastAsia="Archia" w:hAnsi="Archia" w:cs="Archia"/>
        </w:rPr>
        <w:br/>
      </w:r>
      <w:r>
        <w:t>z dnia 25 stycznia 2023 r.</w:t>
      </w:r>
    </w:p>
    <w:p w:rsidR="00A77B3E" w:rsidRDefault="00F87F3F">
      <w:pPr>
        <w:keepNext/>
        <w:spacing w:after="120" w:line="360" w:lineRule="auto"/>
        <w:jc w:val="center"/>
      </w:pPr>
      <w:r>
        <w:rPr>
          <w:b/>
        </w:rPr>
        <w:t>Regulamin wynagradzania nauczycieli zatrudnionych w szkołach i </w:t>
      </w:r>
      <w:r>
        <w:rPr>
          <w:b/>
        </w:rPr>
        <w:t>placówkach oświatowych, dla których organem prowadzącym jest Miasto Piotrków Trybunalski</w:t>
      </w:r>
    </w:p>
    <w:p w:rsidR="00A77B3E" w:rsidRDefault="00F87F3F">
      <w:pPr>
        <w:keepNext/>
        <w:spacing w:line="360" w:lineRule="auto"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1. </w:t>
      </w:r>
      <w:r>
        <w:t>Regulamin określa: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1. </w:t>
      </w:r>
      <w:r>
        <w:t>Wysokość oraz warunki przyznawania dodatków: funkcyjnego, w tym z tytułu sprawowania funkcji wychowawcy kla</w:t>
      </w:r>
      <w:r>
        <w:t>sy, motywacyjnego, za wysługę lat i za warunki pracy;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2. </w:t>
      </w:r>
      <w:r>
        <w:t>Szczegółowe warunki obliczania wynagrodzenia za godziny ponadwymiarowe i godziny doraźnych zastępstw.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2. </w:t>
      </w:r>
      <w:r>
        <w:t>Ilekroć w Regulaminie jest mowa o: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1. </w:t>
      </w:r>
      <w:r>
        <w:t>Karcie nauczyciela - rozumie się przez to ustawę z dni</w:t>
      </w:r>
      <w:r>
        <w:t>a 26 stycznia 1982 r. - Karta Nauczyciela (Dz.U.2021.1762 ze zm.);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2. </w:t>
      </w:r>
      <w:r>
        <w:t xml:space="preserve">Rozporządzeniu - należy przez to rozumieć Rozporządzenie Ministra Edukacji Narodowej i Sportu z dnia 31 stycznia 2005 r. w sprawie wysokości minimalnych stawek wynagrodzenia </w:t>
      </w:r>
      <w:r>
        <w:t>zasadniczego nauczycieli, ogólnych warunków przyznawania dodatków do wynagrodzenia zasadniczego oraz wynagrodzenia za pracę w dniu wolnym od pracy (Dz.U.2014.416 ze zm.);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3. </w:t>
      </w:r>
      <w:r>
        <w:t>Szkole - należy przez to rozumieć przedszkole, oddział przedszkolny, szkołę lub pl</w:t>
      </w:r>
      <w:r>
        <w:t>acówkę albo zespół szkół lub placówek, dla których organem prowadzącym jest Miasto Piotrków Trybunalski;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4. </w:t>
      </w:r>
      <w:r>
        <w:t>Uczniu - należy przez to rozumieć także wychowanka, słuchacza;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5. </w:t>
      </w:r>
      <w:r>
        <w:t>Ustawie - należy przez to rozumieć ustawę z dnia 14 grudnia 2016 r. Prawo oświatow</w:t>
      </w:r>
      <w:r>
        <w:t>e (Dz.U.2021.1082 ze zm.);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6. </w:t>
      </w:r>
      <w:r>
        <w:t>Roku szkolnym - należy przez to rozumieć okres pracy szkoły od dnia 1 września danego roku do dnia 31 sierpnia roku następnego.</w:t>
      </w:r>
    </w:p>
    <w:p w:rsidR="00A77B3E" w:rsidRDefault="00F87F3F">
      <w:pPr>
        <w:keepNext/>
        <w:keepLines/>
        <w:spacing w:line="360" w:lineRule="auto"/>
        <w:jc w:val="center"/>
      </w:pPr>
      <w:r>
        <w:rPr>
          <w:b/>
        </w:rPr>
        <w:t>Rozdział 2.</w:t>
      </w:r>
      <w:r>
        <w:br/>
      </w:r>
      <w:r>
        <w:rPr>
          <w:b/>
        </w:rPr>
        <w:t>Dodatek funkcyjny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3. </w:t>
      </w:r>
      <w:r>
        <w:t>Do uzyskania dodatku funkcyjnego uprawnieni się nauczyciele, kt</w:t>
      </w:r>
      <w:r>
        <w:t>órym powierzono: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1. </w:t>
      </w:r>
      <w:r>
        <w:t>Stanowisko dyrektora lub wicedyrektora albo inne stanowisko kierownicze przewidziane w statucie szkoły;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2. </w:t>
      </w:r>
      <w:r>
        <w:t>Za sprawowanie funkcji: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>wychowawcy klasy,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b) </w:t>
      </w:r>
      <w:r>
        <w:t>opiekuna stażu,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c) </w:t>
      </w:r>
      <w:r>
        <w:t>mentora,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d) </w:t>
      </w:r>
      <w:r>
        <w:t>nauczyciela opiekującego się oddziałem przedszkoln</w:t>
      </w:r>
      <w:r>
        <w:t>ym.</w:t>
      </w:r>
    </w:p>
    <w:p w:rsidR="00A77B3E" w:rsidRDefault="00F87F3F">
      <w:pPr>
        <w:spacing w:line="360" w:lineRule="auto"/>
        <w:ind w:firstLine="340"/>
        <w:jc w:val="both"/>
      </w:pPr>
      <w:r>
        <w:br w:type="page"/>
      </w:r>
      <w:r>
        <w:rPr>
          <w:b/>
        </w:rPr>
        <w:lastRenderedPageBreak/>
        <w:t>§ 4. </w:t>
      </w:r>
      <w:r>
        <w:t>Dodatek funkcyjny dla nauczycieli, o których mowa w §3 ustala się w wysokości określonej w 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50"/>
        <w:gridCol w:w="2542"/>
        <w:gridCol w:w="2542"/>
      </w:tblGrid>
      <w:tr w:rsidR="00C0052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rPr>
                <w:b/>
              </w:rPr>
              <w:t xml:space="preserve">Nazwa dodatku funkcyjnego 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rPr>
                <w:b/>
              </w:rPr>
              <w:t xml:space="preserve">Miesięcznie </w:t>
            </w:r>
          </w:p>
        </w:tc>
      </w:tr>
      <w:tr w:rsidR="00C0052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rPr>
                <w:b/>
              </w:rPr>
              <w:t>od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rPr>
                <w:b/>
              </w:rPr>
              <w:t>do</w:t>
            </w:r>
          </w:p>
        </w:tc>
      </w:tr>
      <w:tr w:rsidR="00C005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87F3F">
            <w:pPr>
              <w:jc w:val="both"/>
            </w:pPr>
            <w: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Dla Dyrektora szkoły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500 zł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3.500 zł</w:t>
            </w:r>
          </w:p>
        </w:tc>
      </w:tr>
      <w:tr w:rsidR="00C005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87F3F">
            <w:pPr>
              <w:jc w:val="both"/>
            </w:pPr>
            <w:r>
              <w:t>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Dla Wicedyrektora szkoły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250 zł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1.200 zł</w:t>
            </w:r>
          </w:p>
        </w:tc>
      </w:tr>
      <w:tr w:rsidR="00C0052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3.</w:t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Dla nauczyciela, któremu powierzono inne funkcje kierownicze:</w:t>
            </w:r>
          </w:p>
        </w:tc>
      </w:tr>
      <w:tr w:rsidR="00C0052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 xml:space="preserve">Kierownik warsztatów szkolnych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250 zł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650 zł</w:t>
            </w:r>
          </w:p>
        </w:tc>
      </w:tr>
      <w:tr w:rsidR="00C0052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Kierownik szkolenia praktycznego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200 zł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500 zł</w:t>
            </w:r>
          </w:p>
        </w:tc>
      </w:tr>
      <w:tr w:rsidR="00C0052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Kierownik świetlicy szkolnej, bursy szkolnej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100 zł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350 zł</w:t>
            </w:r>
          </w:p>
        </w:tc>
      </w:tr>
      <w:tr w:rsidR="00C005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87F3F">
            <w:pPr>
              <w:jc w:val="both"/>
            </w:pPr>
            <w:r>
              <w:t>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 xml:space="preserve">Dla nauczyciela, któremu </w:t>
            </w:r>
            <w:r>
              <w:t>powierzono wychowawstwo klasy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300 zł</w:t>
            </w:r>
          </w:p>
        </w:tc>
      </w:tr>
      <w:tr w:rsidR="00C005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87F3F">
            <w:pPr>
              <w:jc w:val="both"/>
            </w:pPr>
            <w:r>
              <w:t>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Dla nauczyciela - opiekuna stażu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50 zł</w:t>
            </w:r>
          </w:p>
        </w:tc>
      </w:tr>
      <w:tr w:rsidR="00C005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87F3F">
            <w:pPr>
              <w:jc w:val="both"/>
            </w:pPr>
            <w:r>
              <w:t>6.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>Dla nauczyciela - mentora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50 zł</w:t>
            </w:r>
          </w:p>
        </w:tc>
      </w:tr>
      <w:tr w:rsidR="00C0052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87F3F">
            <w:pPr>
              <w:jc w:val="both"/>
            </w:pPr>
            <w:r>
              <w:t>7.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r>
              <w:t xml:space="preserve">Dla nauczyciela opiekującego się oddziałem przedszkolnym 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F87F3F">
            <w:pPr>
              <w:jc w:val="center"/>
            </w:pPr>
            <w:r>
              <w:t>150 zł</w:t>
            </w:r>
          </w:p>
        </w:tc>
      </w:tr>
    </w:tbl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5. </w:t>
      </w:r>
      <w:r>
        <w:t xml:space="preserve">Wysokość dodatku funkcyjnego dla nauczycieli </w:t>
      </w:r>
      <w:r>
        <w:t>zajmujących stanowiska kierownicze ustala dyrektor szkoły, a dla dyrektora szkoły Prezydent Miasta na wniosek Kierownika Referatu Edukacji.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6. </w:t>
      </w:r>
      <w:r>
        <w:t>Przy ustalaniu wysokości dodatku funkcyjnego, o którym mowa w §3 pkt 1 uwzględnia się wielkość szkoły, jej stru</w:t>
      </w:r>
      <w:r>
        <w:t>kturę organizacyjną, liczbę uczniów i oddziałów, liczbę kadry pedagogicznej i zatrudnionych pracowników administracji i obsługi, złożoność zadań wynikających z zajmowanego stanowiska, wyniki pracy szkoły oraz warunki lokalowe, środowiskowe i społeczne, w j</w:t>
      </w:r>
      <w:r>
        <w:t>akich szkoła funkcjonuje.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7. </w:t>
      </w:r>
      <w:r>
        <w:t>Prawo do dodatku funkcyjnego powstaje od pierwszego dnia miesiąca następującego po miesiącu, w którym nastąpiło powierzenie stanowiska kierowniczego, a jeżeli powierzenie stanowiska nastąpiło pierwszego dnia miesiąca - od teg</w:t>
      </w:r>
      <w:r>
        <w:t>o dnia.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8. </w:t>
      </w:r>
      <w:r>
        <w:t>W przypadku nieobecności dyrektora przez okres co najmniej 1 miesiąca z przyczyn innych niż urlop wypoczynkowy, wicedyrektorowi tej szkoły lub nauczycielowi, którzy zastępują dyrektora na podstawie art. 68 ust. 9 ustawy, dodatek funkcyjny jest</w:t>
      </w:r>
      <w:r>
        <w:t xml:space="preserve"> ustalany przez organ prowadzący i może być przyznany do wysokości dodatku dla dyrektora szkoły.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9. </w:t>
      </w:r>
      <w:r>
        <w:t xml:space="preserve">Z tytułu powierzenia stanowiska kierowniczego przysługuje jeden dodatek funkcyjny, a w przypadku zbiegu uprawnień do dodatków funkcyjnych, o których mowa </w:t>
      </w:r>
      <w:r>
        <w:t>w §3 ust. 1 i ust. 2, przysługują wszystkie dodatki.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10. </w:t>
      </w:r>
      <w:r>
        <w:t>Dodatki funkcyjne, o których mowa w §3 nie przysługują w okresie nieusprawiedliwionej nieobecności w pracy, w okresie urlopu dla poratowania zdrowia, w okresach za które nie przysługuje wynagrodzen</w:t>
      </w:r>
      <w:r>
        <w:t>ie zasadnicze oraz od pierwszego dnia miesiąca następującego po miesiącu, w którym nauczyciel zaprzestał pełnienia stanowiska, wychowawstwa lub funkcji z innych powodów, a jeżeli zaprzestanie tego pełnienia nastąpiło pierwszego dnia miesiąca - od tego dnia</w:t>
      </w:r>
      <w:r>
        <w:t>.</w:t>
      </w:r>
    </w:p>
    <w:p w:rsidR="00A77B3E" w:rsidRDefault="00F87F3F">
      <w:pPr>
        <w:keepNext/>
        <w:spacing w:line="360" w:lineRule="auto"/>
        <w:jc w:val="center"/>
      </w:pPr>
      <w:r>
        <w:rPr>
          <w:b/>
        </w:rPr>
        <w:t>Rozdział 3.</w:t>
      </w:r>
      <w:r>
        <w:br/>
      </w:r>
      <w:r>
        <w:rPr>
          <w:b/>
        </w:rPr>
        <w:t>Dodatek motywacyjny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11. </w:t>
      </w:r>
      <w:r>
        <w:t>Do szczegółowych warunków przyznawania nauczycielom dodatku motywacyjnego należą: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1. </w:t>
      </w:r>
      <w:r>
        <w:t>w zakresie osiągnięć w realizowanym procesie dydaktycznym: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 xml:space="preserve">osiągnięcia w pracy z uczniami zdolnymi, potwierdzone </w:t>
      </w:r>
      <w:r>
        <w:t>wynikami sprawdzianów, testów i badań zewnętrznych oraz sukcesami uczniów w konkursach, olimpiadach i zawodach;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b) </w:t>
      </w:r>
      <w:r>
        <w:t>osiąganie pozytywnych efektów edukacyjnych w pracy z uczniami mającymi trudności w nauce;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lastRenderedPageBreak/>
        <w:t>c) </w:t>
      </w:r>
      <w:r>
        <w:t>osiągnięcia w pracy z dzieckiem w wieku przedszk</w:t>
      </w:r>
      <w:r>
        <w:t>olnym w zakresie zdobywania przez nie wiedzy, umiejętności i doświadczenia;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2. </w:t>
      </w:r>
      <w:r>
        <w:t>w zakresie osiągnięć wychowawczo-opiekuńczych: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>umiejętne rozwiązywanie problemów wychowawczych uczniów we współpracy z rodzicami;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b) </w:t>
      </w:r>
      <w:r>
        <w:t>pozytywne efekty w zakresie wzmacniania u</w:t>
      </w:r>
      <w:r>
        <w:t> ucznia poczucia wartości, indywidualności, oryginalności oraz potrzeby tworzenia relacji osobowych i uczestnictwa w grupie;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c) </w:t>
      </w:r>
      <w:r>
        <w:t>zaangażowanie w tworzenie sytuacji sprzyjających rozwojowi nawyków i </w:t>
      </w:r>
      <w:proofErr w:type="spellStart"/>
      <w:r>
        <w:t>zachowań</w:t>
      </w:r>
      <w:proofErr w:type="spellEnd"/>
      <w:r>
        <w:t xml:space="preserve"> prowadzących do samodzielności, dbania o zdrowie, </w:t>
      </w:r>
      <w:r>
        <w:t>przeciwdziałania nałogom, sprawności ruchowej i bezpieczeństwa, w tym bezpieczeństwa w ruchu drogowym;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d) </w:t>
      </w:r>
      <w:r>
        <w:t>podejmowanie skutecznych działań na rzecz wychowania w duchu tolerancji i szacunku dla drugiego człowieka oraz uczciwości, solidarności i odpowiedzial</w:t>
      </w:r>
      <w:r>
        <w:t>ności;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e) </w:t>
      </w:r>
      <w:r>
        <w:t>wdrażanie różnorodnych form współpracy z rodzicami, organizacja udziału rodziców w życiu szkoły, rozpoznawanie środowiska wychowawczego uczniów, aktywne i efektywne działanie na rzecz uczniów potrzebujących szczególnej opieki;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3. </w:t>
      </w:r>
      <w:r>
        <w:t>w zakresie wprow</w:t>
      </w:r>
      <w:r>
        <w:t>adzania innowacji pedagogicznych skutkujących efektami w procesie kształcenia i wychowania: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>przeprowadzenie trafnej diagnozy obszaru działalności szkoły, wymagającego udoskonalenia w ramach wprowadzenia innowacji programowej, organizacyjnej, metodycznej</w:t>
      </w:r>
      <w:r>
        <w:t xml:space="preserve"> lub mieszanej ze zredagowaniem założeń innowacji i planu jej wdrożenia;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b) </w:t>
      </w:r>
      <w:r>
        <w:t>aktywny udział nauczyciela we wprowadzaniu innowacji pedagogicznej na etapie jej realizacji, ewaluacji oraz przy redagowaniu dokumentacji;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c) </w:t>
      </w:r>
      <w:r>
        <w:t>podejmowanie przez nauczyciela działań</w:t>
      </w:r>
      <w:r>
        <w:t xml:space="preserve"> mających na celu dzielenie się wiedzą i doświadczeniem z zakresu przeprowadzonej z jego udziałem innowacji pedagogicznej;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4. </w:t>
      </w:r>
      <w:r>
        <w:t>w zakresie zaangażowania w realizację czynności i zajęć, o których mowa w art. 42 ust. 2 pkt 2 Karty Nauczyciela: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>udział w </w:t>
      </w:r>
      <w:r>
        <w:t>organizowaniu imprez i uroczystości szkolnych, imprez kulturalnych, sportowych, rekreacyjnych organizowanych przez szkołę;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b) </w:t>
      </w:r>
      <w:r>
        <w:t>sprawowanie opieki nad samorządem uczniowskim lub innymi organizacjami uczniowskimi działającymi na terenie szkoły;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c) </w:t>
      </w:r>
      <w:r>
        <w:t>prowadzenie</w:t>
      </w:r>
      <w:r>
        <w:t xml:space="preserve"> zajęć pozalekcyjnych wynikających z zainteresowań uczniów;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d) </w:t>
      </w:r>
      <w:r>
        <w:t>współpraca z instytucjami wspierającymi działalność statutową szkoły;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e) </w:t>
      </w:r>
      <w:r>
        <w:t>udział w pracach szkolnych zespołów nauczycielskich;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f) </w:t>
      </w:r>
      <w:r>
        <w:t xml:space="preserve">aktywny udział w realizowaniu innych zadań </w:t>
      </w:r>
      <w:r>
        <w:t>statutowych szkoły, zgodnie z planem pracy szkoły oraz zleconych przez dyrektora zespołu szkół;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5. </w:t>
      </w:r>
      <w:r>
        <w:t>szczególnie efektywne wypełnianie zadań i obowiązków związanych z powierzonym stanowiskiem: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>szczególna dbałość o jakość pracy na powierzonym stanowisku dy</w:t>
      </w:r>
      <w:r>
        <w:t>rektora, wicedyrektora, skutkującą wzorową realizacją powierzonych zadań;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lastRenderedPageBreak/>
        <w:t>b) </w:t>
      </w:r>
      <w:r>
        <w:t>szczególnie efektywne wypełnianie zadań na stanowisku dyrektora, w zakresie sprawowania opieki nad uczniami, dysponowania środkami określonymi w planie finansowym, zapewnienia bez</w:t>
      </w:r>
      <w:r>
        <w:t>pieczeństwa uczniom i nauczycielom w czasie zajęć organizowanych przez szkołę oraz realizacji zaleceń wynikających z orzeczenia o potrzebie kształcenia specjalnego ucznia;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c) </w:t>
      </w:r>
      <w:r>
        <w:t>działania na rzecz harmonijnej współpracy z organami szkoły i aktywnej współpracy</w:t>
      </w:r>
      <w:r>
        <w:t xml:space="preserve"> ze środowiskiem lokalnym;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d) </w:t>
      </w:r>
      <w:r>
        <w:t>podejmowanie działań na rzecz promowania działań szkoły w środowisku lokalnym;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6. </w:t>
      </w:r>
      <w:r>
        <w:t>realizowanie w szkole zadań edukacyjnych, wynikających z przyjętych przez organ prowadzący priorytetów w realizowanej lokalnej polityce oświatow</w:t>
      </w:r>
      <w:r>
        <w:t>ej: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>realizowanie zadań edukacyjnych obejmujących podnoszenie świadomości uczniów z zakresu ochrony środowiska naturalnego oraz kulturowego;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b) </w:t>
      </w:r>
      <w:r>
        <w:t>prowadzenie przez nauczyciela programów realizowanych w ramach współpracy dzieci i młodzieży z gmin partnerski</w:t>
      </w:r>
      <w:r>
        <w:t>ch;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c) </w:t>
      </w:r>
      <w:r>
        <w:t>podejmowanie, w atrakcyjnej formie, dodatkowych działań na rzecz podnoszenia wśród dzieci i młodzieży szkolnej poziomu znajomości języków obcych.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12. </w:t>
      </w:r>
      <w:r>
        <w:t>Prawo do dodatku motywacyjnego nauczyciel nabywa po przepracowaniu roku szkolnego w danej szkole.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13. </w:t>
      </w:r>
      <w:r>
        <w:t>Nauczycielom uzupełniającym etat w innej szkole dodatek motywacyjny przyznaje dyrektor macierzystej szkoły w uzgodnieniu z dyrektorem szkoły, w której nauczyciel uzupełnia etat.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14. </w:t>
      </w:r>
      <w:r>
        <w:t>Nauczycielowi przeniesionemu na podstawie art. 18 Karty Nauczycie</w:t>
      </w:r>
      <w:r>
        <w:t>la, dodatek motywacyjny ustala dyrektor szkoły, do której nauczyciel został przeniesiony po zasięgnięciu opinii dyrektora szkoły poprzedniej.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15. </w:t>
      </w:r>
      <w:r>
        <w:t>Dodatek motywacyjny ustala się w wysokości 80 zł na jeden etat przeliczeniowy według stanu na dzień 1 wrześn</w:t>
      </w:r>
      <w:r>
        <w:t>ia danego roku szkolnego.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16. </w:t>
      </w:r>
      <w:r>
        <w:t>Dodatek motywacyjny dla dyrektora szkoły przyznaje Prezydent Miasta na wniosek Kierownika Referatu Edukacji w wysokości do 3.000 zł.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17. </w:t>
      </w:r>
      <w:r>
        <w:t>Dodatek motywacyjny dla nauczycieli przyznaje dyrektor szkoły w wysokości do 300 zł.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18. </w:t>
      </w:r>
      <w:r>
        <w:t>Dodatek motywacyjny dla nauczycieli pełniących funkcję wicedyrektora przyznaje dyrektor szkoły w wysokości do 1.000 zł.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19. </w:t>
      </w:r>
      <w:r>
        <w:t>Dodatki motywacyjne dla dyrektorów nie mogą pochodzić ze środków przeznaczonych na dodatki motywacyjne dla nauczycieli.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20</w:t>
      </w:r>
      <w:r>
        <w:rPr>
          <w:b/>
        </w:rPr>
        <w:t>. </w:t>
      </w:r>
      <w:r>
        <w:t>Dodatek motywacyjny przyznawany jest na czas określony, nie dłuższy niż jeden rok szkolny.</w:t>
      </w:r>
    </w:p>
    <w:p w:rsidR="00A77B3E" w:rsidRDefault="00F87F3F">
      <w:pPr>
        <w:keepNext/>
        <w:spacing w:line="360" w:lineRule="auto"/>
        <w:jc w:val="center"/>
      </w:pPr>
      <w:r>
        <w:rPr>
          <w:b/>
        </w:rPr>
        <w:t>Rozdział 4.</w:t>
      </w:r>
      <w:r>
        <w:br/>
      </w:r>
      <w:r>
        <w:rPr>
          <w:b/>
        </w:rPr>
        <w:t>Dodatek za wysługę lat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21. </w:t>
      </w:r>
      <w:r>
        <w:t>Wysokość dodatku oraz warunki nabywania przez nauczyciela prawa do dodatku za wysługę lat określają przepisy art. 33 </w:t>
      </w:r>
      <w:r>
        <w:t>ust. 1 Karty Nauczyciela oraz §7 Rozporządzenia.</w:t>
      </w:r>
    </w:p>
    <w:p w:rsidR="00A77B3E" w:rsidRDefault="00F87F3F">
      <w:pPr>
        <w:keepNext/>
        <w:spacing w:line="360" w:lineRule="auto"/>
        <w:jc w:val="center"/>
      </w:pPr>
      <w:r>
        <w:rPr>
          <w:b/>
        </w:rPr>
        <w:t>Rozdział 5.</w:t>
      </w:r>
      <w:r>
        <w:br/>
      </w:r>
      <w:r>
        <w:rPr>
          <w:b/>
        </w:rPr>
        <w:t>Dodatek za warunki pracy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22. </w:t>
      </w:r>
      <w:r>
        <w:t xml:space="preserve">Nauczycielowi przysługuje dodatek za warunki pracy z tytułu pracy w trudnych, uciążliwych dla zdrowia warunkach określonych w art. 34 ust. 1 Karty </w:t>
      </w:r>
      <w:r>
        <w:t>Nauczyciela oraz przepisach §8 i §9 Rozporządzenia.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lastRenderedPageBreak/>
        <w:t>§ 23. </w:t>
      </w:r>
      <w:r>
        <w:t>Dodatek za trudne warunki pracy przysługuje w okresie faktycznego wykonywania pracy, z którą dodatek jest związany oraz w okresie niewykonywania pracy, za który przysługuje wynagrodzenie liczone jak</w:t>
      </w:r>
      <w:r>
        <w:t xml:space="preserve"> za okres urlopu wypoczynkowego.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24. </w:t>
      </w:r>
      <w:r>
        <w:t>Dodatek za warunki pracy wypłaca się w całości, jeżeli nauczyciel realizuje w warunkach trudnych lub uciążliwych cały obowiązujący go wymiar zajęć oraz w przypadku, gdy nauczyciel, któremu powierzono stanowisko kierow</w:t>
      </w:r>
      <w:r>
        <w:t>nicze, realizuje w tych warunkach obowiązujący go wymiar zajęć. Dodatek wypłaca się w wysokości proporcjonalnej, jeżeli nauczyciel realizuje w warunkach trudnych i uciążliwych tylko część obowiązującego wymiaru zajęć lub jest zatrudniony w niepełnym wymiar</w:t>
      </w:r>
      <w:r>
        <w:t>ze zajęć.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25. </w:t>
      </w:r>
      <w:r>
        <w:t>Nauczycielowi pracującemu w warunkach trudnych ustala się dodatek w wysokości: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1. </w:t>
      </w:r>
      <w:r>
        <w:t>dla nauczycieli zatrudnionych w poradni psychologiczno-pedagogicznej - do 200 zł,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2. </w:t>
      </w:r>
      <w:r>
        <w:t>dla nauczycieli zatrudnionych w szkołach specjalnych, świetlicach szkół s</w:t>
      </w:r>
      <w:r>
        <w:t>pecjalnych - do 300 zł,</w:t>
      </w:r>
    </w:p>
    <w:p w:rsidR="00A77B3E" w:rsidRDefault="00F87F3F">
      <w:pPr>
        <w:keepLines/>
        <w:spacing w:after="10" w:line="360" w:lineRule="auto"/>
        <w:ind w:firstLine="340"/>
        <w:jc w:val="both"/>
      </w:pPr>
      <w:r>
        <w:t>3. </w:t>
      </w:r>
      <w:r>
        <w:t>dla nauczycieli zatrudnionych w internacie specjalnego ośrodka szkolno-wychowawczego - do 500 zł.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26. </w:t>
      </w:r>
      <w:r>
        <w:t>Nauczycielowi pracującemu w warunkach uciążliwych przysługuje dodatek jak dla nauczyciela pracującego w warunkach trudnych, p</w:t>
      </w:r>
      <w:r>
        <w:t>owiększony o 10% wynagrodzenia zasadniczego.</w:t>
      </w:r>
    </w:p>
    <w:p w:rsidR="00A77B3E" w:rsidRDefault="00F87F3F">
      <w:pPr>
        <w:keepNext/>
        <w:spacing w:line="360" w:lineRule="auto"/>
        <w:jc w:val="center"/>
      </w:pPr>
      <w:r>
        <w:rPr>
          <w:b/>
        </w:rPr>
        <w:t>Rozdział 6.</w:t>
      </w:r>
      <w:r>
        <w:br/>
      </w:r>
      <w:r>
        <w:rPr>
          <w:b/>
        </w:rPr>
        <w:t>Szczegółowe warunki obliczania wynagrodzenia za godziny ponadwymiarowe i godziny doraźnych zastępstw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27. </w:t>
      </w:r>
      <w:r>
        <w:t>Wysokość wynagrodzenia za jedną godzinę ponadwymiarową nauczyciela oblicza się dzieląc przyz</w:t>
      </w:r>
      <w:r>
        <w:t>naną nauczycielowi stawkę wynagrodzenia zasadniczego (łącznie z dodatkiem za warunki pracy, jeżeli praca w godzinach ponadwymiarowych odbywa się w warunkach uprawniających do dodatku), przez miesięczną liczbę godzin tygodniowego obowiązkowego wymiaru godzi</w:t>
      </w:r>
      <w:r>
        <w:t>n dydaktycznych, opiekuńczych i wychowawczych, realizowanych w ramach godzin ponadwymiarowych.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28. </w:t>
      </w:r>
      <w:r>
        <w:t>Wysokość wynagrodzenia za jedną godzinę doraźnego zastępstwa ustala się, z zastrzeżeniem §29 w sposób określony w §27.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29. </w:t>
      </w:r>
      <w:r>
        <w:t>Wysokość wynagrodzenia za jedn</w:t>
      </w:r>
      <w:r>
        <w:t>ą godzinę doraźnego zastępstwa dla nauczycieli realizujących tygodniowy wymiar godzin ustalony na podstawie art. 42 ust. 4a Karty Nauczyciela realizowany na zasadach, o których mowa w §27, ustala się dzieląc przyznaną nauczycielowi stawkę wynagrodzenia zas</w:t>
      </w:r>
      <w:r>
        <w:t>adniczego (łącznie z dodatkiem za warunki pracy jeżeli praca w godzinach ponadwymiarowych odbywa się w warunkach uprawniających do dodatku) przez miesięczną liczbę godzin zrealizowanego wymiaru godzin.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30. </w:t>
      </w:r>
      <w:r>
        <w:t>Miesięczną liczbę godzin obowiązkowego lub reali</w:t>
      </w:r>
      <w:r>
        <w:t>zowanego wymiaru godzin nauczyciela, o której mowa w §27 i §29 ustala się mnożąc tygodniowy obowiązkowy lub realizowany wymiar godzin przez 4,16 z zaokrągleniem do pełnych godzin w ten sposób, że czas zajęć do 0,5 godziny pomija się, a co najmniej 0,5 godz</w:t>
      </w:r>
      <w:r>
        <w:t>iny liczy się za pełną godzinę.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31. </w:t>
      </w:r>
      <w:r>
        <w:t>Dla ustalenia wynagrodzenia za godziny ponadwymiarowe w tygodniach, w których przypadają dni usprawiedliwionej nieobecności w pracy nauczyciela lub dni ustawowo wolne od pracy oraz w tygodniach, w których zajęcia rozpo</w:t>
      </w:r>
      <w:r>
        <w:t>czynają się lub kończą w środku tygodnia - za podstawę ustalenia liczby godzin ponadwymiarowych przyjmuje się tygodniowy obowiązkowy wymiar zajęć określony w Karcie Nauczyciela, pomniejszony o 1/5 tego wymiaru (lub 1/4, gdy dla nauczyciela ustalono czterod</w:t>
      </w:r>
      <w:r>
        <w:t xml:space="preserve">niowy tydzień pracy) za każdy dzień usprawiedliwionej nieobecności w pracy lub dzień ustawowo wolny od pracy. Liczba godzin </w:t>
      </w:r>
      <w:r>
        <w:lastRenderedPageBreak/>
        <w:t>ponadwymiarowych, za które przysługuje wynagrodzenie w takim tygodniu, nie może być większa niż liczba godzin przydzielonych w plani</w:t>
      </w:r>
      <w:r>
        <w:t>e organizacyjnym.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32. </w:t>
      </w:r>
      <w:r>
        <w:t>Wynagrodzenie za godziny, o których mowa w §27 i §29 przysługuje za godziny faktycznie zrealizowane.</w:t>
      </w:r>
    </w:p>
    <w:p w:rsidR="00A77B3E" w:rsidRDefault="00F87F3F">
      <w:pPr>
        <w:keepNext/>
        <w:spacing w:line="360" w:lineRule="auto"/>
        <w:jc w:val="center"/>
      </w:pPr>
      <w:r>
        <w:rPr>
          <w:b/>
        </w:rPr>
        <w:t>Rozdział 7.</w:t>
      </w:r>
      <w:r>
        <w:br/>
      </w:r>
      <w:r>
        <w:rPr>
          <w:b/>
        </w:rPr>
        <w:t>Postanowienia końcowe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33. </w:t>
      </w:r>
      <w:r>
        <w:t>Nauczycielom zatrudnionym w niepełnym wymiarze zajęć poszczególne składniki wynagrodzenia p</w:t>
      </w:r>
      <w:r>
        <w:t>rzysługują w wysokości proporcjonalnej do wymiaru zajęć, z wyjątkiem dodatków funkcyjnych wymienionych w §3 ust. 2, które przysługują w pełnej wysokości bez względu na wymiar zajęć.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34. </w:t>
      </w:r>
      <w:r>
        <w:t>Kryteria i tryb przyznawania nagród ze specjalnego funduszu nagród d</w:t>
      </w:r>
      <w:r>
        <w:t>la nauczycieli za ich osiągnięcia w pracy dydaktyczno-wychowawczej określa odrębna uchwała.</w:t>
      </w:r>
    </w:p>
    <w:p w:rsidR="00A77B3E" w:rsidRDefault="00F87F3F">
      <w:pPr>
        <w:spacing w:line="360" w:lineRule="auto"/>
        <w:ind w:firstLine="340"/>
        <w:jc w:val="both"/>
      </w:pPr>
      <w:r>
        <w:rPr>
          <w:b/>
        </w:rPr>
        <w:t>§ 35. </w:t>
      </w:r>
      <w:r>
        <w:t>Regulamin został uzgodniony ze związkami zawodowymi zrzeszającymi nauczycieli: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a) </w:t>
      </w:r>
      <w:r>
        <w:t>Oddziałem Związku Nauczycielstwa Polskiego w Piotrkowie Trybunalskim,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b) </w:t>
      </w:r>
      <w:r>
        <w:t>Międzyzakładową Komisją Pracowników Oświaty i Wychowania NSZZ "Solidarność" w Piotrkowie Trybunalskim,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c) </w:t>
      </w:r>
      <w:r>
        <w:t>Międzyzakładową Organizacją Związkową WZZ "Forum-Oświata" w Bełchatowie,</w:t>
      </w:r>
    </w:p>
    <w:p w:rsidR="00A77B3E" w:rsidRDefault="00F87F3F">
      <w:pPr>
        <w:keepLines/>
        <w:spacing w:line="360" w:lineRule="auto"/>
        <w:ind w:left="227" w:hanging="227"/>
        <w:jc w:val="both"/>
      </w:pPr>
      <w:r>
        <w:t>d) </w:t>
      </w:r>
      <w:r>
        <w:t>Międzyzakładową Organizacją Związku Zawodowego "Rada Poradnictwa" w Piotrk</w:t>
      </w:r>
      <w:r>
        <w:t>owie Trybunalskim.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87F3F">
      <w:r>
        <w:separator/>
      </w:r>
    </w:p>
  </w:endnote>
  <w:endnote w:type="continuationSeparator" w:id="0">
    <w:p w:rsidR="00000000" w:rsidRDefault="00F8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052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052C" w:rsidRDefault="00F87F3F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E04E5698-BC96-4E9E-B05A-C9D2DCBFF18C.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052C" w:rsidRDefault="00F87F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0052C" w:rsidRDefault="00C0052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052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052C" w:rsidRDefault="00F87F3F">
          <w:pPr>
            <w:rPr>
              <w:sz w:val="18"/>
            </w:rPr>
          </w:pPr>
          <w:r>
            <w:rPr>
              <w:sz w:val="18"/>
            </w:rPr>
            <w:t>Id: E04E5698-BC96-4E9E-B05A-C9D2DCBFF18C.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C0052C" w:rsidRDefault="00F87F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0052C" w:rsidRDefault="00C005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87F3F">
      <w:r>
        <w:separator/>
      </w:r>
    </w:p>
  </w:footnote>
  <w:footnote w:type="continuationSeparator" w:id="0">
    <w:p w:rsidR="00000000" w:rsidRDefault="00F8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0052C"/>
    <w:rsid w:val="00CA2A55"/>
    <w:rsid w:val="00F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3F9782-7445-4913-A1FB-710AE5D2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14489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LX/748/23 z dnia 25 stycznia 2023 r.</dc:title>
  <dc:subject>w sprawie ustalenia Regulaminu wynagradzania nauczycieli zatrudnionych w^szkołach i^placówkach oświatowych, dla których organem prowadzącym jest Miasto Piotrków Trybunalski</dc:subject>
  <dc:creator>Cieslik_M</dc:creator>
  <cp:lastModifiedBy>Jarzębska Monika</cp:lastModifiedBy>
  <cp:revision>2</cp:revision>
  <dcterms:created xsi:type="dcterms:W3CDTF">2023-02-03T13:50:00Z</dcterms:created>
  <dcterms:modified xsi:type="dcterms:W3CDTF">2023-02-03T13:50:00Z</dcterms:modified>
  <cp:category>Akt prawny</cp:category>
</cp:coreProperties>
</file>