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135" w:rsidRPr="002B470F" w:rsidRDefault="00F30135" w:rsidP="00F30135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UCHWAŁA NR </w:t>
      </w:r>
      <w:r>
        <w:rPr>
          <w:rFonts w:ascii="Arial" w:hAnsi="Arial" w:cs="Arial"/>
          <w:b/>
          <w:sz w:val="24"/>
          <w:szCs w:val="24"/>
        </w:rPr>
        <w:t>LVIII/732/22</w:t>
      </w:r>
    </w:p>
    <w:p w:rsidR="00F30135" w:rsidRPr="002B470F" w:rsidRDefault="00F30135" w:rsidP="00F301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>RADY   MIASTA   PIOTRKOWA  TRYBUNALSKIEGO</w:t>
      </w:r>
    </w:p>
    <w:p w:rsidR="00F30135" w:rsidRPr="002B470F" w:rsidRDefault="00F30135" w:rsidP="009877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z  dnia   </w:t>
      </w:r>
      <w:r>
        <w:rPr>
          <w:rFonts w:ascii="Arial" w:hAnsi="Arial" w:cs="Arial"/>
          <w:b/>
          <w:sz w:val="24"/>
          <w:szCs w:val="24"/>
        </w:rPr>
        <w:t>21 grudnia 2022 r.</w:t>
      </w:r>
    </w:p>
    <w:p w:rsidR="00F30135" w:rsidRPr="002B470F" w:rsidRDefault="00F30135" w:rsidP="00F301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>w  sprawie  uchwały  budżetowej  miasta  na  2023  rok</w:t>
      </w:r>
    </w:p>
    <w:p w:rsidR="00F30135" w:rsidRPr="002B470F" w:rsidRDefault="00F30135" w:rsidP="00F301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>Na podstawie art. 18 ust. 2 pkt 4, pkt 9 lit. c, d) ustawy z dnia 8 marca 1990 r. o samorządzie gminnym: (</w:t>
      </w:r>
      <w:r w:rsidRPr="002B470F">
        <w:rPr>
          <w:rFonts w:ascii="Arial" w:hAnsi="Arial" w:cs="Arial"/>
          <w:bCs/>
          <w:sz w:val="24"/>
          <w:szCs w:val="24"/>
        </w:rPr>
        <w:t>Dz. U. z 2022 r. poz. 559, poz. 583, poz. 1005, poz. 1079, poz. 1561)</w:t>
      </w:r>
      <w:r w:rsidRPr="002B470F">
        <w:rPr>
          <w:rFonts w:ascii="Arial" w:hAnsi="Arial" w:cs="Arial"/>
          <w:sz w:val="24"/>
          <w:szCs w:val="24"/>
        </w:rPr>
        <w:t xml:space="preserve"> oraz art. 211, art. 212, art. 214, art. 215, art. 222, art. 235, art. 236, art. 237, art. 242, art. 243, art. 258, art. 264 ust. 3 ustawy z dnia 27 sierpnia 2009 r. o finansach publicznych (</w:t>
      </w:r>
      <w:r w:rsidRPr="002B470F">
        <w:rPr>
          <w:rFonts w:ascii="Arial" w:hAnsi="Arial" w:cs="Arial"/>
          <w:bCs/>
          <w:sz w:val="24"/>
          <w:szCs w:val="24"/>
        </w:rPr>
        <w:t>Dz. U. z 2022 poz. 1634, poz. 1692, poz. 1079, poz. 1747, poz. 1768, poz. 1725, poz. 1964</w:t>
      </w:r>
      <w:r>
        <w:rPr>
          <w:rFonts w:ascii="Arial" w:hAnsi="Arial" w:cs="Arial"/>
          <w:bCs/>
          <w:sz w:val="24"/>
          <w:szCs w:val="24"/>
        </w:rPr>
        <w:t>, poz. 2414</w:t>
      </w:r>
      <w:r w:rsidRPr="002B470F">
        <w:rPr>
          <w:rFonts w:ascii="Arial" w:hAnsi="Arial" w:cs="Arial"/>
          <w:sz w:val="24"/>
          <w:szCs w:val="24"/>
        </w:rPr>
        <w:t>) oraz art. 12 pkt 5, art. 91, art. 92 pkt 1 ustawy z dnia 5 czerwca 1998 r. o samorządzie powiatowym (</w:t>
      </w:r>
      <w:r w:rsidRPr="002B470F">
        <w:rPr>
          <w:rFonts w:ascii="Arial" w:hAnsi="Arial" w:cs="Arial"/>
          <w:bCs/>
          <w:sz w:val="24"/>
          <w:szCs w:val="24"/>
        </w:rPr>
        <w:t>Dz. U. z 2022 r. poz. 1526</w:t>
      </w:r>
      <w:r w:rsidRPr="002B470F">
        <w:rPr>
          <w:rFonts w:ascii="Arial" w:hAnsi="Arial" w:cs="Arial"/>
          <w:sz w:val="24"/>
          <w:szCs w:val="24"/>
        </w:rPr>
        <w:t>) Rada Miasta Piotrkowa Trybunalskiego uchwala co następuje: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§ 1. </w:t>
      </w:r>
      <w:r w:rsidRPr="002B470F">
        <w:rPr>
          <w:rFonts w:ascii="Arial" w:hAnsi="Arial" w:cs="Arial"/>
          <w:sz w:val="24"/>
          <w:szCs w:val="24"/>
        </w:rPr>
        <w:t xml:space="preserve">Uchwala się </w:t>
      </w:r>
      <w:r w:rsidRPr="002B470F">
        <w:rPr>
          <w:rFonts w:ascii="Arial" w:hAnsi="Arial" w:cs="Arial"/>
          <w:b/>
          <w:bCs/>
          <w:sz w:val="24"/>
          <w:szCs w:val="24"/>
        </w:rPr>
        <w:t>budżet</w:t>
      </w:r>
      <w:r w:rsidRPr="002B470F">
        <w:rPr>
          <w:rFonts w:ascii="Arial" w:hAnsi="Arial" w:cs="Arial"/>
          <w:b/>
          <w:sz w:val="24"/>
          <w:szCs w:val="24"/>
        </w:rPr>
        <w:t xml:space="preserve"> Miasta Piotrkowa Trybunalskiego</w:t>
      </w:r>
      <w:r w:rsidRPr="002B470F">
        <w:rPr>
          <w:rFonts w:ascii="Arial" w:hAnsi="Arial" w:cs="Arial"/>
          <w:sz w:val="24"/>
          <w:szCs w:val="24"/>
        </w:rPr>
        <w:t xml:space="preserve"> na rok kalendarzowy </w:t>
      </w:r>
      <w:r w:rsidRPr="002B470F">
        <w:rPr>
          <w:rFonts w:ascii="Arial" w:hAnsi="Arial" w:cs="Arial"/>
          <w:b/>
          <w:sz w:val="24"/>
          <w:szCs w:val="24"/>
        </w:rPr>
        <w:t>2023.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4626">
        <w:rPr>
          <w:rFonts w:ascii="Arial" w:hAnsi="Arial" w:cs="Arial"/>
          <w:b/>
          <w:sz w:val="24"/>
          <w:szCs w:val="24"/>
        </w:rPr>
        <w:t xml:space="preserve">§ 2. </w:t>
      </w:r>
      <w:r w:rsidRPr="00D04626">
        <w:rPr>
          <w:rFonts w:ascii="Arial" w:hAnsi="Arial" w:cs="Arial"/>
          <w:sz w:val="24"/>
          <w:szCs w:val="24"/>
        </w:rPr>
        <w:t xml:space="preserve">Ustala się </w:t>
      </w:r>
      <w:r w:rsidRPr="00D04626">
        <w:rPr>
          <w:rFonts w:ascii="Arial" w:hAnsi="Arial" w:cs="Arial"/>
          <w:b/>
          <w:sz w:val="24"/>
          <w:szCs w:val="24"/>
        </w:rPr>
        <w:t>dochody budżetu</w:t>
      </w:r>
      <w:r w:rsidRPr="00D04626">
        <w:rPr>
          <w:rFonts w:ascii="Arial" w:hAnsi="Arial" w:cs="Arial"/>
          <w:sz w:val="24"/>
          <w:szCs w:val="24"/>
        </w:rPr>
        <w:t xml:space="preserve"> miasta w wysokości </w:t>
      </w:r>
      <w:r w:rsidRPr="00D04626">
        <w:rPr>
          <w:rFonts w:ascii="Arial" w:hAnsi="Arial" w:cs="Arial"/>
          <w:b/>
          <w:bCs/>
          <w:sz w:val="24"/>
          <w:szCs w:val="24"/>
        </w:rPr>
        <w:t>540.899.493,92</w:t>
      </w:r>
      <w:r w:rsidRPr="00D04626">
        <w:rPr>
          <w:rFonts w:ascii="Arial" w:hAnsi="Arial" w:cs="Arial"/>
          <w:sz w:val="24"/>
          <w:szCs w:val="24"/>
        </w:rPr>
        <w:t xml:space="preserve">  zł, w tym: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 xml:space="preserve">1) dochody dotyczące zadań gminy 370.937.771,85 zł, 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dochody bieżące 337.946.600,77 zł,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dochody majątkowe 32.991.171,08 zł,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2) dochody dotyczące zadań powiatu 169.961.722,07 zł,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dochody bieżące 155.061.600,31 zł,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dochody majątkowe 14.900.121,76 zł,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zgodnie z załącznikami nr 1/A i 1/B do niniejszej uchwały.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b/>
          <w:sz w:val="24"/>
          <w:szCs w:val="24"/>
        </w:rPr>
        <w:t xml:space="preserve">§ 3. </w:t>
      </w:r>
      <w:r w:rsidRPr="00D04626">
        <w:rPr>
          <w:rFonts w:ascii="Arial" w:hAnsi="Arial" w:cs="Arial"/>
          <w:sz w:val="24"/>
          <w:szCs w:val="24"/>
        </w:rPr>
        <w:t xml:space="preserve">Ustala się </w:t>
      </w:r>
      <w:r w:rsidRPr="00D04626">
        <w:rPr>
          <w:rFonts w:ascii="Arial" w:hAnsi="Arial" w:cs="Arial"/>
          <w:b/>
          <w:sz w:val="24"/>
          <w:szCs w:val="24"/>
        </w:rPr>
        <w:t>wydatki budżetu</w:t>
      </w:r>
      <w:r w:rsidRPr="00D04626">
        <w:rPr>
          <w:rFonts w:ascii="Arial" w:hAnsi="Arial" w:cs="Arial"/>
          <w:sz w:val="24"/>
          <w:szCs w:val="24"/>
        </w:rPr>
        <w:t xml:space="preserve"> miasta w wysokości </w:t>
      </w:r>
      <w:r w:rsidRPr="00D04626">
        <w:rPr>
          <w:rFonts w:ascii="Arial" w:hAnsi="Arial" w:cs="Arial"/>
          <w:b/>
          <w:sz w:val="24"/>
          <w:szCs w:val="24"/>
        </w:rPr>
        <w:t>625.305.965,06</w:t>
      </w:r>
      <w:r w:rsidRPr="00D04626">
        <w:rPr>
          <w:rFonts w:ascii="Arial" w:hAnsi="Arial" w:cs="Arial"/>
          <w:sz w:val="24"/>
          <w:szCs w:val="24"/>
        </w:rPr>
        <w:t xml:space="preserve"> zł, w tym: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 xml:space="preserve">1) wydatki dotyczące zadań gminy 435.494.108,80 zł, 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wydatki bieżące 339.165.531,57 zł,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wydatki majątkowe 96.328.577,23 zł,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 xml:space="preserve">2) wydatki dotyczące zadań powiatu 189.811.856,26 zł, 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 xml:space="preserve">wydatki bieżące 160.690.029,53 zł, 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wydatki majątkowe 29.121.826,73 zł,</w:t>
      </w:r>
    </w:p>
    <w:p w:rsidR="00F30135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zgodnie z załącznikami nr 2/A i 2/B do niniejszej uchwały.</w:t>
      </w:r>
    </w:p>
    <w:p w:rsidR="00F30135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497EB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b/>
          <w:sz w:val="24"/>
          <w:szCs w:val="24"/>
        </w:rPr>
        <w:lastRenderedPageBreak/>
        <w:t xml:space="preserve">§ 4. </w:t>
      </w:r>
      <w:r w:rsidRPr="00316AF3">
        <w:rPr>
          <w:rFonts w:ascii="Arial" w:hAnsi="Arial" w:cs="Arial"/>
          <w:sz w:val="24"/>
          <w:szCs w:val="24"/>
        </w:rPr>
        <w:t>Ustala się deficyt budżetowy w wysokości 84.406.471,14 który sfinansowany zostanie przychodami o których mowa w § 5.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b/>
          <w:sz w:val="24"/>
          <w:szCs w:val="24"/>
        </w:rPr>
        <w:t xml:space="preserve">§ 5. </w:t>
      </w:r>
      <w:r w:rsidRPr="00316AF3">
        <w:rPr>
          <w:rFonts w:ascii="Arial" w:hAnsi="Arial" w:cs="Arial"/>
          <w:sz w:val="24"/>
          <w:szCs w:val="24"/>
        </w:rPr>
        <w:t xml:space="preserve">Ustala się przychody budżetowe w kwocie  </w:t>
      </w:r>
      <w:r w:rsidRPr="00316AF3">
        <w:rPr>
          <w:rFonts w:ascii="Arial" w:hAnsi="Arial" w:cs="Arial"/>
          <w:b/>
          <w:bCs/>
          <w:sz w:val="24"/>
          <w:szCs w:val="24"/>
        </w:rPr>
        <w:t>97.314.645,00</w:t>
      </w:r>
      <w:r w:rsidRPr="00316AF3">
        <w:rPr>
          <w:rFonts w:ascii="Arial" w:hAnsi="Arial" w:cs="Arial"/>
          <w:sz w:val="24"/>
          <w:szCs w:val="24"/>
        </w:rPr>
        <w:t xml:space="preserve"> zł, pochodzące z:</w:t>
      </w:r>
    </w:p>
    <w:p w:rsidR="00F30135" w:rsidRPr="00316AF3" w:rsidRDefault="00F30135" w:rsidP="00F30135">
      <w:pPr>
        <w:pStyle w:val="Akapitzlist"/>
        <w:spacing w:line="360" w:lineRule="auto"/>
        <w:ind w:left="0"/>
        <w:rPr>
          <w:rFonts w:ascii="Arial" w:hAnsi="Arial" w:cs="Arial"/>
        </w:rPr>
      </w:pPr>
      <w:r w:rsidRPr="00316AF3">
        <w:rPr>
          <w:rFonts w:ascii="Arial" w:hAnsi="Arial" w:cs="Arial"/>
        </w:rPr>
        <w:t>nadwyżki budżetu z lat ubiegłych 14.300.000,00 zł,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>pożyczki w wysokości 2.014.645,00 zł,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>kredytów w wysokości 81.000.000,00 zł,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>zgodnie z załącznikiem nr 3.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6AF3">
        <w:rPr>
          <w:rFonts w:ascii="Arial" w:hAnsi="Arial" w:cs="Arial"/>
          <w:b/>
          <w:sz w:val="24"/>
          <w:szCs w:val="24"/>
        </w:rPr>
        <w:t xml:space="preserve">§ 6. </w:t>
      </w:r>
      <w:r w:rsidRPr="00316AF3">
        <w:rPr>
          <w:rFonts w:ascii="Arial" w:hAnsi="Arial" w:cs="Arial"/>
          <w:sz w:val="24"/>
          <w:szCs w:val="24"/>
        </w:rPr>
        <w:t xml:space="preserve">Ustala się rozchody budżetowe w kwocie  </w:t>
      </w:r>
      <w:r w:rsidRPr="00316AF3">
        <w:rPr>
          <w:rFonts w:ascii="Arial" w:hAnsi="Arial" w:cs="Arial"/>
          <w:b/>
          <w:sz w:val="24"/>
          <w:szCs w:val="24"/>
        </w:rPr>
        <w:t>12.908.173,86</w:t>
      </w:r>
      <w:r w:rsidRPr="00316AF3">
        <w:rPr>
          <w:rFonts w:ascii="Arial" w:hAnsi="Arial" w:cs="Arial"/>
          <w:sz w:val="24"/>
          <w:szCs w:val="24"/>
        </w:rPr>
        <w:t xml:space="preserve"> zł, które dotyczą spłat rat zaciągniętych: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>pożyczek w wysokości 3.448.237,86 zł,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 xml:space="preserve">kredytów w wysokości 9.459.936,00 zł, 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>zgodnie z załącznikiem nr 3.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b/>
          <w:sz w:val="24"/>
          <w:szCs w:val="24"/>
        </w:rPr>
        <w:t xml:space="preserve">§ 7. </w:t>
      </w:r>
      <w:r w:rsidRPr="00316AF3">
        <w:rPr>
          <w:rFonts w:ascii="Arial" w:hAnsi="Arial" w:cs="Arial"/>
          <w:sz w:val="24"/>
          <w:szCs w:val="24"/>
        </w:rPr>
        <w:t>Dochody ustalone w załącznikach nr 4/A i 4/B w wysokości 47.043.618,00 zł obejmują dotacje na realizację zadań z zakresu administracji rządowej oraz innych zadań zleconych ustawami, w tym: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>dotacje dotyczące zadań zleconych gminie 32.921.417,00 zł,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>dotacje dotyczące zadań zleconych powiatowi 14.122.201,00 zł.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b/>
          <w:sz w:val="24"/>
          <w:szCs w:val="24"/>
        </w:rPr>
        <w:t>§ 8</w:t>
      </w:r>
      <w:r w:rsidRPr="00316AF3">
        <w:rPr>
          <w:rFonts w:ascii="Arial" w:hAnsi="Arial" w:cs="Arial"/>
          <w:sz w:val="24"/>
          <w:szCs w:val="24"/>
        </w:rPr>
        <w:t>. Załączniki nr 5/A i 5/B obejmują wydatki w wysokości 47.043.618,00 zł na realizację zadań z zakresu administracji rządowej oraz innych zadań zleconych ustawami w tym: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>wydatki dotyczące zadań zleconych gminie 32.921.417,00 zł,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>wydatki dotyczące zadań zleconych powiatowi 14.122.201,00 zł.</w:t>
      </w:r>
    </w:p>
    <w:p w:rsidR="00F30135" w:rsidRPr="00316AF3" w:rsidRDefault="00F30135" w:rsidP="00F3013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b/>
          <w:sz w:val="24"/>
          <w:szCs w:val="24"/>
        </w:rPr>
        <w:t xml:space="preserve">§ 9. </w:t>
      </w:r>
      <w:r w:rsidRPr="00316AF3">
        <w:rPr>
          <w:rFonts w:ascii="Arial" w:hAnsi="Arial" w:cs="Arial"/>
          <w:sz w:val="24"/>
          <w:szCs w:val="24"/>
        </w:rPr>
        <w:t>Dochody z tytułu wydanych zezwoleń na sprzedaż alkoholu w kwocie 2.600.000,00 zł przeznacza się na wydatki związane z realizacją zadań określonych w programie profilaktyki i rozwiązywania problemów alkoholowych – 2.407.000,00 zł oraz w programie przeciwdziałania narkomanii –  193.000,00 zł.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b/>
          <w:sz w:val="24"/>
          <w:szCs w:val="24"/>
        </w:rPr>
        <w:t xml:space="preserve">§ 10. </w:t>
      </w:r>
      <w:r w:rsidRPr="00316AF3">
        <w:rPr>
          <w:rFonts w:ascii="Arial" w:hAnsi="Arial" w:cs="Arial"/>
          <w:sz w:val="24"/>
          <w:szCs w:val="24"/>
        </w:rPr>
        <w:t>Dochody budżetu państwa planowane do uzyskania w 2023 roku, związane z realizacją zadań z zakresu administracji rządowej oraz innych zadań zleconych ustawami przedstawia załącznik nr 6.</w:t>
      </w:r>
    </w:p>
    <w:p w:rsidR="00F30135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30135" w:rsidRPr="00433D3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D33">
        <w:rPr>
          <w:rFonts w:ascii="Arial" w:hAnsi="Arial" w:cs="Arial"/>
          <w:b/>
          <w:sz w:val="24"/>
          <w:szCs w:val="24"/>
        </w:rPr>
        <w:lastRenderedPageBreak/>
        <w:t xml:space="preserve">§ 11. </w:t>
      </w:r>
      <w:r w:rsidRPr="00433D33">
        <w:rPr>
          <w:rFonts w:ascii="Arial" w:hAnsi="Arial" w:cs="Arial"/>
          <w:sz w:val="24"/>
          <w:szCs w:val="24"/>
          <w:lang w:val="x-none"/>
        </w:rPr>
        <w:t xml:space="preserve">1. Tworzy się rezerwę ogólną budżetu w wysokości </w:t>
      </w:r>
      <w:r w:rsidRPr="00433D33">
        <w:rPr>
          <w:rFonts w:ascii="Arial" w:hAnsi="Arial" w:cs="Arial"/>
          <w:sz w:val="24"/>
          <w:szCs w:val="24"/>
        </w:rPr>
        <w:t xml:space="preserve">  1.000.000,00</w:t>
      </w:r>
      <w:r w:rsidRPr="00433D33">
        <w:rPr>
          <w:rFonts w:ascii="Arial" w:hAnsi="Arial" w:cs="Arial"/>
          <w:sz w:val="24"/>
          <w:szCs w:val="24"/>
          <w:lang w:val="x-none"/>
        </w:rPr>
        <w:t xml:space="preserve"> zł.</w:t>
      </w:r>
      <w:r w:rsidRPr="00433D33">
        <w:rPr>
          <w:rFonts w:ascii="Arial" w:hAnsi="Arial" w:cs="Arial"/>
          <w:sz w:val="24"/>
          <w:szCs w:val="24"/>
        </w:rPr>
        <w:t xml:space="preserve"> </w:t>
      </w:r>
    </w:p>
    <w:p w:rsidR="00F30135" w:rsidRPr="00433D3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D33">
        <w:rPr>
          <w:rFonts w:ascii="Arial" w:hAnsi="Arial" w:cs="Arial"/>
          <w:sz w:val="24"/>
          <w:szCs w:val="24"/>
          <w:lang w:val="x-none"/>
        </w:rPr>
        <w:t xml:space="preserve">2. Tworzy się rezerwy celowe budżetu w wysokości </w:t>
      </w:r>
      <w:r w:rsidRPr="00433D33">
        <w:rPr>
          <w:rFonts w:ascii="Arial" w:hAnsi="Arial" w:cs="Arial"/>
          <w:sz w:val="24"/>
          <w:szCs w:val="24"/>
        </w:rPr>
        <w:t>8.672.467,90</w:t>
      </w:r>
      <w:r w:rsidRPr="00433D33">
        <w:rPr>
          <w:rFonts w:ascii="Arial" w:hAnsi="Arial" w:cs="Arial"/>
          <w:sz w:val="24"/>
          <w:szCs w:val="24"/>
          <w:lang w:val="x-none"/>
        </w:rPr>
        <w:t xml:space="preserve"> zł, z czego:</w:t>
      </w:r>
    </w:p>
    <w:p w:rsidR="00F30135" w:rsidRPr="00433D3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D33">
        <w:rPr>
          <w:rFonts w:ascii="Arial" w:hAnsi="Arial" w:cs="Arial"/>
          <w:sz w:val="24"/>
          <w:szCs w:val="24"/>
        </w:rPr>
        <w:t xml:space="preserve">- </w:t>
      </w:r>
      <w:r w:rsidRPr="00433D33">
        <w:rPr>
          <w:rFonts w:ascii="Arial" w:hAnsi="Arial" w:cs="Arial"/>
          <w:sz w:val="24"/>
          <w:szCs w:val="24"/>
          <w:lang w:val="x-none"/>
        </w:rPr>
        <w:t xml:space="preserve">rezerwę na </w:t>
      </w:r>
      <w:r w:rsidRPr="00433D33">
        <w:rPr>
          <w:rFonts w:ascii="Arial" w:hAnsi="Arial" w:cs="Arial"/>
          <w:sz w:val="24"/>
          <w:szCs w:val="24"/>
        </w:rPr>
        <w:t>pomoc społeczną i rodzinę w wysokości  400.000,00 zł,</w:t>
      </w:r>
    </w:p>
    <w:p w:rsidR="00F30135" w:rsidRPr="00433D3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D33">
        <w:rPr>
          <w:rFonts w:ascii="Arial" w:hAnsi="Arial" w:cs="Arial"/>
          <w:sz w:val="24"/>
          <w:szCs w:val="24"/>
        </w:rPr>
        <w:t>- rezerwę na odprawy i nagrody jubileuszowe w wysokości  100.000,00 zł,</w:t>
      </w:r>
    </w:p>
    <w:p w:rsidR="00F30135" w:rsidRPr="00433D3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D33">
        <w:rPr>
          <w:rFonts w:ascii="Arial" w:hAnsi="Arial" w:cs="Arial"/>
          <w:sz w:val="24"/>
          <w:szCs w:val="24"/>
        </w:rPr>
        <w:t xml:space="preserve">- rezerwę na oświatę i edukacyjną opiekę wychowawczą </w:t>
      </w:r>
      <w:r w:rsidRPr="00433D33">
        <w:rPr>
          <w:rFonts w:ascii="Arial" w:hAnsi="Arial" w:cs="Arial"/>
          <w:sz w:val="24"/>
          <w:szCs w:val="24"/>
          <w:lang w:val="x-none"/>
        </w:rPr>
        <w:t xml:space="preserve">w wysokości </w:t>
      </w:r>
      <w:r w:rsidRPr="00433D33">
        <w:rPr>
          <w:rFonts w:ascii="Arial" w:hAnsi="Arial" w:cs="Arial"/>
          <w:sz w:val="24"/>
          <w:szCs w:val="24"/>
        </w:rPr>
        <w:t>1.000.000,00</w:t>
      </w:r>
      <w:r w:rsidRPr="00433D33">
        <w:rPr>
          <w:rFonts w:ascii="Arial" w:hAnsi="Arial" w:cs="Arial"/>
          <w:sz w:val="24"/>
          <w:szCs w:val="24"/>
          <w:lang w:val="x-none"/>
        </w:rPr>
        <w:t xml:space="preserve"> zł</w:t>
      </w:r>
      <w:r w:rsidRPr="00433D33">
        <w:rPr>
          <w:rFonts w:ascii="Arial" w:hAnsi="Arial" w:cs="Arial"/>
          <w:sz w:val="24"/>
          <w:szCs w:val="24"/>
        </w:rPr>
        <w:t>,</w:t>
      </w:r>
    </w:p>
    <w:p w:rsidR="00F30135" w:rsidRPr="00433D3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D33">
        <w:rPr>
          <w:rFonts w:ascii="Arial" w:hAnsi="Arial" w:cs="Arial"/>
          <w:sz w:val="24"/>
          <w:szCs w:val="24"/>
        </w:rPr>
        <w:t xml:space="preserve">- rezerwę na zdarzenia kryzysowe </w:t>
      </w:r>
      <w:r w:rsidRPr="00433D33">
        <w:rPr>
          <w:rFonts w:ascii="Arial" w:hAnsi="Arial" w:cs="Arial"/>
          <w:sz w:val="24"/>
          <w:szCs w:val="24"/>
          <w:lang w:val="x-none"/>
        </w:rPr>
        <w:t xml:space="preserve">w wysokości </w:t>
      </w:r>
      <w:r w:rsidRPr="00433D33">
        <w:rPr>
          <w:rFonts w:ascii="Arial" w:hAnsi="Arial" w:cs="Arial"/>
          <w:sz w:val="24"/>
          <w:szCs w:val="24"/>
        </w:rPr>
        <w:t xml:space="preserve"> 1.279.</w:t>
      </w:r>
      <w:r w:rsidRPr="00433D33">
        <w:rPr>
          <w:rFonts w:ascii="Arial" w:hAnsi="Arial" w:cs="Arial"/>
          <w:sz w:val="24"/>
          <w:szCs w:val="24"/>
          <w:lang w:val="x-none"/>
        </w:rPr>
        <w:t>00</w:t>
      </w:r>
      <w:r w:rsidRPr="00433D33">
        <w:rPr>
          <w:rFonts w:ascii="Arial" w:hAnsi="Arial" w:cs="Arial"/>
          <w:sz w:val="24"/>
          <w:szCs w:val="24"/>
        </w:rPr>
        <w:t>0</w:t>
      </w:r>
      <w:r w:rsidRPr="00433D33">
        <w:rPr>
          <w:rFonts w:ascii="Arial" w:hAnsi="Arial" w:cs="Arial"/>
          <w:sz w:val="24"/>
          <w:szCs w:val="24"/>
          <w:lang w:val="x-none"/>
        </w:rPr>
        <w:t>,00 zł</w:t>
      </w:r>
      <w:r w:rsidRPr="00433D33">
        <w:rPr>
          <w:rFonts w:ascii="Arial" w:hAnsi="Arial" w:cs="Arial"/>
          <w:sz w:val="24"/>
          <w:szCs w:val="24"/>
        </w:rPr>
        <w:t>,</w:t>
      </w:r>
    </w:p>
    <w:p w:rsidR="00F30135" w:rsidRPr="00433D3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D33">
        <w:rPr>
          <w:rFonts w:ascii="Arial" w:hAnsi="Arial" w:cs="Arial"/>
          <w:sz w:val="24"/>
          <w:szCs w:val="24"/>
        </w:rPr>
        <w:t>- rezerwę na kulturę i sport w wysokości 300.000,00 zł,</w:t>
      </w:r>
    </w:p>
    <w:p w:rsidR="00F30135" w:rsidRPr="00433D33" w:rsidRDefault="00F30135" w:rsidP="00F301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D33">
        <w:rPr>
          <w:rFonts w:ascii="Arial" w:hAnsi="Arial" w:cs="Arial"/>
          <w:sz w:val="22"/>
          <w:szCs w:val="22"/>
        </w:rPr>
        <w:t>- rezerwę na regulacje wynagrodzeń w wysokości  1.441.467,90 zł,</w:t>
      </w:r>
    </w:p>
    <w:p w:rsidR="00F30135" w:rsidRPr="00433D3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1987">
        <w:rPr>
          <w:rFonts w:ascii="Arial" w:hAnsi="Arial" w:cs="Arial"/>
          <w:sz w:val="24"/>
          <w:szCs w:val="24"/>
        </w:rPr>
        <w:t>- rezerwę na zadania dotyczące budżetu obywatelski</w:t>
      </w:r>
      <w:r>
        <w:rPr>
          <w:rFonts w:ascii="Arial" w:hAnsi="Arial" w:cs="Arial"/>
          <w:sz w:val="24"/>
          <w:szCs w:val="24"/>
        </w:rPr>
        <w:t>e</w:t>
      </w:r>
      <w:r w:rsidRPr="00301987">
        <w:rPr>
          <w:rFonts w:ascii="Arial" w:hAnsi="Arial" w:cs="Arial"/>
          <w:sz w:val="24"/>
          <w:szCs w:val="24"/>
        </w:rPr>
        <w:t xml:space="preserve">go </w:t>
      </w:r>
      <w:r w:rsidRPr="00301987">
        <w:rPr>
          <w:rFonts w:ascii="Arial" w:hAnsi="Arial" w:cs="Arial"/>
          <w:sz w:val="24"/>
          <w:szCs w:val="24"/>
          <w:lang w:val="x-none"/>
        </w:rPr>
        <w:t>w wysokości</w:t>
      </w:r>
      <w:r w:rsidRPr="00301987">
        <w:rPr>
          <w:rFonts w:ascii="Arial" w:hAnsi="Arial" w:cs="Arial"/>
          <w:sz w:val="24"/>
          <w:szCs w:val="24"/>
        </w:rPr>
        <w:t xml:space="preserve">  2.652.000,00 </w:t>
      </w:r>
      <w:r w:rsidRPr="00301987">
        <w:rPr>
          <w:rFonts w:ascii="Arial" w:hAnsi="Arial" w:cs="Arial"/>
          <w:sz w:val="24"/>
          <w:szCs w:val="24"/>
          <w:lang w:val="x-none"/>
        </w:rPr>
        <w:t>zł</w:t>
      </w:r>
      <w:r w:rsidRPr="00301987">
        <w:rPr>
          <w:rFonts w:ascii="Arial" w:hAnsi="Arial" w:cs="Arial"/>
          <w:sz w:val="24"/>
          <w:szCs w:val="24"/>
        </w:rPr>
        <w:t>,</w:t>
      </w:r>
    </w:p>
    <w:p w:rsidR="00F30135" w:rsidRPr="00A74A50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D33">
        <w:rPr>
          <w:rFonts w:ascii="Arial" w:hAnsi="Arial" w:cs="Arial"/>
          <w:sz w:val="24"/>
          <w:szCs w:val="24"/>
        </w:rPr>
        <w:t>- rezerwę na inwestycje</w:t>
      </w:r>
      <w:r w:rsidRPr="00433D33">
        <w:rPr>
          <w:rFonts w:ascii="Arial" w:hAnsi="Arial" w:cs="Arial"/>
          <w:sz w:val="24"/>
          <w:szCs w:val="24"/>
          <w:lang w:val="x-none"/>
        </w:rPr>
        <w:t xml:space="preserve"> w wysokości</w:t>
      </w:r>
      <w:r w:rsidRPr="00433D33">
        <w:rPr>
          <w:rFonts w:ascii="Arial" w:hAnsi="Arial" w:cs="Arial"/>
          <w:sz w:val="24"/>
          <w:szCs w:val="24"/>
        </w:rPr>
        <w:t xml:space="preserve">  1.500.000,00 </w:t>
      </w:r>
      <w:r w:rsidRPr="00433D33">
        <w:rPr>
          <w:rFonts w:ascii="Arial" w:hAnsi="Arial" w:cs="Arial"/>
          <w:sz w:val="24"/>
          <w:szCs w:val="24"/>
          <w:lang w:val="x-none"/>
        </w:rPr>
        <w:t>zł.</w:t>
      </w:r>
    </w:p>
    <w:p w:rsidR="00F30135" w:rsidRPr="00A74A50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§ 12. </w:t>
      </w:r>
      <w:r w:rsidRPr="002B470F">
        <w:rPr>
          <w:rFonts w:ascii="Arial" w:hAnsi="Arial" w:cs="Arial"/>
          <w:sz w:val="24"/>
          <w:szCs w:val="24"/>
        </w:rPr>
        <w:t>Ustala się plan dochodów związanych z ochroną środowiska i gospodarką wodną                         w wysokości 334.500,00 zł, zgodnie z załącznikami nr  7/A i 7/B.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§ 13. </w:t>
      </w:r>
      <w:r w:rsidRPr="002B470F">
        <w:rPr>
          <w:rFonts w:ascii="Arial" w:hAnsi="Arial" w:cs="Arial"/>
          <w:sz w:val="24"/>
          <w:szCs w:val="24"/>
        </w:rPr>
        <w:t>Ustala się plan wydatków związanych z ochroną środowiska i gospodarką wodną                          w wysokości 334.500,00 zł, zgodnie z załącznikami nr  8/A i 8/B.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§ 14. </w:t>
      </w:r>
      <w:r w:rsidRPr="002B470F">
        <w:rPr>
          <w:rFonts w:ascii="Arial" w:hAnsi="Arial" w:cs="Arial"/>
          <w:sz w:val="24"/>
          <w:szCs w:val="24"/>
        </w:rPr>
        <w:t>Ustala się plan dochodów związanych z geodezją i kartografią w wysokości 510.000,00 zł, zgodnie z załącznikami nr 9/A i 9/B.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§ 15. </w:t>
      </w:r>
      <w:r w:rsidRPr="002B470F">
        <w:rPr>
          <w:rFonts w:ascii="Arial" w:hAnsi="Arial" w:cs="Arial"/>
          <w:sz w:val="24"/>
          <w:szCs w:val="24"/>
        </w:rPr>
        <w:t>Ustala się plan wydatków związanych z geodezją i kartografią w wysokości 510.000,00 zł, zgodnie z załącznikami nr  10/A i 10/B.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§ 16. </w:t>
      </w:r>
      <w:r w:rsidRPr="002B470F">
        <w:rPr>
          <w:rFonts w:ascii="Arial" w:hAnsi="Arial" w:cs="Arial"/>
          <w:sz w:val="24"/>
          <w:szCs w:val="24"/>
        </w:rPr>
        <w:t>Ustala się plan dochodów związanych z gospodarowaniem odpadami komunalnymi                   w wysokości  23.787.204,61 zł, zgodnie z załącznikiem Nr 11/A.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b/>
          <w:sz w:val="24"/>
          <w:szCs w:val="24"/>
        </w:rPr>
        <w:t xml:space="preserve">§ 17. </w:t>
      </w:r>
      <w:r w:rsidRPr="00316AF3">
        <w:rPr>
          <w:rFonts w:ascii="Arial" w:hAnsi="Arial" w:cs="Arial"/>
          <w:sz w:val="24"/>
          <w:szCs w:val="24"/>
        </w:rPr>
        <w:t>Ustala się plan wydatków związanych z gospodarowaniem odpadami komunalnymi                       w wysokości  23.787.204,61 zł, zgodnie z załącznikiem Nr 12/A.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6AF3">
        <w:rPr>
          <w:rFonts w:ascii="Arial" w:hAnsi="Arial" w:cs="Arial"/>
          <w:b/>
          <w:sz w:val="24"/>
          <w:szCs w:val="24"/>
        </w:rPr>
        <w:t xml:space="preserve">§ 18. </w:t>
      </w:r>
      <w:r w:rsidRPr="00316AF3">
        <w:rPr>
          <w:rFonts w:ascii="Arial" w:hAnsi="Arial" w:cs="Arial"/>
          <w:sz w:val="24"/>
          <w:szCs w:val="24"/>
        </w:rPr>
        <w:t>Wykaz inwestycji do realizacji w 2023 roku oraz wysokość nakładów</w:t>
      </w:r>
      <w:r w:rsidRPr="00316AF3">
        <w:rPr>
          <w:rFonts w:ascii="Arial" w:hAnsi="Arial" w:cs="Arial"/>
          <w:b/>
          <w:sz w:val="24"/>
          <w:szCs w:val="24"/>
        </w:rPr>
        <w:t xml:space="preserve"> </w:t>
      </w:r>
      <w:r w:rsidRPr="00316AF3">
        <w:rPr>
          <w:rFonts w:ascii="Arial" w:hAnsi="Arial" w:cs="Arial"/>
          <w:sz w:val="24"/>
          <w:szCs w:val="24"/>
        </w:rPr>
        <w:t>określa załącznik nr 13.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F45C5B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C5B">
        <w:rPr>
          <w:rFonts w:ascii="Arial" w:hAnsi="Arial" w:cs="Arial"/>
          <w:b/>
          <w:sz w:val="24"/>
          <w:szCs w:val="24"/>
        </w:rPr>
        <w:t xml:space="preserve">§ 19. </w:t>
      </w:r>
      <w:r w:rsidRPr="00F45C5B">
        <w:rPr>
          <w:rFonts w:ascii="Arial" w:hAnsi="Arial" w:cs="Arial"/>
          <w:sz w:val="24"/>
          <w:szCs w:val="24"/>
        </w:rPr>
        <w:t xml:space="preserve">Ustala się dotacje w wysokości </w:t>
      </w:r>
      <w:r>
        <w:rPr>
          <w:rFonts w:ascii="Arial" w:hAnsi="Arial" w:cs="Arial"/>
          <w:sz w:val="24"/>
          <w:szCs w:val="24"/>
        </w:rPr>
        <w:t>10.658.203,44</w:t>
      </w:r>
      <w:r w:rsidRPr="00F45C5B">
        <w:rPr>
          <w:rFonts w:ascii="Arial" w:hAnsi="Arial" w:cs="Arial"/>
          <w:sz w:val="24"/>
          <w:szCs w:val="24"/>
        </w:rPr>
        <w:t xml:space="preserve"> zł dla samorządowych instytucji kultury:</w:t>
      </w:r>
    </w:p>
    <w:p w:rsidR="00F30135" w:rsidRPr="002B470F" w:rsidRDefault="00F30135" w:rsidP="00F3013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 xml:space="preserve"> Miejskiego Ośrodka Kultury,</w:t>
      </w:r>
    </w:p>
    <w:p w:rsidR="00F30135" w:rsidRPr="002B470F" w:rsidRDefault="00F30135" w:rsidP="00F3013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 xml:space="preserve"> Ośrodka Działań Artystycznych,</w:t>
      </w:r>
    </w:p>
    <w:p w:rsidR="00F30135" w:rsidRPr="002B470F" w:rsidRDefault="00F30135" w:rsidP="00F3013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 xml:space="preserve"> Miejskiej Biblioteki Publicznej,</w:t>
      </w:r>
    </w:p>
    <w:p w:rsidR="00F30135" w:rsidRPr="002B470F" w:rsidRDefault="00F30135" w:rsidP="00F3013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lastRenderedPageBreak/>
        <w:t xml:space="preserve"> Muzeum,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>zgodnie z załącznikiem nr 14.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F45C5B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5C5B">
        <w:rPr>
          <w:rFonts w:ascii="Arial" w:hAnsi="Arial" w:cs="Arial"/>
          <w:b/>
          <w:sz w:val="24"/>
          <w:szCs w:val="24"/>
        </w:rPr>
        <w:t xml:space="preserve">§ 20. </w:t>
      </w:r>
      <w:r w:rsidRPr="00F45C5B">
        <w:rPr>
          <w:rFonts w:ascii="Arial" w:hAnsi="Arial" w:cs="Arial"/>
          <w:sz w:val="24"/>
          <w:szCs w:val="24"/>
        </w:rPr>
        <w:t xml:space="preserve">Ustala się dotacje dla niepublicznych szkół, przedszkoli oraz placówek oświatowo-wychowawczych w wysokości </w:t>
      </w:r>
      <w:r>
        <w:rPr>
          <w:rFonts w:ascii="Arial" w:hAnsi="Arial" w:cs="Arial"/>
          <w:sz w:val="24"/>
          <w:szCs w:val="24"/>
        </w:rPr>
        <w:t>54.243.213</w:t>
      </w:r>
      <w:r w:rsidRPr="00F45C5B">
        <w:rPr>
          <w:rFonts w:ascii="Arial" w:hAnsi="Arial" w:cs="Arial"/>
          <w:sz w:val="24"/>
          <w:szCs w:val="24"/>
        </w:rPr>
        <w:t xml:space="preserve"> zł, zgodnie z załącznikami nr  15/A i 15/B.</w:t>
      </w:r>
    </w:p>
    <w:p w:rsidR="00F30135" w:rsidRPr="00F45C5B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F45C5B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C5B">
        <w:rPr>
          <w:rFonts w:ascii="Arial" w:hAnsi="Arial" w:cs="Arial"/>
          <w:b/>
          <w:sz w:val="24"/>
          <w:szCs w:val="24"/>
        </w:rPr>
        <w:t xml:space="preserve">§ 21. </w:t>
      </w:r>
      <w:r w:rsidRPr="00F45C5B">
        <w:rPr>
          <w:rFonts w:ascii="Arial" w:hAnsi="Arial" w:cs="Arial"/>
          <w:sz w:val="24"/>
          <w:szCs w:val="24"/>
        </w:rPr>
        <w:t xml:space="preserve">Ustala się dotacje na zadania realizowane na podstawie porozumień i umów w wysokości </w:t>
      </w:r>
      <w:r>
        <w:rPr>
          <w:rFonts w:ascii="Arial" w:hAnsi="Arial" w:cs="Arial"/>
          <w:sz w:val="24"/>
          <w:szCs w:val="24"/>
        </w:rPr>
        <w:t>2.323.032,</w:t>
      </w:r>
      <w:r w:rsidRPr="00F45C5B">
        <w:rPr>
          <w:rFonts w:ascii="Arial" w:hAnsi="Arial" w:cs="Arial"/>
          <w:sz w:val="24"/>
          <w:szCs w:val="24"/>
        </w:rPr>
        <w:t>00 zł, zgodnie z załącznikami nr 16/A i 16/B.</w:t>
      </w:r>
    </w:p>
    <w:p w:rsidR="00F30135" w:rsidRPr="00F45C5B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F45C5B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5C5B">
        <w:rPr>
          <w:rFonts w:ascii="Arial" w:hAnsi="Arial" w:cs="Arial"/>
          <w:b/>
          <w:sz w:val="24"/>
          <w:szCs w:val="24"/>
        </w:rPr>
        <w:t xml:space="preserve">§ 22. </w:t>
      </w:r>
      <w:r w:rsidRPr="00F45C5B">
        <w:rPr>
          <w:rFonts w:ascii="Arial" w:hAnsi="Arial" w:cs="Arial"/>
          <w:sz w:val="24"/>
          <w:szCs w:val="24"/>
        </w:rPr>
        <w:t xml:space="preserve">Ustala się dotacje dla podmiotów niezaliczanych do sektora finansów publicznych </w:t>
      </w:r>
      <w:r w:rsidRPr="00F45C5B">
        <w:rPr>
          <w:rFonts w:ascii="Arial" w:hAnsi="Arial" w:cs="Arial"/>
          <w:sz w:val="24"/>
          <w:szCs w:val="24"/>
        </w:rPr>
        <w:br/>
        <w:t xml:space="preserve">w wysokości </w:t>
      </w:r>
      <w:r>
        <w:rPr>
          <w:rFonts w:ascii="Arial" w:hAnsi="Arial" w:cs="Arial"/>
          <w:sz w:val="24"/>
          <w:szCs w:val="24"/>
        </w:rPr>
        <w:t>3.410.560,00</w:t>
      </w:r>
      <w:r w:rsidRPr="00F45C5B">
        <w:rPr>
          <w:rFonts w:ascii="Arial" w:hAnsi="Arial" w:cs="Arial"/>
          <w:sz w:val="24"/>
          <w:szCs w:val="24"/>
        </w:rPr>
        <w:t xml:space="preserve"> zł, zgodnie z załącznikami nr  17/A i 17/B.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§ 23. </w:t>
      </w:r>
      <w:r w:rsidRPr="002B470F">
        <w:rPr>
          <w:rFonts w:ascii="Arial" w:hAnsi="Arial" w:cs="Arial"/>
          <w:sz w:val="24"/>
          <w:szCs w:val="24"/>
        </w:rPr>
        <w:t>Ustala się plan wydatków jednostek pomocniczych zgodnie z załącznikiem nr 18.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b/>
          <w:sz w:val="24"/>
          <w:szCs w:val="24"/>
        </w:rPr>
        <w:t xml:space="preserve">§ 24. </w:t>
      </w:r>
      <w:r w:rsidRPr="00D04626">
        <w:rPr>
          <w:rFonts w:ascii="Arial" w:hAnsi="Arial" w:cs="Arial"/>
          <w:sz w:val="24"/>
          <w:szCs w:val="24"/>
        </w:rPr>
        <w:t>Ustala się plan wydatków na programy i projekty realizowane z udziałem środków pochodzących z Unii Europejskiej, zgodnie z załącznikiem nr 19.</w:t>
      </w:r>
    </w:p>
    <w:p w:rsidR="00F30135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119317272"/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25</w:t>
      </w:r>
      <w:r w:rsidRPr="002B470F">
        <w:rPr>
          <w:rFonts w:ascii="Arial" w:hAnsi="Arial" w:cs="Arial"/>
          <w:b/>
          <w:sz w:val="24"/>
          <w:szCs w:val="24"/>
        </w:rPr>
        <w:t xml:space="preserve">. </w:t>
      </w:r>
      <w:r w:rsidRPr="002B470F">
        <w:rPr>
          <w:rFonts w:ascii="Arial" w:hAnsi="Arial" w:cs="Arial"/>
          <w:sz w:val="24"/>
          <w:szCs w:val="24"/>
        </w:rPr>
        <w:t xml:space="preserve">Ustala się plan dochodów związanych z </w:t>
      </w:r>
      <w:r>
        <w:rPr>
          <w:rFonts w:ascii="Arial" w:hAnsi="Arial" w:cs="Arial"/>
          <w:sz w:val="24"/>
          <w:szCs w:val="24"/>
        </w:rPr>
        <w:t>realizacją zadań na podstawie ustawy o publicznym transporcie zbiorowym</w:t>
      </w:r>
      <w:r w:rsidRPr="002B470F">
        <w:rPr>
          <w:rFonts w:ascii="Arial" w:hAnsi="Arial" w:cs="Arial"/>
          <w:sz w:val="24"/>
          <w:szCs w:val="24"/>
        </w:rPr>
        <w:t xml:space="preserve"> w wysokości </w:t>
      </w:r>
      <w:r>
        <w:rPr>
          <w:rFonts w:ascii="Arial" w:hAnsi="Arial" w:cs="Arial"/>
          <w:sz w:val="24"/>
          <w:szCs w:val="24"/>
        </w:rPr>
        <w:t>145.060,00</w:t>
      </w:r>
      <w:r w:rsidRPr="002B470F">
        <w:rPr>
          <w:rFonts w:ascii="Arial" w:hAnsi="Arial" w:cs="Arial"/>
          <w:sz w:val="24"/>
          <w:szCs w:val="24"/>
        </w:rPr>
        <w:t xml:space="preserve"> zł, zgodnie z załącznikiem Nr </w:t>
      </w:r>
      <w:r>
        <w:rPr>
          <w:rFonts w:ascii="Arial" w:hAnsi="Arial" w:cs="Arial"/>
          <w:sz w:val="24"/>
          <w:szCs w:val="24"/>
        </w:rPr>
        <w:t>20</w:t>
      </w:r>
      <w:r w:rsidRPr="002B470F">
        <w:rPr>
          <w:rFonts w:ascii="Arial" w:hAnsi="Arial" w:cs="Arial"/>
          <w:sz w:val="24"/>
          <w:szCs w:val="24"/>
        </w:rPr>
        <w:t>/A.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26</w:t>
      </w:r>
      <w:r w:rsidRPr="002B470F">
        <w:rPr>
          <w:rFonts w:ascii="Arial" w:hAnsi="Arial" w:cs="Arial"/>
          <w:b/>
          <w:sz w:val="24"/>
          <w:szCs w:val="24"/>
        </w:rPr>
        <w:t xml:space="preserve">. </w:t>
      </w:r>
      <w:r w:rsidRPr="002B470F">
        <w:rPr>
          <w:rFonts w:ascii="Arial" w:hAnsi="Arial" w:cs="Arial"/>
          <w:sz w:val="24"/>
          <w:szCs w:val="24"/>
        </w:rPr>
        <w:t xml:space="preserve">Ustala się plan wydatków związanych </w:t>
      </w:r>
      <w:r>
        <w:rPr>
          <w:rFonts w:ascii="Arial" w:hAnsi="Arial" w:cs="Arial"/>
          <w:sz w:val="24"/>
          <w:szCs w:val="24"/>
        </w:rPr>
        <w:t>realizacją zadań na podstawie ustawy o publicznym transporcie zbiorowym</w:t>
      </w:r>
      <w:r w:rsidRPr="002B470F">
        <w:rPr>
          <w:rFonts w:ascii="Arial" w:hAnsi="Arial" w:cs="Arial"/>
          <w:sz w:val="24"/>
          <w:szCs w:val="24"/>
        </w:rPr>
        <w:t xml:space="preserve"> w wysokości </w:t>
      </w:r>
      <w:r>
        <w:rPr>
          <w:rFonts w:ascii="Arial" w:hAnsi="Arial" w:cs="Arial"/>
          <w:sz w:val="24"/>
          <w:szCs w:val="24"/>
        </w:rPr>
        <w:t>223.000,00</w:t>
      </w:r>
      <w:r w:rsidRPr="002B470F">
        <w:rPr>
          <w:rFonts w:ascii="Arial" w:hAnsi="Arial" w:cs="Arial"/>
          <w:sz w:val="24"/>
          <w:szCs w:val="24"/>
        </w:rPr>
        <w:t xml:space="preserve"> zł, zgodnie z załącznikiem Nr </w:t>
      </w:r>
      <w:r>
        <w:rPr>
          <w:rFonts w:ascii="Arial" w:hAnsi="Arial" w:cs="Arial"/>
          <w:sz w:val="24"/>
          <w:szCs w:val="24"/>
        </w:rPr>
        <w:t>2</w:t>
      </w:r>
      <w:r w:rsidRPr="002B470F">
        <w:rPr>
          <w:rFonts w:ascii="Arial" w:hAnsi="Arial" w:cs="Arial"/>
          <w:sz w:val="24"/>
          <w:szCs w:val="24"/>
        </w:rPr>
        <w:t>1/A.</w:t>
      </w:r>
    </w:p>
    <w:p w:rsidR="00F30135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2F576C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576C">
        <w:rPr>
          <w:rFonts w:ascii="Arial" w:hAnsi="Arial" w:cs="Arial"/>
          <w:b/>
          <w:sz w:val="24"/>
          <w:szCs w:val="24"/>
        </w:rPr>
        <w:t>§ 2</w:t>
      </w:r>
      <w:r>
        <w:rPr>
          <w:rFonts w:ascii="Arial" w:hAnsi="Arial" w:cs="Arial"/>
          <w:b/>
          <w:sz w:val="24"/>
          <w:szCs w:val="24"/>
        </w:rPr>
        <w:t>7</w:t>
      </w:r>
      <w:r w:rsidRPr="002F576C">
        <w:rPr>
          <w:rFonts w:ascii="Arial" w:hAnsi="Arial" w:cs="Arial"/>
          <w:b/>
          <w:sz w:val="24"/>
          <w:szCs w:val="24"/>
        </w:rPr>
        <w:t xml:space="preserve">. </w:t>
      </w:r>
      <w:r w:rsidRPr="002F576C">
        <w:rPr>
          <w:rFonts w:ascii="Arial" w:hAnsi="Arial" w:cs="Arial"/>
          <w:bCs/>
          <w:sz w:val="24"/>
          <w:szCs w:val="24"/>
        </w:rPr>
        <w:t>1. Ustala</w:t>
      </w:r>
      <w:r w:rsidRPr="002F576C">
        <w:rPr>
          <w:rFonts w:ascii="Arial" w:hAnsi="Arial" w:cs="Arial"/>
          <w:sz w:val="24"/>
          <w:szCs w:val="24"/>
        </w:rPr>
        <w:t xml:space="preserve"> się limit zobowiązań z tytułu zaciąganych pożyczek i kredytów na:</w:t>
      </w:r>
    </w:p>
    <w:p w:rsidR="00F30135" w:rsidRPr="002F576C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576C">
        <w:rPr>
          <w:rFonts w:ascii="Arial" w:hAnsi="Arial" w:cs="Arial"/>
          <w:sz w:val="24"/>
          <w:szCs w:val="24"/>
        </w:rPr>
        <w:t>- pokrycie występującego w ciągu roku przejściowego deficytu budżetu w wysokości    20.200.000,00 zł, w tym odsetki 200.000,00 zł,</w:t>
      </w:r>
    </w:p>
    <w:p w:rsidR="00F30135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576C">
        <w:rPr>
          <w:rFonts w:ascii="Arial" w:hAnsi="Arial" w:cs="Arial"/>
          <w:sz w:val="24"/>
          <w:szCs w:val="24"/>
        </w:rPr>
        <w:t>-  finansowanie planowanego deficytu budżetu i spłatę wcześniej zaciągniętych  zobowiązań,  w wysokości  13</w:t>
      </w:r>
      <w:r>
        <w:rPr>
          <w:rFonts w:ascii="Arial" w:hAnsi="Arial" w:cs="Arial"/>
          <w:sz w:val="24"/>
          <w:szCs w:val="24"/>
        </w:rPr>
        <w:t>9</w:t>
      </w:r>
      <w:r w:rsidRPr="002F57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562</w:t>
      </w:r>
      <w:r w:rsidRPr="002F576C">
        <w:rPr>
          <w:rFonts w:ascii="Arial" w:hAnsi="Arial" w:cs="Arial"/>
          <w:sz w:val="24"/>
          <w:szCs w:val="24"/>
        </w:rPr>
        <w:t>.000,00 zł, w tym obsługa długu 56.</w:t>
      </w:r>
      <w:r>
        <w:rPr>
          <w:rFonts w:ascii="Arial" w:hAnsi="Arial" w:cs="Arial"/>
          <w:sz w:val="24"/>
          <w:szCs w:val="24"/>
        </w:rPr>
        <w:t>547</w:t>
      </w:r>
      <w:r w:rsidRPr="002F57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355</w:t>
      </w:r>
      <w:r w:rsidRPr="002F576C">
        <w:rPr>
          <w:rFonts w:ascii="Arial" w:hAnsi="Arial" w:cs="Arial"/>
          <w:sz w:val="24"/>
          <w:szCs w:val="24"/>
        </w:rPr>
        <w:t>,00 zł.</w:t>
      </w:r>
    </w:p>
    <w:p w:rsidR="00F30135" w:rsidRPr="002F576C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576C">
        <w:rPr>
          <w:rFonts w:ascii="Arial" w:hAnsi="Arial" w:cs="Arial"/>
          <w:sz w:val="24"/>
          <w:szCs w:val="24"/>
        </w:rPr>
        <w:t>2</w:t>
      </w:r>
      <w:r w:rsidRPr="002F576C">
        <w:rPr>
          <w:rFonts w:ascii="Arial" w:hAnsi="Arial" w:cs="Arial"/>
          <w:bCs/>
          <w:sz w:val="24"/>
          <w:szCs w:val="24"/>
        </w:rPr>
        <w:t>. Ustala</w:t>
      </w:r>
      <w:r w:rsidRPr="002F576C">
        <w:rPr>
          <w:rFonts w:ascii="Arial" w:hAnsi="Arial" w:cs="Arial"/>
          <w:sz w:val="24"/>
          <w:szCs w:val="24"/>
        </w:rPr>
        <w:t xml:space="preserve"> się limit innych zobowiązań zaliczanych do tytułu dłużnego, które wywołują skutki ekonomiczne podobne do umowy kredytu lub pożyczki w wysokości  100.000,00 zł.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>§ 2</w:t>
      </w:r>
      <w:r>
        <w:rPr>
          <w:rFonts w:ascii="Arial" w:hAnsi="Arial" w:cs="Arial"/>
          <w:b/>
          <w:sz w:val="24"/>
          <w:szCs w:val="24"/>
        </w:rPr>
        <w:t>8</w:t>
      </w:r>
      <w:r w:rsidRPr="002B470F">
        <w:rPr>
          <w:rFonts w:ascii="Arial" w:hAnsi="Arial" w:cs="Arial"/>
          <w:b/>
          <w:sz w:val="24"/>
          <w:szCs w:val="24"/>
        </w:rPr>
        <w:t xml:space="preserve">. </w:t>
      </w:r>
      <w:r w:rsidRPr="002B470F">
        <w:rPr>
          <w:rFonts w:ascii="Arial" w:hAnsi="Arial" w:cs="Arial"/>
          <w:sz w:val="24"/>
          <w:szCs w:val="24"/>
        </w:rPr>
        <w:t>Upoważnia się Prezydenta Miasta do:</w:t>
      </w:r>
    </w:p>
    <w:p w:rsidR="00F30135" w:rsidRPr="002B470F" w:rsidRDefault="00F30135" w:rsidP="00F3013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 xml:space="preserve">zabezpieczania zaciąganych kredytów i pożyczek wekslem własnym </w:t>
      </w:r>
      <w:r w:rsidRPr="002B470F">
        <w:rPr>
          <w:rFonts w:ascii="Arial" w:hAnsi="Arial" w:cs="Arial"/>
          <w:i/>
          <w:sz w:val="24"/>
          <w:szCs w:val="24"/>
        </w:rPr>
        <w:t>in blanco</w:t>
      </w:r>
      <w:r w:rsidRPr="002B470F">
        <w:rPr>
          <w:rFonts w:ascii="Arial" w:hAnsi="Arial" w:cs="Arial"/>
          <w:sz w:val="24"/>
          <w:szCs w:val="24"/>
        </w:rPr>
        <w:t xml:space="preserve"> wraz</w:t>
      </w:r>
      <w:r w:rsidRPr="002B470F">
        <w:rPr>
          <w:rFonts w:ascii="Arial" w:hAnsi="Arial" w:cs="Arial"/>
          <w:sz w:val="24"/>
          <w:szCs w:val="24"/>
        </w:rPr>
        <w:br/>
        <w:t>z deklaracją wekslową i oświadczeniem o dobrowolnym poddaniu się egzekucji,</w:t>
      </w:r>
    </w:p>
    <w:p w:rsidR="00F30135" w:rsidRPr="002B470F" w:rsidRDefault="00F30135" w:rsidP="00F3013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lastRenderedPageBreak/>
        <w:t>zabezpieczania zawieranych umów o dofinansowanie realizowanych programów</w:t>
      </w:r>
      <w:r w:rsidRPr="002B470F">
        <w:rPr>
          <w:rFonts w:ascii="Arial" w:hAnsi="Arial" w:cs="Arial"/>
          <w:sz w:val="24"/>
          <w:szCs w:val="24"/>
        </w:rPr>
        <w:br/>
        <w:t xml:space="preserve">i projektów wekslem własnym </w:t>
      </w:r>
      <w:r w:rsidRPr="002B470F">
        <w:rPr>
          <w:rFonts w:ascii="Arial" w:hAnsi="Arial" w:cs="Arial"/>
          <w:i/>
          <w:sz w:val="24"/>
          <w:szCs w:val="24"/>
        </w:rPr>
        <w:t xml:space="preserve">in blanco </w:t>
      </w:r>
      <w:r w:rsidRPr="002B470F">
        <w:rPr>
          <w:rFonts w:ascii="Arial" w:hAnsi="Arial" w:cs="Arial"/>
          <w:sz w:val="24"/>
          <w:szCs w:val="24"/>
        </w:rPr>
        <w:t>wraz z deklaracją wekslową lub w innej zgodnej z prawem formie, wymaganej przez dysponenta środków,</w:t>
      </w:r>
    </w:p>
    <w:p w:rsidR="00F30135" w:rsidRPr="002B470F" w:rsidRDefault="00F30135" w:rsidP="00F30135">
      <w:pPr>
        <w:widowControl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 xml:space="preserve">zaciągania kredytów i pożyczek oraz emitowania papierów wartościowych, o których mowa     w art. 89 ust. 1 i art. 90 ustawy o finansach publicznych, </w:t>
      </w:r>
    </w:p>
    <w:p w:rsidR="00F30135" w:rsidRPr="002B470F" w:rsidRDefault="00F30135" w:rsidP="00F30135">
      <w:pPr>
        <w:widowControl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>zaciągania innych zobowiązań zaliczanych do tytułu dłużnego, które wywołują skutki ekonomiczne podobne do umowy kredytu lub pożyczki, do wysokości limitu określonego przez Radę,</w:t>
      </w:r>
    </w:p>
    <w:p w:rsidR="00F30135" w:rsidRPr="002B470F" w:rsidRDefault="00F30135" w:rsidP="00F30135">
      <w:pPr>
        <w:widowControl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>dokonywania zmian w planie dochodów i wydatków związanych ze:</w:t>
      </w:r>
    </w:p>
    <w:p w:rsidR="00F30135" w:rsidRPr="002B470F" w:rsidRDefault="00F30135" w:rsidP="00F30135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>- zmianą kwot lub uzyskaniem płatności przekazywanych z budżetu środków europejskich, o ile zmiany te nie pogorszą wyniku budżetu,</w:t>
      </w:r>
    </w:p>
    <w:p w:rsidR="00F30135" w:rsidRPr="002B470F" w:rsidRDefault="00F30135" w:rsidP="00F30135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>- zmianami w realizacji przedsięwzięcia finansowanego z udziałem środków europejskich albo środków, o których mowa w art. 5 ust.1 pkt 3, o ile zmiany te nie pogorszą wyniku budżetu,</w:t>
      </w:r>
    </w:p>
    <w:p w:rsidR="00F30135" w:rsidRPr="002B470F" w:rsidRDefault="00F30135" w:rsidP="00F30135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 xml:space="preserve">- zwrotem płatności otrzymanych z budżetu środków europejskich,  </w:t>
      </w:r>
    </w:p>
    <w:p w:rsidR="00F30135" w:rsidRPr="002B470F" w:rsidRDefault="00F30135" w:rsidP="00F3013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 xml:space="preserve">dokonywania zmian w planie wydatków bieżących budżetu w ramach działu, polegających na zmianie planu wydatków na uposażenia i wynagrodzenia ze stosunku pracy, za wyjątkiem zadań ujętych w wykazie przedsięwzięć w Wieloletniej Prognozie Finansowej, </w:t>
      </w:r>
    </w:p>
    <w:p w:rsidR="00F30135" w:rsidRPr="002B470F" w:rsidRDefault="00F30135" w:rsidP="00F30135">
      <w:pPr>
        <w:pStyle w:val="ZalBT6mm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2B470F">
        <w:rPr>
          <w:sz w:val="24"/>
          <w:szCs w:val="24"/>
        </w:rPr>
        <w:t>zaciągania zobowiązań z tytułu umów, których realizacja w roku budżetowym i w latach następnych jest niezbędna do zapewnienia ciągłości działania Miasta i z których wynikające płatności wykraczają poza rok budżetowy,</w:t>
      </w:r>
    </w:p>
    <w:p w:rsidR="00F30135" w:rsidRPr="002B470F" w:rsidRDefault="00F30135" w:rsidP="00F3013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>dokonywania zmian planu wydatków na jednoroczne zadania inwestycyjne nie ujęte w wykazie przedsięwzięć w ramach działu, które nie spowodują utworzenia nowego bądź likwidacji istniejącego zadania,</w:t>
      </w:r>
    </w:p>
    <w:p w:rsidR="00F30135" w:rsidRPr="002B470F" w:rsidRDefault="00F30135" w:rsidP="00F3013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>przekazania uprawnień jednostkom organizacyjnym do zaciągania zobowiązań z tytułu umów, których realizacja w roku budżetowym i w latach następnych jest niezbędna dla zapewnienia ciągłości działania Miasta i z których wynikające płatności wykraczające poza rok budżetowy,</w:t>
      </w:r>
    </w:p>
    <w:p w:rsidR="00F30135" w:rsidRPr="002B470F" w:rsidRDefault="00F30135" w:rsidP="00F3013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>lokowania wolnych środków budżetowych na rachunkach w innych bankach niż bank prowadzący obsługę budżetu lub w formie depozytu u Ministra Finansów.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>§ 2</w:t>
      </w:r>
      <w:r>
        <w:rPr>
          <w:rFonts w:ascii="Arial" w:hAnsi="Arial" w:cs="Arial"/>
          <w:b/>
          <w:sz w:val="24"/>
          <w:szCs w:val="24"/>
        </w:rPr>
        <w:t>9</w:t>
      </w:r>
      <w:r w:rsidRPr="002B470F">
        <w:rPr>
          <w:rFonts w:ascii="Arial" w:hAnsi="Arial" w:cs="Arial"/>
          <w:b/>
          <w:sz w:val="24"/>
          <w:szCs w:val="24"/>
        </w:rPr>
        <w:t xml:space="preserve">. </w:t>
      </w:r>
      <w:r w:rsidRPr="002B470F">
        <w:rPr>
          <w:rFonts w:ascii="Arial" w:hAnsi="Arial" w:cs="Arial"/>
          <w:sz w:val="24"/>
          <w:szCs w:val="24"/>
        </w:rPr>
        <w:t>Wykonanie uchwały powierza się Prezydentowi Miasta.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058C" w:rsidRDefault="00F30135" w:rsidP="00F30135">
      <w:pPr>
        <w:spacing w:line="360" w:lineRule="auto"/>
        <w:jc w:val="both"/>
      </w:pPr>
      <w:r w:rsidRPr="002B470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30</w:t>
      </w:r>
      <w:r w:rsidRPr="002B470F">
        <w:rPr>
          <w:rFonts w:ascii="Arial" w:hAnsi="Arial" w:cs="Arial"/>
          <w:b/>
          <w:sz w:val="24"/>
          <w:szCs w:val="24"/>
        </w:rPr>
        <w:t xml:space="preserve">. </w:t>
      </w:r>
      <w:r w:rsidRPr="002B470F">
        <w:rPr>
          <w:rFonts w:ascii="Arial" w:hAnsi="Arial" w:cs="Arial"/>
          <w:sz w:val="24"/>
          <w:szCs w:val="24"/>
        </w:rPr>
        <w:t>Uchwała budżetowa wchodzi w życie z dniem 1 stycznia 2023 r</w:t>
      </w:r>
      <w:r>
        <w:rPr>
          <w:rFonts w:ascii="Arial" w:hAnsi="Arial" w:cs="Arial"/>
          <w:sz w:val="24"/>
          <w:szCs w:val="24"/>
        </w:rPr>
        <w:t>.</w:t>
      </w:r>
      <w:r w:rsidRPr="002B470F">
        <w:rPr>
          <w:rFonts w:ascii="Arial" w:hAnsi="Arial" w:cs="Arial"/>
          <w:sz w:val="24"/>
          <w:szCs w:val="24"/>
        </w:rPr>
        <w:t xml:space="preserve"> i podlega ogłoszeniu w Dzienniku Urzędowym Województwa Łódzkiego oraz w Biuletynie Informacji </w:t>
      </w:r>
      <w:bookmarkEnd w:id="0"/>
      <w:r w:rsidRPr="002B470F">
        <w:rPr>
          <w:rFonts w:ascii="Arial" w:hAnsi="Arial" w:cs="Arial"/>
          <w:sz w:val="24"/>
          <w:szCs w:val="24"/>
        </w:rPr>
        <w:t>Publicznej.</w:t>
      </w:r>
    </w:p>
    <w:sectPr w:rsidR="0003058C" w:rsidSect="00F301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831"/>
    <w:multiLevelType w:val="hybridMultilevel"/>
    <w:tmpl w:val="EA00CA5C"/>
    <w:lvl w:ilvl="0" w:tplc="AFE6BCB2">
      <w:start w:val="1"/>
      <w:numFmt w:val="decimal"/>
      <w:lvlText w:val="%1)"/>
      <w:lvlJc w:val="left"/>
      <w:pPr>
        <w:tabs>
          <w:tab w:val="num" w:pos="440"/>
        </w:tabs>
        <w:ind w:left="1077" w:hanging="226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7E6B"/>
    <w:multiLevelType w:val="hybridMultilevel"/>
    <w:tmpl w:val="66B0E6CE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24A26"/>
    <w:multiLevelType w:val="hybridMultilevel"/>
    <w:tmpl w:val="DF24F3D2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12108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50200"/>
    <w:multiLevelType w:val="hybridMultilevel"/>
    <w:tmpl w:val="3CD64324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D1243A"/>
    <w:multiLevelType w:val="hybridMultilevel"/>
    <w:tmpl w:val="AC629DE0"/>
    <w:lvl w:ilvl="0" w:tplc="08863B4E">
      <w:start w:val="1"/>
      <w:numFmt w:val="decimal"/>
      <w:lvlText w:val="%1)"/>
      <w:lvlJc w:val="left"/>
      <w:pPr>
        <w:tabs>
          <w:tab w:val="num" w:pos="440"/>
        </w:tabs>
        <w:ind w:left="1077" w:hanging="226"/>
      </w:pPr>
      <w:rPr>
        <w:rFonts w:ascii="Times New Roman" w:eastAsia="Times New Roman" w:hAnsi="Times New Roman" w:cs="Times New Roman"/>
      </w:rPr>
    </w:lvl>
    <w:lvl w:ilvl="1" w:tplc="80A49E42">
      <w:start w:val="1"/>
      <w:numFmt w:val="bullet"/>
      <w:lvlText w:val=""/>
      <w:lvlJc w:val="left"/>
      <w:pPr>
        <w:tabs>
          <w:tab w:val="num" w:pos="309"/>
        </w:tabs>
        <w:ind w:left="946" w:hanging="22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56515B"/>
    <w:multiLevelType w:val="hybridMultilevel"/>
    <w:tmpl w:val="BDB8E24A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91A86"/>
    <w:multiLevelType w:val="hybridMultilevel"/>
    <w:tmpl w:val="7BE0C04C"/>
    <w:lvl w:ilvl="0" w:tplc="0994CC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46AB2"/>
    <w:multiLevelType w:val="hybridMultilevel"/>
    <w:tmpl w:val="3A9E2EEC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9E69F8"/>
    <w:multiLevelType w:val="hybridMultilevel"/>
    <w:tmpl w:val="F8A67A26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D07C37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C5F69"/>
    <w:multiLevelType w:val="hybridMultilevel"/>
    <w:tmpl w:val="FE1C2AB2"/>
    <w:lvl w:ilvl="0" w:tplc="58AAD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E77B9"/>
    <w:multiLevelType w:val="hybridMultilevel"/>
    <w:tmpl w:val="AEA0BBA0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20F90"/>
    <w:multiLevelType w:val="hybridMultilevel"/>
    <w:tmpl w:val="EF86930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A257CD"/>
    <w:multiLevelType w:val="hybridMultilevel"/>
    <w:tmpl w:val="32E4A2FE"/>
    <w:lvl w:ilvl="0" w:tplc="2CE821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B7272"/>
    <w:multiLevelType w:val="hybridMultilevel"/>
    <w:tmpl w:val="85D22C8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A662336">
      <w:start w:val="1"/>
      <w:numFmt w:val="decimal"/>
      <w:lvlText w:val="%2)"/>
      <w:lvlJc w:val="left"/>
      <w:pPr>
        <w:tabs>
          <w:tab w:val="num" w:pos="309"/>
        </w:tabs>
        <w:ind w:left="946" w:hanging="226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95E436C"/>
    <w:multiLevelType w:val="hybridMultilevel"/>
    <w:tmpl w:val="0A34B066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826609"/>
    <w:multiLevelType w:val="hybridMultilevel"/>
    <w:tmpl w:val="C8088F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3A231A"/>
    <w:multiLevelType w:val="singleLevel"/>
    <w:tmpl w:val="8A0EC9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FE648F"/>
    <w:multiLevelType w:val="hybridMultilevel"/>
    <w:tmpl w:val="131C6A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6386027">
    <w:abstractNumId w:val="18"/>
  </w:num>
  <w:num w:numId="2" w16cid:durableId="271859179">
    <w:abstractNumId w:val="12"/>
  </w:num>
  <w:num w:numId="3" w16cid:durableId="1853690797">
    <w:abstractNumId w:val="1"/>
  </w:num>
  <w:num w:numId="4" w16cid:durableId="1757051644">
    <w:abstractNumId w:val="4"/>
  </w:num>
  <w:num w:numId="5" w16cid:durableId="734670016">
    <w:abstractNumId w:val="19"/>
  </w:num>
  <w:num w:numId="6" w16cid:durableId="842747744">
    <w:abstractNumId w:val="20"/>
  </w:num>
  <w:num w:numId="7" w16cid:durableId="132724098">
    <w:abstractNumId w:val="15"/>
  </w:num>
  <w:num w:numId="8" w16cid:durableId="1844279463">
    <w:abstractNumId w:val="0"/>
  </w:num>
  <w:num w:numId="9" w16cid:durableId="257100344">
    <w:abstractNumId w:val="5"/>
  </w:num>
  <w:num w:numId="10" w16cid:durableId="785929766">
    <w:abstractNumId w:val="7"/>
  </w:num>
  <w:num w:numId="11" w16cid:durableId="132060807">
    <w:abstractNumId w:val="11"/>
  </w:num>
  <w:num w:numId="12" w16cid:durableId="1317031770">
    <w:abstractNumId w:val="14"/>
  </w:num>
  <w:num w:numId="13" w16cid:durableId="330721758">
    <w:abstractNumId w:val="6"/>
  </w:num>
  <w:num w:numId="14" w16cid:durableId="707994230">
    <w:abstractNumId w:val="16"/>
  </w:num>
  <w:num w:numId="15" w16cid:durableId="1338846019">
    <w:abstractNumId w:val="17"/>
  </w:num>
  <w:num w:numId="16" w16cid:durableId="1754278363">
    <w:abstractNumId w:val="2"/>
  </w:num>
  <w:num w:numId="17" w16cid:durableId="1017852229">
    <w:abstractNumId w:val="9"/>
  </w:num>
  <w:num w:numId="18" w16cid:durableId="104009144">
    <w:abstractNumId w:val="8"/>
  </w:num>
  <w:num w:numId="19" w16cid:durableId="75132748">
    <w:abstractNumId w:val="13"/>
  </w:num>
  <w:num w:numId="20" w16cid:durableId="1420642680">
    <w:abstractNumId w:val="3"/>
  </w:num>
  <w:num w:numId="21" w16cid:durableId="1688680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135"/>
    <w:rsid w:val="0003058C"/>
    <w:rsid w:val="000367DE"/>
    <w:rsid w:val="0098777D"/>
    <w:rsid w:val="00F3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2C706-13BD-475C-92BD-5C4425ED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1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0135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30135"/>
    <w:pPr>
      <w:keepNext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rsid w:val="00F30135"/>
    <w:pPr>
      <w:keepNext/>
      <w:jc w:val="center"/>
      <w:outlineLvl w:val="2"/>
    </w:pPr>
    <w:rPr>
      <w:b/>
      <w:i/>
      <w:sz w:val="48"/>
    </w:rPr>
  </w:style>
  <w:style w:type="paragraph" w:styleId="Nagwek4">
    <w:name w:val="heading 4"/>
    <w:basedOn w:val="Normalny"/>
    <w:next w:val="Normalny"/>
    <w:link w:val="Nagwek4Znak"/>
    <w:qFormat/>
    <w:rsid w:val="00F30135"/>
    <w:pPr>
      <w:keepNext/>
      <w:jc w:val="center"/>
      <w:outlineLvl w:val="3"/>
    </w:pPr>
    <w:rPr>
      <w:b/>
      <w:sz w:val="28"/>
      <w:u w:val="single"/>
    </w:rPr>
  </w:style>
  <w:style w:type="paragraph" w:styleId="Nagwek5">
    <w:name w:val="heading 5"/>
    <w:basedOn w:val="Normalny"/>
    <w:next w:val="Normalny"/>
    <w:link w:val="Nagwek5Znak"/>
    <w:qFormat/>
    <w:rsid w:val="00F30135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30135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F30135"/>
    <w:pPr>
      <w:keepNext/>
      <w:spacing w:line="360" w:lineRule="auto"/>
      <w:jc w:val="center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F30135"/>
    <w:pPr>
      <w:keepNext/>
      <w:outlineLvl w:val="7"/>
    </w:pPr>
    <w:rPr>
      <w:sz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F30135"/>
    <w:pPr>
      <w:keepNext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013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30135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30135"/>
    <w:rPr>
      <w:rFonts w:ascii="Times New Roman" w:eastAsia="Times New Roman" w:hAnsi="Times New Roman" w:cs="Times New Roman"/>
      <w:b/>
      <w:i/>
      <w:sz w:val="4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3013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F301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301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3013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30135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F3013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agwek7yb">
    <w:name w:val="Nagłówek 7y&amp;b+|/÷.|/"/>
    <w:basedOn w:val="Normalny"/>
    <w:next w:val="Normalny"/>
    <w:rsid w:val="00F30135"/>
    <w:pPr>
      <w:keepNext/>
      <w:jc w:val="center"/>
    </w:pPr>
    <w:rPr>
      <w:b/>
      <w:i/>
      <w:sz w:val="36"/>
    </w:rPr>
  </w:style>
  <w:style w:type="character" w:styleId="Odwoaniedokomentarza">
    <w:name w:val="annotation reference"/>
    <w:semiHidden/>
    <w:rsid w:val="00F30135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F30135"/>
  </w:style>
  <w:style w:type="character" w:customStyle="1" w:styleId="TekstkomentarzaZnak">
    <w:name w:val="Tekst komentarza Znak"/>
    <w:basedOn w:val="Domylnaczcionkaakapitu"/>
    <w:link w:val="Tekstkomentarza"/>
    <w:semiHidden/>
    <w:rsid w:val="00F301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13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01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30135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30135"/>
    <w:rPr>
      <w:sz w:val="28"/>
    </w:rPr>
  </w:style>
  <w:style w:type="paragraph" w:styleId="Tekstpodstawowy2">
    <w:name w:val="Body Text 2"/>
    <w:basedOn w:val="Normalny"/>
    <w:link w:val="Tekstpodstawowy2Znak"/>
    <w:rsid w:val="00F30135"/>
    <w:pPr>
      <w:spacing w:line="360" w:lineRule="auto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30135"/>
    <w:rPr>
      <w:rFonts w:ascii="Arial" w:eastAsia="Times New Roman" w:hAnsi="Arial" w:cs="Times New Roman"/>
      <w:sz w:val="24"/>
      <w:szCs w:val="20"/>
      <w:lang w:eastAsia="pl-PL"/>
    </w:rPr>
  </w:style>
  <w:style w:type="paragraph" w:styleId="Mapadokumentu">
    <w:name w:val="Document Map"/>
    <w:aliases w:val="Plan dokumentu"/>
    <w:basedOn w:val="Normalny"/>
    <w:link w:val="MapadokumentuZnak"/>
    <w:semiHidden/>
    <w:rsid w:val="00F3013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F3013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odstawowy3">
    <w:name w:val="Body Text 3"/>
    <w:basedOn w:val="Normalny"/>
    <w:link w:val="Tekstpodstawowy3Znak"/>
    <w:rsid w:val="00F30135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301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30135"/>
    <w:pPr>
      <w:spacing w:line="360" w:lineRule="auto"/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01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301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01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30135"/>
  </w:style>
  <w:style w:type="paragraph" w:styleId="Tekstpodstawowywcity2">
    <w:name w:val="Body Text Indent 2"/>
    <w:basedOn w:val="Normalny"/>
    <w:link w:val="Tekstpodstawowywcity2Znak"/>
    <w:rsid w:val="00F30135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01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301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01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3013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301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30135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F3013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301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30135"/>
    <w:rPr>
      <w:vertAlign w:val="superscript"/>
    </w:rPr>
  </w:style>
  <w:style w:type="paragraph" w:styleId="NormalnyWeb">
    <w:name w:val="Normal (Web)"/>
    <w:basedOn w:val="Normalny"/>
    <w:rsid w:val="00F30135"/>
    <w:pPr>
      <w:widowControl/>
      <w:spacing w:before="100" w:beforeAutospacing="1" w:after="119"/>
    </w:pPr>
    <w:rPr>
      <w:sz w:val="24"/>
      <w:szCs w:val="24"/>
    </w:rPr>
  </w:style>
  <w:style w:type="table" w:styleId="Tabela-Siatka">
    <w:name w:val="Table Grid"/>
    <w:basedOn w:val="Standardowy"/>
    <w:rsid w:val="00F301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F301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3013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alBT6mm">
    <w:name w:val="_Zal_BT_6mm"/>
    <w:rsid w:val="00F30135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30135"/>
    <w:pPr>
      <w:widowControl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Jarzębska Monika</cp:lastModifiedBy>
  <cp:revision>2</cp:revision>
  <dcterms:created xsi:type="dcterms:W3CDTF">2023-01-04T12:33:00Z</dcterms:created>
  <dcterms:modified xsi:type="dcterms:W3CDTF">2023-01-04T12:33:00Z</dcterms:modified>
</cp:coreProperties>
</file>