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E0" w:rsidRDefault="00143823" w:rsidP="00593E02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593E02">
        <w:rPr>
          <w:rFonts w:ascii="Arial" w:hAnsi="Arial" w:cs="Arial"/>
          <w:bCs/>
        </w:rPr>
        <w:t>O</w:t>
      </w:r>
      <w:r w:rsidR="00593E02">
        <w:rPr>
          <w:rFonts w:ascii="Arial" w:hAnsi="Arial" w:cs="Arial"/>
          <w:bCs/>
        </w:rPr>
        <w:t xml:space="preserve">głoszenie o drugim ustnym przetargu nieograniczonym na sprzedaż nieruchomości niezabudowanej stanowiącej własność gminy Miasto Piotrków Trybunalski, położonej w Piotrkowie </w:t>
      </w:r>
      <w:r w:rsidR="00593E02">
        <w:rPr>
          <w:rFonts w:ascii="Arial" w:hAnsi="Arial" w:cs="Arial"/>
        </w:rPr>
        <w:t>Trybunalskim przy ul. Górnej 3.</w:t>
      </w:r>
    </w:p>
    <w:p w:rsidR="00593E02" w:rsidRPr="00593E02" w:rsidRDefault="00593E02" w:rsidP="00593E02">
      <w:pPr>
        <w:spacing w:line="360" w:lineRule="auto"/>
        <w:rPr>
          <w:rFonts w:ascii="Arial" w:hAnsi="Arial" w:cs="Arial"/>
        </w:rPr>
      </w:pPr>
    </w:p>
    <w:p w:rsidR="00187B27" w:rsidRPr="00593E02" w:rsidRDefault="00593E02" w:rsidP="00593E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87B27" w:rsidRPr="00593E02">
        <w:rPr>
          <w:rFonts w:ascii="Arial" w:hAnsi="Arial" w:cs="Arial"/>
        </w:rPr>
        <w:t>Nieruchomość położona jest w Piotrkowie Trybunalskim przy ul. Górnej 3, księga wieczysta PT1P/000</w:t>
      </w:r>
      <w:r w:rsidR="00872A10" w:rsidRPr="00593E02">
        <w:rPr>
          <w:rFonts w:ascii="Arial" w:hAnsi="Arial" w:cs="Arial"/>
        </w:rPr>
        <w:t>71629</w:t>
      </w:r>
      <w:r w:rsidR="00187B27" w:rsidRPr="00593E02">
        <w:rPr>
          <w:rFonts w:ascii="Arial" w:hAnsi="Arial" w:cs="Arial"/>
        </w:rPr>
        <w:t>/</w:t>
      </w:r>
      <w:r w:rsidR="00872A10" w:rsidRPr="00593E02">
        <w:rPr>
          <w:rFonts w:ascii="Arial" w:hAnsi="Arial" w:cs="Arial"/>
        </w:rPr>
        <w:t>9</w:t>
      </w:r>
      <w:r w:rsidR="00187B27" w:rsidRPr="00593E02">
        <w:rPr>
          <w:rFonts w:ascii="Arial" w:hAnsi="Arial" w:cs="Arial"/>
        </w:rPr>
        <w:t>.</w:t>
      </w:r>
    </w:p>
    <w:p w:rsidR="00B4436A" w:rsidRPr="00593E02" w:rsidRDefault="00187B27" w:rsidP="00593E0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Powyższa nieruchomość nie jest obciążona prawami, ani zobowiązaniami na rzecz osób trzecich.</w:t>
      </w:r>
    </w:p>
    <w:p w:rsidR="006E68BA" w:rsidRPr="00593E02" w:rsidRDefault="006E68BA" w:rsidP="00593E02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187B27" w:rsidRPr="00593E02" w:rsidRDefault="00187B27" w:rsidP="00593E02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593E02">
        <w:rPr>
          <w:rFonts w:ascii="Arial" w:hAnsi="Arial" w:cs="Arial"/>
          <w:sz w:val="24"/>
          <w:szCs w:val="24"/>
        </w:rPr>
        <w:t>2. Nieruchomość oznaczona jest w operacie ewidencji gruntów obręb 23 jako działki numer 327/2 i 328 o łącznej powierzchni 0,0861 ha.</w:t>
      </w: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</w:p>
    <w:p w:rsidR="00664513" w:rsidRPr="00593E02" w:rsidRDefault="00187B27" w:rsidP="00593E0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 xml:space="preserve">3. Nieruchomość nie jest </w:t>
      </w:r>
      <w:r w:rsidRPr="00593E02">
        <w:rPr>
          <w:rFonts w:ascii="Arial" w:hAnsi="Arial" w:cs="Arial"/>
          <w:bCs/>
        </w:rPr>
        <w:t xml:space="preserve">zabudowana. </w:t>
      </w:r>
      <w:r w:rsidR="00664513" w:rsidRPr="00593E02">
        <w:rPr>
          <w:rFonts w:ascii="Arial" w:hAnsi="Arial" w:cs="Arial"/>
        </w:rPr>
        <w:t>Przez działki przebiega czynna sieć miejskiej kanalizacji sanitarnej DN 800mm, oznaczona kolorem brązowym na mapie stanowiącej załącznik n</w:t>
      </w:r>
      <w:r w:rsidR="002D44B2" w:rsidRPr="00593E02">
        <w:rPr>
          <w:rFonts w:ascii="Arial" w:hAnsi="Arial" w:cs="Arial"/>
        </w:rPr>
        <w:t>ume</w:t>
      </w:r>
      <w:r w:rsidR="00664513" w:rsidRPr="00593E02">
        <w:rPr>
          <w:rFonts w:ascii="Arial" w:hAnsi="Arial" w:cs="Arial"/>
        </w:rPr>
        <w:t xml:space="preserve">r 1 do niniejszego wykazu. </w:t>
      </w:r>
      <w:r w:rsidR="002111B6" w:rsidRPr="00593E02">
        <w:rPr>
          <w:rFonts w:ascii="Arial" w:hAnsi="Arial" w:cs="Arial"/>
        </w:rPr>
        <w:t>Z</w:t>
      </w:r>
      <w:r w:rsidR="00664513" w:rsidRPr="00593E02">
        <w:rPr>
          <w:rFonts w:ascii="Arial" w:hAnsi="Arial" w:cs="Arial"/>
        </w:rPr>
        <w:t xml:space="preserve"> uwagi na posadowienie kanałów oraz konieczność zapewnienia możliwości wykonywania czynności eksploatacyjnych należy zachować strefę ochronną o szerokości 4,0 m po obu stronach kanału, licząc od jego osi.</w:t>
      </w:r>
    </w:p>
    <w:p w:rsidR="00664513" w:rsidRPr="00593E02" w:rsidRDefault="00664513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W związku z powyższym w umowie sprzedaży przedmiotowej nieruchomości ustanowiona zostanie nieodpłatna  służebność przesyłu na czas nieoznaczony, w zakresie której to służebności właściciel mediów lub osoba (</w:t>
      </w:r>
      <w:r w:rsidRPr="005108B2">
        <w:rPr>
          <w:rFonts w:ascii="Arial" w:hAnsi="Arial" w:cs="Arial"/>
        </w:rPr>
        <w:t>jednostka organizacyjna  posiadająca prawo do jego dysponowania</w:t>
      </w:r>
      <w:r w:rsidRPr="00593E02">
        <w:rPr>
          <w:rFonts w:ascii="Arial" w:hAnsi="Arial" w:cs="Arial"/>
        </w:rPr>
        <w:t>) będzie uprawniony do każdorazowego wejścia i wjazdu sprzętem mechanicznym typu ciężkiego na nieruchomość w celu wykonania niezbędnych robót związanych z eksploatacją, konserwacją, modernizacją oraz wszelkimi naprawami i remontami, jak również usuwaniem awarii.</w:t>
      </w:r>
      <w:r w:rsidR="007E520D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>Na właścicielu nieruchomości ciąży obowiązek utrzymania nieruchomości w sposób nie powodujący utrudnień w prawidłowym funkcjonowaniu kanału oraz zachowania wymaganych odległości w przypadku sytuowania obiektów małej architektury, ogrodzeń oraz  dokonywania nasadzeń drzew i krzewów.</w:t>
      </w:r>
    </w:p>
    <w:p w:rsidR="00664513" w:rsidRPr="00593E02" w:rsidRDefault="00664513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Nabywcy nieruchomości, jak również jego następcom prawnym, nie przysługuje obecnie i nie będą przysługiwały w przyszłości, jakiekolwiek roszczenia z tytułu ustanowienia i wykonywania służebności przesyłu.</w:t>
      </w:r>
    </w:p>
    <w:p w:rsidR="00187B27" w:rsidRPr="00593E02" w:rsidRDefault="00187B27" w:rsidP="00593E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Nieruchomość należy odwodnić poprzez odprowadzenie wód na własny teren nieutwardzony. Dokonywanie zmiany naturalnego spływu wód opadowych w celu kierowania ich na tereny sąsiednich nieruchomości jest zabronione, zgodnie</w:t>
      </w:r>
      <w:r w:rsidR="007E520D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 xml:space="preserve">z § 29 </w:t>
      </w:r>
      <w:r w:rsidRPr="00593E02">
        <w:rPr>
          <w:rFonts w:ascii="Arial" w:hAnsi="Arial" w:cs="Arial"/>
        </w:rPr>
        <w:lastRenderedPageBreak/>
        <w:t>rozporządzenia Ministra Infrastruktury z dnia 12 kwietnia 2002 r. w sprawie warunków technicznych, jakim powinny odpowiadać budynki i ich usytuowanie (Dz.U. z 2022 r., poz. 1225).</w:t>
      </w:r>
    </w:p>
    <w:p w:rsidR="00187B27" w:rsidRPr="00593E02" w:rsidRDefault="00187B27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Ewentualna niwelacja terenu pod projektowane obiekty winna zostać ujęta w projekcie budowlanym i nie może  spowodować zachwiania stosunków wodnych na przedmiotowym terenie i terenach sąsiednich.</w:t>
      </w: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 xml:space="preserve">W ulicy Górnej przebiegają elementy infrastruktury technicznej w postaci: sieci kanalizacji sanitarnej i deszczowej, sieci wodociągowej, sieci energii elektrycznej. Niezbędną infrastrukturę techniczną potrzebną do </w:t>
      </w:r>
      <w:r w:rsidRPr="00593E02">
        <w:rPr>
          <w:rFonts w:ascii="Arial" w:hAnsi="Arial" w:cs="Arial"/>
          <w:spacing w:val="-3"/>
        </w:rPr>
        <w:t>realizacji zamierzonej inwestycji</w:t>
      </w:r>
      <w:r w:rsidRPr="00593E02">
        <w:rPr>
          <w:rFonts w:ascii="Arial" w:hAnsi="Arial" w:cs="Arial"/>
        </w:rPr>
        <w:t xml:space="preserve"> oraz ewentualną przebudowę istniejącego uzbrojenia nabywca wykona własnym staraniem, w porozumieniu z gestorami sieci.</w:t>
      </w: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Obsługa komunikacyjna dział</w:t>
      </w:r>
      <w:r w:rsidR="002111B6" w:rsidRPr="00593E02">
        <w:rPr>
          <w:rFonts w:ascii="Arial" w:hAnsi="Arial" w:cs="Arial"/>
        </w:rPr>
        <w:t>e</w:t>
      </w:r>
      <w:r w:rsidRPr="00593E02">
        <w:rPr>
          <w:rFonts w:ascii="Arial" w:hAnsi="Arial" w:cs="Arial"/>
        </w:rPr>
        <w:t>k przewidziana jest z ulicy Górnej.</w:t>
      </w: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4.</w:t>
      </w:r>
      <w:r w:rsidR="007E520D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>Nieruchomość położona jest w terenie, dla którego nie obowiązuje miejscowy plan zagospodarowania przestrzennego, ani też nie została wydana decyzja o warunkach zabudowy i zagospodarowania terenu.</w:t>
      </w:r>
    </w:p>
    <w:p w:rsidR="00187B27" w:rsidRPr="00593E02" w:rsidRDefault="00187B27" w:rsidP="00593E02">
      <w:pPr>
        <w:spacing w:line="360" w:lineRule="auto"/>
        <w:rPr>
          <w:rFonts w:ascii="Arial" w:hAnsi="Arial" w:cs="Arial"/>
        </w:rPr>
      </w:pPr>
    </w:p>
    <w:p w:rsidR="00187B27" w:rsidRPr="00593E02" w:rsidRDefault="00187B27" w:rsidP="00593E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 xml:space="preserve">Stosownie do ustaleń „Studium uwarunkowań i kierunków zagospodarowania przestrzennego” zatwierdzonego Uchwałą Nr XIV/297/11 Rady Miasta w Piotrkowie Trybunalskim z dnia 30 listopada 2011 r., </w:t>
      </w:r>
      <w:r w:rsidR="003D6DE5" w:rsidRPr="00593E02">
        <w:rPr>
          <w:rFonts w:ascii="Arial" w:hAnsi="Arial" w:cs="Arial"/>
        </w:rPr>
        <w:t>nieruchomość położoną</w:t>
      </w:r>
      <w:r w:rsidRPr="00593E02">
        <w:rPr>
          <w:rFonts w:ascii="Arial" w:hAnsi="Arial" w:cs="Arial"/>
        </w:rPr>
        <w:t xml:space="preserve"> przy ul. Górnej 3</w:t>
      </w:r>
      <w:r w:rsidR="007E520D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 xml:space="preserve">znajduje się  na terenie jednostki urbanistycznej określonej symbolem MŚ – tereny zabudowy </w:t>
      </w:r>
      <w:r w:rsidR="003D6DE5" w:rsidRPr="00593E02">
        <w:rPr>
          <w:rFonts w:ascii="Arial" w:hAnsi="Arial" w:cs="Arial"/>
        </w:rPr>
        <w:t>w</w:t>
      </w:r>
      <w:r w:rsidRPr="00593E02">
        <w:rPr>
          <w:rFonts w:ascii="Arial" w:hAnsi="Arial" w:cs="Arial"/>
        </w:rPr>
        <w:t>ielofunkcyjnej śródmiejskiej intensywnej (</w:t>
      </w:r>
      <w:r w:rsidRPr="005108B2">
        <w:rPr>
          <w:rFonts w:ascii="Arial" w:hAnsi="Arial" w:cs="Arial"/>
        </w:rPr>
        <w:t>mieszkalnej, mieszkaniowo-usługowej</w:t>
      </w:r>
      <w:r w:rsidRPr="00593E02">
        <w:rPr>
          <w:rFonts w:ascii="Arial" w:hAnsi="Arial" w:cs="Arial"/>
        </w:rPr>
        <w:t>).</w:t>
      </w:r>
    </w:p>
    <w:p w:rsidR="00187B27" w:rsidRPr="00593E02" w:rsidRDefault="00187B27" w:rsidP="00593E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187B27" w:rsidRPr="00593E02" w:rsidRDefault="00187B27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eastAsia="MS Mincho" w:hAnsi="Arial" w:cs="Arial"/>
        </w:rPr>
        <w:t>Z uwagi na brak miejscowego planu</w:t>
      </w:r>
      <w:r w:rsidRPr="00593E02">
        <w:rPr>
          <w:rFonts w:ascii="Arial" w:hAnsi="Arial" w:cs="Arial"/>
        </w:rPr>
        <w:t xml:space="preserve"> zagospodarowania przestrzennego, warunki zabudowy i zagospodarowania</w:t>
      </w:r>
      <w:r w:rsidR="005108B2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>nieruchomości ustala właściwy organ w decyzji administracyjnej, na wniosek inwestora.</w:t>
      </w:r>
    </w:p>
    <w:p w:rsidR="00187B27" w:rsidRPr="00593E02" w:rsidRDefault="00187B27" w:rsidP="00593E02">
      <w:pPr>
        <w:pStyle w:val="Bezodstpw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187B27" w:rsidRPr="00593E02" w:rsidRDefault="00187B27" w:rsidP="00593E02">
      <w:pPr>
        <w:spacing w:line="360" w:lineRule="auto"/>
        <w:rPr>
          <w:rFonts w:ascii="Arial" w:eastAsia="MS Mincho" w:hAnsi="Arial" w:cs="Arial"/>
        </w:rPr>
      </w:pPr>
      <w:r w:rsidRPr="00593E02">
        <w:rPr>
          <w:rFonts w:ascii="Arial" w:eastAsia="MS Mincho" w:hAnsi="Arial" w:cs="Arial"/>
        </w:rPr>
        <w:t>Szczegółowe informacje w przedmiocie dopuszczalnego sposobu zagospodarowania przedmiotowej nieruchomości oraz interpretacji zapisów planistycznych uzyskać można w Pracowni Planowania Przestrzennego w Piotrkowie Trybunalskim ul. Farna 8, tel. 44 732-15-10.</w:t>
      </w:r>
    </w:p>
    <w:p w:rsidR="00187B27" w:rsidRPr="00593E02" w:rsidRDefault="00187B27" w:rsidP="00593E02">
      <w:pPr>
        <w:pStyle w:val="Zwykytekst"/>
        <w:tabs>
          <w:tab w:val="left" w:pos="142"/>
        </w:tabs>
        <w:spacing w:line="360" w:lineRule="auto"/>
        <w:ind w:left="142" w:hanging="142"/>
        <w:rPr>
          <w:rFonts w:ascii="Arial" w:eastAsia="MS Mincho" w:hAnsi="Arial" w:cs="Arial"/>
          <w:sz w:val="24"/>
          <w:szCs w:val="24"/>
        </w:rPr>
      </w:pPr>
    </w:p>
    <w:p w:rsidR="00187B27" w:rsidRPr="00593E02" w:rsidRDefault="00187B27" w:rsidP="005108B2">
      <w:pPr>
        <w:spacing w:line="360" w:lineRule="auto"/>
        <w:rPr>
          <w:rFonts w:ascii="Arial" w:hAnsi="Arial" w:cs="Arial"/>
          <w:bCs/>
        </w:rPr>
      </w:pPr>
      <w:r w:rsidRPr="00593E02">
        <w:rPr>
          <w:rFonts w:ascii="Arial" w:hAnsi="Arial" w:cs="Arial"/>
        </w:rPr>
        <w:lastRenderedPageBreak/>
        <w:t xml:space="preserve">5. Cena </w:t>
      </w:r>
      <w:r w:rsidR="00B77B74" w:rsidRPr="00593E02">
        <w:rPr>
          <w:rFonts w:ascii="Arial" w:hAnsi="Arial" w:cs="Arial"/>
        </w:rPr>
        <w:t xml:space="preserve">wywoławcza </w:t>
      </w:r>
      <w:r w:rsidRPr="00593E02">
        <w:rPr>
          <w:rFonts w:ascii="Arial" w:hAnsi="Arial" w:cs="Arial"/>
        </w:rPr>
        <w:t>nieruchomości położonej  w Piotrkowie Trybunalskim przy ul. Górnej 3 wynosi: 230.000,00 zł.</w:t>
      </w:r>
    </w:p>
    <w:p w:rsidR="00187B27" w:rsidRPr="00593E02" w:rsidRDefault="00187B27" w:rsidP="00593E02">
      <w:pPr>
        <w:pStyle w:val="Zwykytekst"/>
        <w:tabs>
          <w:tab w:val="left" w:pos="360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187B27" w:rsidRPr="00593E02" w:rsidRDefault="00187B27" w:rsidP="005108B2">
      <w:pPr>
        <w:spacing w:line="360" w:lineRule="auto"/>
        <w:rPr>
          <w:rFonts w:ascii="Arial" w:eastAsia="MS Mincho" w:hAnsi="Arial" w:cs="Arial"/>
        </w:rPr>
      </w:pPr>
      <w:r w:rsidRPr="00593E02">
        <w:rPr>
          <w:rFonts w:ascii="Arial" w:eastAsia="MS Mincho" w:hAnsi="Arial" w:cs="Arial"/>
        </w:rPr>
        <w:t>6. Cena nieruchomości osiągnięta w wyniku przetargu stanowi cenę nabycia nieruchomości.</w:t>
      </w:r>
    </w:p>
    <w:p w:rsidR="00187B27" w:rsidRPr="00593E02" w:rsidRDefault="00187B27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eastAsia="MS Mincho" w:hAnsi="Arial" w:cs="Arial"/>
        </w:rPr>
        <w:t>Zgodnie z przepisami  ustawy z dnia 11 marca 2004 r. o podatku od towarów i usług (Dz. U. z 202</w:t>
      </w:r>
      <w:r w:rsidR="002B12F0" w:rsidRPr="00593E02">
        <w:rPr>
          <w:rFonts w:ascii="Arial" w:eastAsia="MS Mincho" w:hAnsi="Arial" w:cs="Arial"/>
        </w:rPr>
        <w:t>2</w:t>
      </w:r>
      <w:r w:rsidRPr="00593E02">
        <w:rPr>
          <w:rFonts w:ascii="Arial" w:eastAsia="MS Mincho" w:hAnsi="Arial" w:cs="Arial"/>
        </w:rPr>
        <w:t xml:space="preserve"> r. poz. 931 z późniejszymi zmianami)</w:t>
      </w:r>
      <w:r w:rsidRPr="00593E02">
        <w:rPr>
          <w:rFonts w:ascii="Arial" w:hAnsi="Arial" w:cs="Arial"/>
        </w:rPr>
        <w:t xml:space="preserve">  sprzedaż  wyżej wymienionej nieruchomości objęta jest zwolnieniem z podatku od towarów i usług,  wynikającym z art. 43 ust. 1 pkt  9  ustawy o podatku VAT.</w:t>
      </w:r>
    </w:p>
    <w:p w:rsidR="00187B27" w:rsidRPr="00593E02" w:rsidRDefault="00187B27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eastAsia="MS Mincho" w:hAnsi="Arial" w:cs="Arial"/>
        </w:rPr>
        <w:t xml:space="preserve">Cena nieruchomości osiągnięta w przetargu, </w:t>
      </w:r>
      <w:r w:rsidRPr="00593E02">
        <w:rPr>
          <w:rFonts w:ascii="Arial" w:hAnsi="Arial" w:cs="Arial"/>
        </w:rPr>
        <w:t xml:space="preserve">pomniejszona o wpłacone wadium, podlega zapłacie nie później niż na trzy dni </w:t>
      </w:r>
      <w:r w:rsidRPr="00593E02">
        <w:rPr>
          <w:rFonts w:ascii="Arial" w:eastAsia="Arial Unicode MS" w:hAnsi="Arial" w:cs="Arial"/>
        </w:rPr>
        <w:t>przed ustalonym terminem zawarcia umowy cywilnoprawnej</w:t>
      </w:r>
      <w:r w:rsidRPr="00593E02">
        <w:rPr>
          <w:rFonts w:ascii="Arial" w:hAnsi="Arial" w:cs="Arial"/>
        </w:rPr>
        <w:t>.</w:t>
      </w:r>
    </w:p>
    <w:p w:rsidR="00187B27" w:rsidRPr="00593E02" w:rsidRDefault="00187B27" w:rsidP="005108B2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93E02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593E02">
        <w:rPr>
          <w:rFonts w:ascii="Arial" w:eastAsia="Arial Unicode MS" w:hAnsi="Arial" w:cs="Arial"/>
          <w:sz w:val="24"/>
          <w:szCs w:val="24"/>
        </w:rPr>
        <w:t>.</w:t>
      </w:r>
    </w:p>
    <w:p w:rsidR="00187B27" w:rsidRPr="00593E02" w:rsidRDefault="00187B27" w:rsidP="00593E02">
      <w:pPr>
        <w:pStyle w:val="Zwykytekst"/>
        <w:spacing w:line="360" w:lineRule="auto"/>
        <w:ind w:left="142"/>
        <w:rPr>
          <w:rFonts w:ascii="Arial" w:eastAsia="Arial Unicode MS" w:hAnsi="Arial" w:cs="Arial"/>
          <w:sz w:val="24"/>
          <w:szCs w:val="24"/>
        </w:rPr>
      </w:pPr>
    </w:p>
    <w:p w:rsidR="00187B27" w:rsidRPr="00593E02" w:rsidRDefault="005108B2" w:rsidP="00593E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7B27" w:rsidRPr="00593E02">
        <w:rPr>
          <w:rFonts w:ascii="Arial" w:hAnsi="Arial" w:cs="Arial"/>
        </w:rPr>
        <w:t>ena nieruchomości nie zawiera kosztów wznowienia znaków granicznych. Stabilizacja znaków granicznych może nastąpić na wniosek i koszt nabywcy nieruchomości. Nabywca przejmuje nieruchomość w stanie istniejącym.</w:t>
      </w:r>
    </w:p>
    <w:p w:rsidR="005108B2" w:rsidRDefault="007A7503" w:rsidP="00593E0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 xml:space="preserve"> </w:t>
      </w:r>
    </w:p>
    <w:p w:rsidR="00664513" w:rsidRPr="00593E02" w:rsidRDefault="008F0E3B" w:rsidP="00593E02">
      <w:pPr>
        <w:spacing w:line="360" w:lineRule="auto"/>
        <w:rPr>
          <w:rFonts w:ascii="Arial" w:hAnsi="Arial" w:cs="Arial"/>
          <w:bCs/>
        </w:rPr>
      </w:pPr>
      <w:r w:rsidRPr="00593E02">
        <w:rPr>
          <w:rFonts w:ascii="Arial" w:hAnsi="Arial" w:cs="Arial"/>
        </w:rPr>
        <w:t xml:space="preserve">7. Wyżej wymieniona nieruchomość przeznaczona jest do sprzedaży, w drodze publicznego ustnego przetargu </w:t>
      </w:r>
      <w:r w:rsidR="00664513" w:rsidRPr="00593E02">
        <w:rPr>
          <w:rFonts w:ascii="Arial" w:hAnsi="Arial" w:cs="Arial"/>
        </w:rPr>
        <w:t>nie</w:t>
      </w:r>
      <w:r w:rsidRPr="00593E02">
        <w:rPr>
          <w:rFonts w:ascii="Arial" w:hAnsi="Arial" w:cs="Arial"/>
        </w:rPr>
        <w:t>ograniczonego</w:t>
      </w:r>
      <w:r w:rsidR="00664513" w:rsidRPr="00593E02">
        <w:rPr>
          <w:rFonts w:ascii="Arial" w:hAnsi="Arial" w:cs="Arial"/>
        </w:rPr>
        <w:t>, stosownie d</w:t>
      </w:r>
      <w:r w:rsidR="00664513" w:rsidRPr="00593E02">
        <w:rPr>
          <w:rFonts w:ascii="Arial" w:hAnsi="Arial" w:cs="Arial"/>
          <w:bCs/>
        </w:rPr>
        <w:t>o Uchwały Nr LIII/656/22 Rady Miasta Piotrkowa Trybunalskiego z dnia 29 czerwca 2022 r.</w:t>
      </w:r>
    </w:p>
    <w:p w:rsidR="008F0E3B" w:rsidRPr="00593E02" w:rsidRDefault="008F0E3B" w:rsidP="00593E02">
      <w:pPr>
        <w:spacing w:line="360" w:lineRule="auto"/>
        <w:rPr>
          <w:rFonts w:ascii="Arial" w:hAnsi="Arial" w:cs="Arial"/>
        </w:rPr>
      </w:pPr>
    </w:p>
    <w:p w:rsidR="008F0E3B" w:rsidRPr="00593E02" w:rsidRDefault="008F0E3B" w:rsidP="00593E02">
      <w:pPr>
        <w:spacing w:line="360" w:lineRule="auto"/>
        <w:rPr>
          <w:rFonts w:ascii="Arial" w:eastAsia="MS Mincho" w:hAnsi="Arial" w:cs="Arial"/>
        </w:rPr>
      </w:pPr>
      <w:r w:rsidRPr="00593E02">
        <w:rPr>
          <w:rFonts w:ascii="Arial" w:eastAsia="MS Mincho" w:hAnsi="Arial" w:cs="Arial"/>
        </w:rPr>
        <w:t xml:space="preserve">8. Przetarg odbędzie się w siedzibie Urzędu Miasta Piotrkowa Trybunalskiego ul. Szkolna 28 w dniu </w:t>
      </w:r>
      <w:r w:rsidR="002D44B2" w:rsidRPr="00593E02">
        <w:rPr>
          <w:rFonts w:ascii="Arial" w:eastAsia="MS Mincho" w:hAnsi="Arial" w:cs="Arial"/>
        </w:rPr>
        <w:t>27 stycznia</w:t>
      </w:r>
      <w:r w:rsidRPr="00593E02">
        <w:rPr>
          <w:rFonts w:ascii="Arial" w:eastAsia="MS Mincho" w:hAnsi="Arial" w:cs="Arial"/>
        </w:rPr>
        <w:t xml:space="preserve"> 202</w:t>
      </w:r>
      <w:r w:rsidR="002D44B2" w:rsidRPr="00593E02">
        <w:rPr>
          <w:rFonts w:ascii="Arial" w:eastAsia="MS Mincho" w:hAnsi="Arial" w:cs="Arial"/>
        </w:rPr>
        <w:t>3</w:t>
      </w:r>
      <w:r w:rsidRPr="00593E02">
        <w:rPr>
          <w:rFonts w:ascii="Arial" w:eastAsia="MS Mincho" w:hAnsi="Arial" w:cs="Arial"/>
        </w:rPr>
        <w:t xml:space="preserve"> r. o godzinie 10.00 w pokoju numer 304 na III piętrze – budynek A.</w:t>
      </w:r>
    </w:p>
    <w:p w:rsidR="002D44B2" w:rsidRPr="00593E02" w:rsidRDefault="002D44B2" w:rsidP="00593E02">
      <w:pPr>
        <w:spacing w:line="360" w:lineRule="auto"/>
        <w:rPr>
          <w:rFonts w:ascii="Arial" w:eastAsia="MS Mincho" w:hAnsi="Arial" w:cs="Arial"/>
        </w:rPr>
      </w:pPr>
      <w:r w:rsidRPr="00593E02">
        <w:rPr>
          <w:rFonts w:ascii="Arial" w:eastAsia="MS Mincho" w:hAnsi="Arial" w:cs="Arial"/>
        </w:rPr>
        <w:t>Pierwszy ustny przetarg nieograniczony na sprzedaż przedmiotowej nieruchomości, przeprowadzony w dniu 18 listopada 2022 r., zakończony został wynikiem negatywnym.</w:t>
      </w:r>
    </w:p>
    <w:p w:rsidR="008F0E3B" w:rsidRPr="00593E02" w:rsidRDefault="008F0E3B" w:rsidP="00593E02">
      <w:pPr>
        <w:spacing w:line="360" w:lineRule="auto"/>
        <w:ind w:left="60" w:hanging="60"/>
        <w:rPr>
          <w:rFonts w:ascii="Arial" w:hAnsi="Arial" w:cs="Arial"/>
        </w:rPr>
      </w:pPr>
    </w:p>
    <w:p w:rsidR="00421B27" w:rsidRPr="00593E02" w:rsidRDefault="008F0E3B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eastAsia="MS Mincho" w:hAnsi="Arial" w:cs="Arial"/>
        </w:rPr>
        <w:t>9</w:t>
      </w:r>
      <w:r w:rsidR="00421B27" w:rsidRPr="00593E02">
        <w:rPr>
          <w:rFonts w:ascii="Arial" w:eastAsia="MS Mincho" w:hAnsi="Arial" w:cs="Arial"/>
        </w:rPr>
        <w:t xml:space="preserve">. </w:t>
      </w:r>
      <w:r w:rsidRPr="00593E02">
        <w:rPr>
          <w:rFonts w:ascii="Arial" w:eastAsia="MS Mincho" w:hAnsi="Arial" w:cs="Arial"/>
        </w:rPr>
        <w:t xml:space="preserve"> </w:t>
      </w:r>
      <w:r w:rsidR="00421B27" w:rsidRPr="00593E02">
        <w:rPr>
          <w:rFonts w:ascii="Arial" w:eastAsia="MS Mincho" w:hAnsi="Arial" w:cs="Arial"/>
        </w:rPr>
        <w:t>Wadium za nieruchomość położoną przy</w:t>
      </w:r>
      <w:r w:rsidR="00421B27" w:rsidRPr="00593E02">
        <w:rPr>
          <w:rFonts w:ascii="Arial" w:hAnsi="Arial" w:cs="Arial"/>
        </w:rPr>
        <w:t xml:space="preserve"> </w:t>
      </w:r>
      <w:r w:rsidR="00421B27" w:rsidRPr="00593E02">
        <w:rPr>
          <w:rFonts w:ascii="Arial" w:hAnsi="Arial" w:cs="Arial"/>
          <w:bCs/>
        </w:rPr>
        <w:t xml:space="preserve">ul. </w:t>
      </w:r>
      <w:r w:rsidR="003E6DA1" w:rsidRPr="00593E02">
        <w:rPr>
          <w:rFonts w:ascii="Arial" w:hAnsi="Arial" w:cs="Arial"/>
          <w:bCs/>
        </w:rPr>
        <w:t>Górnej 3</w:t>
      </w:r>
      <w:r w:rsidR="00051247" w:rsidRPr="00593E02">
        <w:rPr>
          <w:rFonts w:ascii="Arial" w:hAnsi="Arial" w:cs="Arial"/>
          <w:bCs/>
        </w:rPr>
        <w:t xml:space="preserve"> </w:t>
      </w:r>
      <w:r w:rsidR="00421B27" w:rsidRPr="00593E02">
        <w:rPr>
          <w:rFonts w:ascii="Arial" w:hAnsi="Arial" w:cs="Arial"/>
        </w:rPr>
        <w:t xml:space="preserve">wynosi: </w:t>
      </w:r>
      <w:r w:rsidR="00B77B74" w:rsidRPr="00593E02">
        <w:rPr>
          <w:rFonts w:ascii="Arial" w:hAnsi="Arial" w:cs="Arial"/>
        </w:rPr>
        <w:t>46.000</w:t>
      </w:r>
      <w:r w:rsidR="00421B27" w:rsidRPr="00593E02">
        <w:rPr>
          <w:rFonts w:ascii="Arial" w:hAnsi="Arial" w:cs="Arial"/>
        </w:rPr>
        <w:t>,00 zł</w:t>
      </w:r>
      <w:r w:rsidR="00051247" w:rsidRPr="00593E02">
        <w:rPr>
          <w:rFonts w:ascii="Arial" w:hAnsi="Arial" w:cs="Arial"/>
        </w:rPr>
        <w:t xml:space="preserve"> </w:t>
      </w:r>
      <w:r w:rsidR="00421B27" w:rsidRPr="00593E02">
        <w:rPr>
          <w:rFonts w:ascii="Arial" w:hAnsi="Arial" w:cs="Arial"/>
        </w:rPr>
        <w:t>i musi znajdować się na rachunku b</w:t>
      </w:r>
      <w:r w:rsidR="00421B27" w:rsidRPr="00593E02">
        <w:rPr>
          <w:rFonts w:ascii="Arial" w:hAnsi="Arial" w:cs="Arial"/>
          <w:color w:val="000000"/>
        </w:rPr>
        <w:t xml:space="preserve">ankowym Urzędu Miasta </w:t>
      </w:r>
      <w:r w:rsidR="00BC1FEF" w:rsidRPr="00593E02">
        <w:rPr>
          <w:rFonts w:ascii="Arial" w:hAnsi="Arial" w:cs="Arial"/>
          <w:color w:val="000000"/>
        </w:rPr>
        <w:t>– depozyty,</w:t>
      </w:r>
      <w:r w:rsidR="00421B27" w:rsidRPr="00593E02">
        <w:rPr>
          <w:rFonts w:ascii="Arial" w:hAnsi="Arial" w:cs="Arial"/>
          <w:color w:val="000000"/>
        </w:rPr>
        <w:t xml:space="preserve"> prowadzonym w </w:t>
      </w:r>
      <w:r w:rsidR="00BC1FEF" w:rsidRPr="00593E02">
        <w:rPr>
          <w:rStyle w:val="Pogrubienie"/>
          <w:rFonts w:ascii="Arial" w:hAnsi="Arial" w:cs="Arial"/>
          <w:b w:val="0"/>
        </w:rPr>
        <w:t>Santander Consumer Bank S.A.</w:t>
      </w:r>
      <w:r w:rsidR="00421B27" w:rsidRPr="00593E02">
        <w:rPr>
          <w:rStyle w:val="Pogrubienie"/>
          <w:rFonts w:ascii="Arial" w:hAnsi="Arial" w:cs="Arial"/>
          <w:b w:val="0"/>
        </w:rPr>
        <w:t xml:space="preserve"> numer konta</w:t>
      </w:r>
      <w:r w:rsidR="00BC1FEF" w:rsidRPr="00593E02">
        <w:rPr>
          <w:rStyle w:val="Pogrubienie"/>
          <w:rFonts w:ascii="Arial" w:hAnsi="Arial" w:cs="Arial"/>
          <w:b w:val="0"/>
        </w:rPr>
        <w:t>67 1090 25900000 0001 5213 1069</w:t>
      </w:r>
      <w:r w:rsidR="00421B27" w:rsidRPr="00593E02">
        <w:rPr>
          <w:rFonts w:ascii="Arial" w:hAnsi="Arial" w:cs="Arial"/>
        </w:rPr>
        <w:t xml:space="preserve"> w terminie do dnia </w:t>
      </w:r>
      <w:r w:rsidR="002D44B2" w:rsidRPr="00593E02">
        <w:rPr>
          <w:rFonts w:ascii="Arial" w:hAnsi="Arial" w:cs="Arial"/>
          <w:bCs/>
        </w:rPr>
        <w:t>23 stycznia</w:t>
      </w:r>
      <w:r w:rsidR="00421B27" w:rsidRPr="00593E02">
        <w:rPr>
          <w:rFonts w:ascii="Arial" w:hAnsi="Arial" w:cs="Arial"/>
          <w:bCs/>
        </w:rPr>
        <w:t xml:space="preserve"> 202</w:t>
      </w:r>
      <w:r w:rsidR="002D44B2" w:rsidRPr="00593E02">
        <w:rPr>
          <w:rFonts w:ascii="Arial" w:hAnsi="Arial" w:cs="Arial"/>
          <w:bCs/>
        </w:rPr>
        <w:t>3</w:t>
      </w:r>
      <w:r w:rsidR="00421B27" w:rsidRPr="00593E02">
        <w:rPr>
          <w:rFonts w:ascii="Arial" w:hAnsi="Arial" w:cs="Arial"/>
          <w:bCs/>
        </w:rPr>
        <w:t xml:space="preserve"> r</w:t>
      </w:r>
      <w:r w:rsidR="00421B27" w:rsidRPr="00593E02">
        <w:rPr>
          <w:rFonts w:ascii="Arial" w:hAnsi="Arial" w:cs="Arial"/>
        </w:rPr>
        <w:t>.</w:t>
      </w:r>
      <w:r w:rsidR="005E43B0" w:rsidRPr="00593E02">
        <w:rPr>
          <w:rFonts w:ascii="Arial" w:hAnsi="Arial" w:cs="Arial"/>
        </w:rPr>
        <w:t xml:space="preserve"> </w:t>
      </w:r>
      <w:r w:rsidR="00421B27" w:rsidRPr="00593E02">
        <w:rPr>
          <w:rFonts w:ascii="Arial" w:hAnsi="Arial" w:cs="Arial"/>
        </w:rPr>
        <w:t>(włącznie), przy czym wpłata wadium nie powoduje naliczenia  odsetek od zdeponowanej kwoty.</w:t>
      </w:r>
    </w:p>
    <w:p w:rsidR="00421B27" w:rsidRPr="00593E02" w:rsidRDefault="00421B27" w:rsidP="005108B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93E02">
        <w:rPr>
          <w:rFonts w:ascii="Arial" w:hAnsi="Arial" w:cs="Arial"/>
          <w:sz w:val="24"/>
          <w:szCs w:val="24"/>
        </w:rPr>
        <w:lastRenderedPageBreak/>
        <w:t>Za termin wniesienia wadium uważa się datę wpływu środków pieniężnych na wyżej wymieniony numer rachunku  bankowego.</w:t>
      </w:r>
    </w:p>
    <w:p w:rsidR="00421B27" w:rsidRPr="00593E02" w:rsidRDefault="00421B27" w:rsidP="005108B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93E02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421B27" w:rsidRPr="00593E02" w:rsidRDefault="00421B27" w:rsidP="005108B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93E02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593E02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593E02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593E02">
        <w:rPr>
          <w:rFonts w:ascii="Arial" w:eastAsia="MS Mincho" w:hAnsi="Arial" w:cs="Arial"/>
          <w:sz w:val="24"/>
          <w:szCs w:val="24"/>
        </w:rPr>
        <w:t xml:space="preserve"> </w:t>
      </w:r>
      <w:r w:rsidRPr="00593E02">
        <w:rPr>
          <w:rFonts w:ascii="Arial" w:eastAsia="MS Mincho" w:hAnsi="Arial" w:cs="Arial"/>
          <w:sz w:val="24"/>
          <w:szCs w:val="24"/>
        </w:rPr>
        <w:t>negatywnym.</w:t>
      </w:r>
    </w:p>
    <w:p w:rsidR="00421B27" w:rsidRPr="00593E02" w:rsidRDefault="00421B27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Wadium ulega przepadkowi w razie uchylenia się uczestnika, który przetarg wygra, od zawarcia umowy sprzedaży.</w:t>
      </w:r>
    </w:p>
    <w:p w:rsidR="00051247" w:rsidRPr="00593E02" w:rsidRDefault="00051247" w:rsidP="00593E0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:rsidR="00421B27" w:rsidRPr="00593E02" w:rsidRDefault="00421B27" w:rsidP="005108B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593E02">
        <w:rPr>
          <w:rFonts w:ascii="Arial" w:hAnsi="Arial" w:cs="Arial"/>
          <w:bCs/>
          <w:spacing w:val="-10"/>
        </w:rPr>
        <w:t>1</w:t>
      </w:r>
      <w:r w:rsidR="008F0E3B" w:rsidRPr="00593E02">
        <w:rPr>
          <w:rFonts w:ascii="Arial" w:hAnsi="Arial" w:cs="Arial"/>
          <w:bCs/>
          <w:spacing w:val="-10"/>
        </w:rPr>
        <w:t>0</w:t>
      </w:r>
      <w:r w:rsidRPr="00593E02">
        <w:rPr>
          <w:rFonts w:ascii="Arial" w:hAnsi="Arial" w:cs="Arial"/>
          <w:bCs/>
          <w:spacing w:val="-10"/>
        </w:rPr>
        <w:t xml:space="preserve">. </w:t>
      </w:r>
      <w:r w:rsidRPr="00593E02">
        <w:rPr>
          <w:rFonts w:ascii="Arial" w:hAnsi="Arial" w:cs="Arial"/>
          <w:bCs/>
        </w:rPr>
        <w:t>W przetargu mogą brać udział osoby fizyczne, które złożą zgłoszenie udziału w przetargu wraz z wymaganymi dokumentami wynikającymi z regulaminu przetargu (zgłoszenie udziału w przetargu stanowi</w:t>
      </w:r>
      <w:r w:rsidR="00861E6A" w:rsidRPr="00593E02">
        <w:rPr>
          <w:rFonts w:ascii="Arial" w:hAnsi="Arial" w:cs="Arial"/>
          <w:bCs/>
        </w:rPr>
        <w:t xml:space="preserve"> </w:t>
      </w:r>
      <w:r w:rsidRPr="00593E02">
        <w:rPr>
          <w:rFonts w:ascii="Arial" w:hAnsi="Arial" w:cs="Arial"/>
          <w:bCs/>
        </w:rPr>
        <w:t>załącznik do niniejszego ogłoszenia) oraz terminowo wpłacą wadium.</w:t>
      </w:r>
    </w:p>
    <w:p w:rsidR="00051247" w:rsidRPr="00593E02" w:rsidRDefault="00051247" w:rsidP="00593E0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:rsidR="00421B27" w:rsidRPr="00593E02" w:rsidRDefault="00421B27" w:rsidP="005108B2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593E02">
        <w:rPr>
          <w:rFonts w:ascii="Arial" w:hAnsi="Arial" w:cs="Arial"/>
          <w:bCs/>
        </w:rPr>
        <w:t>Zgłoszenie udziału w przetargu wraz z wymaganymi załącznikami, winno być złoż</w:t>
      </w:r>
      <w:r w:rsidR="00861E6A" w:rsidRPr="00593E02">
        <w:rPr>
          <w:rFonts w:ascii="Arial" w:hAnsi="Arial" w:cs="Arial"/>
          <w:bCs/>
        </w:rPr>
        <w:t xml:space="preserve">one w formie pisemnej </w:t>
      </w:r>
      <w:r w:rsidRPr="00593E02">
        <w:rPr>
          <w:rFonts w:ascii="Arial" w:hAnsi="Arial" w:cs="Arial"/>
          <w:bCs/>
        </w:rPr>
        <w:t xml:space="preserve">do dnia </w:t>
      </w:r>
      <w:r w:rsidR="002D44B2" w:rsidRPr="00593E02">
        <w:rPr>
          <w:rFonts w:ascii="Arial" w:hAnsi="Arial" w:cs="Arial"/>
          <w:bCs/>
        </w:rPr>
        <w:t>23 stycznia</w:t>
      </w:r>
      <w:r w:rsidRPr="00593E02">
        <w:rPr>
          <w:rFonts w:ascii="Arial" w:hAnsi="Arial" w:cs="Arial"/>
          <w:bCs/>
        </w:rPr>
        <w:t xml:space="preserve"> 202</w:t>
      </w:r>
      <w:r w:rsidR="002D44B2" w:rsidRPr="00593E02">
        <w:rPr>
          <w:rFonts w:ascii="Arial" w:hAnsi="Arial" w:cs="Arial"/>
          <w:bCs/>
        </w:rPr>
        <w:t>3</w:t>
      </w:r>
      <w:r w:rsidRPr="00593E02">
        <w:rPr>
          <w:rFonts w:ascii="Arial" w:hAnsi="Arial" w:cs="Arial"/>
          <w:bCs/>
        </w:rPr>
        <w:t xml:space="preserve"> r. włącznie do godz. 15</w:t>
      </w:r>
      <w:r w:rsidR="00861E6A" w:rsidRPr="00593E02">
        <w:rPr>
          <w:rFonts w:ascii="Arial" w:hAnsi="Arial" w:cs="Arial"/>
          <w:bCs/>
        </w:rPr>
        <w:t>.00</w:t>
      </w:r>
      <w:r w:rsidRPr="00593E02">
        <w:rPr>
          <w:rFonts w:ascii="Arial" w:hAnsi="Arial" w:cs="Arial"/>
          <w:bCs/>
        </w:rPr>
        <w:t xml:space="preserve">: </w:t>
      </w:r>
    </w:p>
    <w:p w:rsidR="00421B27" w:rsidRPr="00593E02" w:rsidRDefault="005108B2" w:rsidP="005108B2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421B27" w:rsidRPr="00593E02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:rsidR="00421B27" w:rsidRPr="005108B2" w:rsidRDefault="00421B27" w:rsidP="005108B2">
      <w:pPr>
        <w:shd w:val="clear" w:color="auto" w:fill="FFFFFF"/>
        <w:tabs>
          <w:tab w:val="left" w:pos="284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5108B2">
        <w:rPr>
          <w:rFonts w:ascii="Arial" w:hAnsi="Arial" w:cs="Arial"/>
          <w:bCs/>
        </w:rPr>
        <w:t>albo</w:t>
      </w:r>
    </w:p>
    <w:p w:rsidR="00421B27" w:rsidRPr="005108B2" w:rsidRDefault="005108B2" w:rsidP="005108B2">
      <w:pPr>
        <w:shd w:val="clear" w:color="auto" w:fill="FFFFFF"/>
        <w:tabs>
          <w:tab w:val="left" w:pos="284"/>
          <w:tab w:val="left" w:pos="426"/>
        </w:tabs>
        <w:spacing w:line="360" w:lineRule="auto"/>
        <w:ind w:right="11"/>
        <w:rPr>
          <w:rFonts w:ascii="Arial" w:hAnsi="Arial" w:cs="Arial"/>
        </w:rPr>
      </w:pPr>
      <w:r>
        <w:rPr>
          <w:rFonts w:ascii="Arial" w:hAnsi="Arial" w:cs="Arial"/>
          <w:bCs/>
        </w:rPr>
        <w:t>b)</w:t>
      </w:r>
      <w:r w:rsidR="00421B27" w:rsidRPr="005108B2">
        <w:rPr>
          <w:rFonts w:ascii="Arial" w:hAnsi="Arial" w:cs="Arial"/>
          <w:bCs/>
        </w:rPr>
        <w:t xml:space="preserve">przesyłką pocztową lub przesyłką kurierską – w takim przypadku </w:t>
      </w:r>
      <w:r w:rsidR="00421B27" w:rsidRPr="005108B2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w </w:t>
      </w:r>
      <w:r w:rsidR="002D44B2" w:rsidRPr="005108B2">
        <w:rPr>
          <w:rFonts w:ascii="Arial" w:hAnsi="Arial" w:cs="Arial"/>
        </w:rPr>
        <w:t>drugi</w:t>
      </w:r>
      <w:r w:rsidR="00F37723" w:rsidRPr="005108B2">
        <w:rPr>
          <w:rFonts w:ascii="Arial" w:hAnsi="Arial" w:cs="Arial"/>
        </w:rPr>
        <w:t>m</w:t>
      </w:r>
      <w:r w:rsidR="00421B27" w:rsidRPr="005108B2">
        <w:rPr>
          <w:rFonts w:ascii="Arial" w:hAnsi="Arial" w:cs="Arial"/>
        </w:rPr>
        <w:t xml:space="preserve"> ustnym przetargu </w:t>
      </w:r>
      <w:r w:rsidR="003E6DA1" w:rsidRPr="005108B2">
        <w:rPr>
          <w:rFonts w:ascii="Arial" w:hAnsi="Arial" w:cs="Arial"/>
        </w:rPr>
        <w:t>nie</w:t>
      </w:r>
      <w:r w:rsidR="00421B27" w:rsidRPr="005108B2">
        <w:rPr>
          <w:rFonts w:ascii="Arial" w:hAnsi="Arial" w:cs="Arial"/>
        </w:rPr>
        <w:t xml:space="preserve">ograniczonym na sprzedaż nieruchomości położonej w Piotrkowie Trybunalskim przy ul. </w:t>
      </w:r>
      <w:r w:rsidR="003E6DA1" w:rsidRPr="005108B2">
        <w:rPr>
          <w:rFonts w:ascii="Arial" w:hAnsi="Arial" w:cs="Arial"/>
        </w:rPr>
        <w:t>Górn</w:t>
      </w:r>
      <w:r w:rsidR="00F37723" w:rsidRPr="005108B2">
        <w:rPr>
          <w:rFonts w:ascii="Arial" w:hAnsi="Arial" w:cs="Arial"/>
        </w:rPr>
        <w:t>ej</w:t>
      </w:r>
      <w:r w:rsidR="003E6DA1" w:rsidRPr="005108B2">
        <w:rPr>
          <w:rFonts w:ascii="Arial" w:hAnsi="Arial" w:cs="Arial"/>
        </w:rPr>
        <w:t xml:space="preserve"> 3</w:t>
      </w:r>
      <w:r w:rsidR="00421B27" w:rsidRPr="005108B2">
        <w:rPr>
          <w:rFonts w:ascii="Arial" w:eastAsia="MS Mincho" w:hAnsi="Arial" w:cs="Arial"/>
        </w:rPr>
        <w:t>”.</w:t>
      </w:r>
    </w:p>
    <w:p w:rsidR="00421B27" w:rsidRPr="00593E02" w:rsidRDefault="00421B27" w:rsidP="00593E02">
      <w:pPr>
        <w:shd w:val="clear" w:color="auto" w:fill="FFFFFF"/>
        <w:tabs>
          <w:tab w:val="left" w:pos="284"/>
        </w:tabs>
        <w:spacing w:line="360" w:lineRule="auto"/>
        <w:ind w:left="284" w:right="11"/>
        <w:rPr>
          <w:rFonts w:ascii="Arial" w:hAnsi="Arial" w:cs="Arial"/>
          <w:bCs/>
        </w:rPr>
      </w:pPr>
    </w:p>
    <w:p w:rsidR="00421B27" w:rsidRPr="00593E02" w:rsidRDefault="00421B27" w:rsidP="005108B2">
      <w:pPr>
        <w:shd w:val="clear" w:color="auto" w:fill="FFFFFF"/>
        <w:tabs>
          <w:tab w:val="left" w:pos="284"/>
        </w:tabs>
        <w:spacing w:line="360" w:lineRule="auto"/>
        <w:ind w:right="11"/>
        <w:rPr>
          <w:rFonts w:ascii="Arial" w:hAnsi="Arial" w:cs="Arial"/>
          <w:bCs/>
        </w:rPr>
      </w:pPr>
      <w:r w:rsidRPr="00593E02">
        <w:rPr>
          <w:rFonts w:ascii="Arial" w:hAnsi="Arial" w:cs="Arial"/>
          <w:bCs/>
        </w:rPr>
        <w:t>Za termin dostarczenia (złożenia) należy rozumieć datę i godzinę wpływu do miejsca oznaczonego przez organizatora przetargu jako miejsce składania zgłoszenia.</w:t>
      </w:r>
    </w:p>
    <w:p w:rsidR="00421B27" w:rsidRPr="00593E02" w:rsidRDefault="00421B27" w:rsidP="005108B2">
      <w:pPr>
        <w:shd w:val="clear" w:color="auto" w:fill="FFFFFF"/>
        <w:tabs>
          <w:tab w:val="left" w:pos="284"/>
        </w:tabs>
        <w:spacing w:line="360" w:lineRule="auto"/>
        <w:ind w:right="11"/>
        <w:rPr>
          <w:rFonts w:ascii="Arial" w:hAnsi="Arial" w:cs="Arial"/>
        </w:rPr>
      </w:pPr>
      <w:r w:rsidRPr="00593E02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:rsidR="00421B27" w:rsidRPr="00593E02" w:rsidRDefault="00421B27" w:rsidP="00593E02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B77B74" w:rsidRPr="00593E02" w:rsidRDefault="00B77B74" w:rsidP="005108B2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 w:rsidRPr="00593E02">
        <w:rPr>
          <w:rFonts w:ascii="Arial" w:eastAsia="Arial Unicode MS" w:hAnsi="Arial" w:cs="Arial"/>
        </w:rPr>
        <w:t xml:space="preserve">11. </w:t>
      </w:r>
      <w:r w:rsidRPr="00593E02">
        <w:rPr>
          <w:rFonts w:ascii="Arial" w:hAnsi="Arial" w:cs="Arial"/>
        </w:rPr>
        <w:t xml:space="preserve">Sprzedaż nieruchomości odbywa się w stanie istniejącego uzbrojenia podziemnego i nadziemnego, określonego na mapie zasadniczej prowadzonej przez Geodetę Miasta Piotrkowa Trybunalskiego. Powyższe nie wyklucza istnienia w </w:t>
      </w:r>
      <w:r w:rsidRPr="00593E02">
        <w:rPr>
          <w:rFonts w:ascii="Arial" w:hAnsi="Arial" w:cs="Arial"/>
        </w:rPr>
        <w:lastRenderedPageBreak/>
        <w:t>terenie innych, nie wskazanych na mapie urządzeń podziemnych lub co do których brak jest informacji w instytucjach branżowych.</w:t>
      </w:r>
      <w:r w:rsidR="007E520D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:rsidR="00B77B74" w:rsidRPr="00593E02" w:rsidRDefault="00B77B74" w:rsidP="00593E02">
      <w:pPr>
        <w:spacing w:line="360" w:lineRule="auto"/>
        <w:ind w:left="284" w:hanging="284"/>
        <w:rPr>
          <w:rFonts w:ascii="Arial" w:hAnsi="Arial" w:cs="Arial"/>
        </w:rPr>
      </w:pPr>
    </w:p>
    <w:p w:rsidR="008F0E3B" w:rsidRPr="00593E02" w:rsidRDefault="008F0E3B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1</w:t>
      </w:r>
      <w:r w:rsidR="00B77B74" w:rsidRPr="00593E02">
        <w:rPr>
          <w:rFonts w:ascii="Arial" w:hAnsi="Arial" w:cs="Arial"/>
        </w:rPr>
        <w:t>2</w:t>
      </w:r>
      <w:r w:rsidRPr="00593E02">
        <w:rPr>
          <w:rFonts w:ascii="Arial" w:hAnsi="Arial" w:cs="Arial"/>
        </w:rPr>
        <w:t>. Niezależnie od podanych wyżej informacji, nabywca odpowiada za samodzielne zapoznanie się ze stanem prawnym i faktycznym nieruchomości, aktualnym sposobem jej wykorzystania, parametrami oraz możliwością  zagospodarowania. Rozpoznanie wszelkich warunków faktycznych i prawnych niezbędnych do realizacji planowanej inwestycji, leży w całości po stronie nabywcy i stanowi obszar jego ryzyka.</w:t>
      </w:r>
    </w:p>
    <w:p w:rsidR="008F0E3B" w:rsidRPr="00593E02" w:rsidRDefault="008F0E3B" w:rsidP="00593E02">
      <w:pPr>
        <w:spacing w:line="360" w:lineRule="auto"/>
        <w:ind w:left="60" w:hanging="60"/>
        <w:rPr>
          <w:rFonts w:ascii="Arial" w:hAnsi="Arial" w:cs="Arial"/>
        </w:rPr>
      </w:pPr>
    </w:p>
    <w:p w:rsidR="008F0E3B" w:rsidRPr="00593E02" w:rsidRDefault="008F0E3B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1</w:t>
      </w:r>
      <w:r w:rsidR="00B77B74" w:rsidRPr="00593E02">
        <w:rPr>
          <w:rFonts w:ascii="Arial" w:hAnsi="Arial" w:cs="Arial"/>
        </w:rPr>
        <w:t>3</w:t>
      </w:r>
      <w:r w:rsidRPr="00593E02">
        <w:rPr>
          <w:rFonts w:ascii="Arial" w:hAnsi="Arial" w:cs="Arial"/>
        </w:rPr>
        <w:t>. Sprzedający nie ponosi odpowiedzialności za wady fizyczne i prawne nieruchomości, o których istnieniu nie wiedział w chwili zawarcia umowy pomimo zachowania należytej staranności ze strony wszystkich służb miasta Piotrkowa</w:t>
      </w:r>
      <w:r w:rsidR="007E520D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>Trybunalskiego, w tym także za nieujawniony w Miejskim Ośrodku Dokumentacji Geodezyjnej i Kartograficznej w Piotrkowie Trybunalskim, przebieg podziemnych mediów. Nabywca przyjmuje nieruchomość w stanie istniejącym.</w:t>
      </w:r>
    </w:p>
    <w:p w:rsidR="007C5D79" w:rsidRPr="00593E02" w:rsidRDefault="007C5D79" w:rsidP="00593E02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421B27" w:rsidRPr="00593E02" w:rsidRDefault="00421B27" w:rsidP="005108B2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1</w:t>
      </w:r>
      <w:r w:rsidR="00B77B74" w:rsidRPr="00593E02">
        <w:rPr>
          <w:rFonts w:ascii="Arial" w:hAnsi="Arial" w:cs="Arial"/>
        </w:rPr>
        <w:t>4</w:t>
      </w:r>
      <w:r w:rsidRPr="00593E02">
        <w:rPr>
          <w:rFonts w:ascii="Arial" w:hAnsi="Arial" w:cs="Arial"/>
        </w:rPr>
        <w:t>. Prezydent Miasta Piotrkowa Trybunalskiego zastrzega sobie prawo odwołania przetargu, z ważnych powodów, zgodnie</w:t>
      </w:r>
      <w:r w:rsidR="00E6295E" w:rsidRPr="00593E02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593E02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>a także na stronie internetowej.</w:t>
      </w:r>
    </w:p>
    <w:p w:rsidR="00051247" w:rsidRPr="00593E02" w:rsidRDefault="00051247" w:rsidP="00593E02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:rsidR="00421B27" w:rsidRPr="00593E02" w:rsidRDefault="00421B27" w:rsidP="00593E02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593E02">
        <w:rPr>
          <w:rFonts w:ascii="Arial" w:hAnsi="Arial" w:cs="Arial"/>
        </w:rPr>
        <w:t>1</w:t>
      </w:r>
      <w:r w:rsidR="00B77B74" w:rsidRPr="00593E02">
        <w:rPr>
          <w:rFonts w:ascii="Arial" w:hAnsi="Arial" w:cs="Arial"/>
        </w:rPr>
        <w:t>5</w:t>
      </w:r>
      <w:r w:rsidRPr="00593E02">
        <w:rPr>
          <w:rFonts w:ascii="Arial" w:hAnsi="Arial" w:cs="Arial"/>
        </w:rPr>
        <w:t>. Koszty notarialne i opłaty sądowe wynikające ze sporządzenia umowy przenoszącej własność, ponosi nabywca nieruchomości.</w:t>
      </w:r>
    </w:p>
    <w:p w:rsidR="00051247" w:rsidRPr="00593E02" w:rsidRDefault="00051247" w:rsidP="00593E02">
      <w:pPr>
        <w:spacing w:line="360" w:lineRule="auto"/>
        <w:rPr>
          <w:rFonts w:ascii="Arial" w:hAnsi="Arial" w:cs="Arial"/>
        </w:rPr>
      </w:pPr>
    </w:p>
    <w:p w:rsidR="00421B27" w:rsidRPr="00593E02" w:rsidRDefault="00421B27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1</w:t>
      </w:r>
      <w:r w:rsidR="00B77B74" w:rsidRPr="00593E02">
        <w:rPr>
          <w:rFonts w:ascii="Arial" w:hAnsi="Arial" w:cs="Arial"/>
        </w:rPr>
        <w:t>6</w:t>
      </w:r>
      <w:r w:rsidRPr="00593E02">
        <w:rPr>
          <w:rFonts w:ascii="Arial" w:hAnsi="Arial" w:cs="Arial"/>
        </w:rPr>
        <w:t>. Zawarcie aktu notarialnego nastąpi w uzgodnionym z kandydatem na nabywcę nieruchomości terminie, nie później jednak</w:t>
      </w:r>
      <w:r w:rsidR="00BA0EDE" w:rsidRPr="00593E02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>niż w terminie 60 dni kalendarzowych od daty rozstrzygnięcia przetargu.</w:t>
      </w:r>
    </w:p>
    <w:p w:rsidR="00421B27" w:rsidRPr="00593E02" w:rsidRDefault="00421B27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 xml:space="preserve">Organizator przetargu zawiadomi osobę ustaloną, jako nabywcę nieruchomości o miejscu i terminie zawarcia umowy notarialnej, najpóźniej w ciągu 21 dni od dnia </w:t>
      </w:r>
      <w:r w:rsidRPr="00593E02">
        <w:rPr>
          <w:rFonts w:ascii="Arial" w:hAnsi="Arial" w:cs="Arial"/>
        </w:rPr>
        <w:lastRenderedPageBreak/>
        <w:t>rozstrzygnięcia przetargu. Wyznaczony termin nie może być krótszy niż 7 dni od dnia doręczenia zawiadomienia.</w:t>
      </w:r>
    </w:p>
    <w:p w:rsidR="00421B27" w:rsidRPr="00593E02" w:rsidRDefault="00E6295E" w:rsidP="005108B2">
      <w:pPr>
        <w:spacing w:line="360" w:lineRule="auto"/>
        <w:rPr>
          <w:rFonts w:ascii="Arial" w:hAnsi="Arial" w:cs="Arial"/>
        </w:rPr>
      </w:pPr>
      <w:r w:rsidRPr="00593E02">
        <w:rPr>
          <w:rFonts w:ascii="Arial" w:hAnsi="Arial" w:cs="Arial"/>
        </w:rPr>
        <w:t>J</w:t>
      </w:r>
      <w:r w:rsidR="00421B27" w:rsidRPr="00593E02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593E02">
        <w:rPr>
          <w:rFonts w:ascii="Arial" w:hAnsi="Arial" w:cs="Arial"/>
        </w:rPr>
        <w:t xml:space="preserve">i </w:t>
      </w:r>
      <w:r w:rsidR="00421B27" w:rsidRPr="00593E02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:rsidR="00421B27" w:rsidRPr="00593E02" w:rsidRDefault="00421B27" w:rsidP="00593E0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C850CF" w:rsidRPr="00593E02" w:rsidRDefault="00C850CF" w:rsidP="00593E0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93E02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593E02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593E02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593E02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593E02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593E02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2022 r.</w:t>
      </w:r>
      <w:r w:rsidRPr="00593E0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93E02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593E02">
        <w:rPr>
          <w:rFonts w:ascii="Arial" w:hAnsi="Arial" w:cs="Arial"/>
          <w:sz w:val="24"/>
          <w:szCs w:val="24"/>
        </w:rPr>
        <w:t>podany zostanie do publicznej wiadomości w prasie</w:t>
      </w:r>
      <w:r w:rsidRPr="00593E02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C850CF" w:rsidRPr="00593E02" w:rsidRDefault="00C850CF" w:rsidP="00593E0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3D6DE5" w:rsidRPr="00593E02" w:rsidRDefault="003D6DE5" w:rsidP="00593E0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93E02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593E02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593E02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593E02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→2022 rok→ IV kwartał.</w:t>
      </w:r>
    </w:p>
    <w:p w:rsidR="003D6DE5" w:rsidRPr="00593E02" w:rsidRDefault="003D6DE5" w:rsidP="00593E02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:rsidR="003D6DE5" w:rsidRPr="00593E02" w:rsidRDefault="003D6DE5" w:rsidP="00593E02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593E02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593E02">
        <w:rPr>
          <w:rFonts w:ascii="Arial" w:hAnsi="Arial" w:cs="Arial"/>
        </w:rPr>
        <w:t>7:30-15:30.</w:t>
      </w:r>
    </w:p>
    <w:p w:rsidR="00CB24B6" w:rsidRDefault="00CB24B6" w:rsidP="00CB24B6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II Zastępca Prezydenta Miasta </w:t>
      </w:r>
    </w:p>
    <w:p w:rsidR="00CB24B6" w:rsidRDefault="00CB24B6" w:rsidP="00CB24B6">
      <w:pPr>
        <w:pStyle w:val="Zwykytekst"/>
        <w:tabs>
          <w:tab w:val="left" w:pos="2730"/>
        </w:tabs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(-) Adam Karzewnik</w:t>
      </w:r>
    </w:p>
    <w:p w:rsidR="00CB24B6" w:rsidRDefault="00CB24B6" w:rsidP="00CB24B6">
      <w:pPr>
        <w:pStyle w:val="Zwykytekst"/>
        <w:spacing w:line="360" w:lineRule="auto"/>
        <w:ind w:left="3540"/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CB24B6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06729"/>
    <w:multiLevelType w:val="hybridMultilevel"/>
    <w:tmpl w:val="56EE4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717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87B27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11B6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B12F0"/>
    <w:rsid w:val="002C0691"/>
    <w:rsid w:val="002C4346"/>
    <w:rsid w:val="002D02DC"/>
    <w:rsid w:val="002D44B2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6DE5"/>
    <w:rsid w:val="003D766F"/>
    <w:rsid w:val="003E1540"/>
    <w:rsid w:val="003E6DA1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108B2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3E02"/>
    <w:rsid w:val="00597313"/>
    <w:rsid w:val="005B6057"/>
    <w:rsid w:val="005B7CCF"/>
    <w:rsid w:val="005C0E9E"/>
    <w:rsid w:val="005C7C55"/>
    <w:rsid w:val="005D2674"/>
    <w:rsid w:val="005E43B0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4513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E68BA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20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2A10"/>
    <w:rsid w:val="00874922"/>
    <w:rsid w:val="00875818"/>
    <w:rsid w:val="00881D9B"/>
    <w:rsid w:val="008A1879"/>
    <w:rsid w:val="008A4C3E"/>
    <w:rsid w:val="008A50F3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0E3B"/>
    <w:rsid w:val="008F623E"/>
    <w:rsid w:val="008F722D"/>
    <w:rsid w:val="00923934"/>
    <w:rsid w:val="0092606C"/>
    <w:rsid w:val="0093083A"/>
    <w:rsid w:val="009336B4"/>
    <w:rsid w:val="0093698B"/>
    <w:rsid w:val="009374D0"/>
    <w:rsid w:val="00941262"/>
    <w:rsid w:val="0094296A"/>
    <w:rsid w:val="00945638"/>
    <w:rsid w:val="00945ADA"/>
    <w:rsid w:val="009509A6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B4B5A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436A"/>
    <w:rsid w:val="00B45680"/>
    <w:rsid w:val="00B6537E"/>
    <w:rsid w:val="00B662FA"/>
    <w:rsid w:val="00B663CE"/>
    <w:rsid w:val="00B73546"/>
    <w:rsid w:val="00B77B74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1FE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850CF"/>
    <w:rsid w:val="00C922A2"/>
    <w:rsid w:val="00C95A98"/>
    <w:rsid w:val="00C9777A"/>
    <w:rsid w:val="00CA07C2"/>
    <w:rsid w:val="00CB24B6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4478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37723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5663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E7B8-F555-41B2-A8B9-3B6A5D9E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9906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2022-08-19T07:25:00Z</cp:lastPrinted>
  <dcterms:created xsi:type="dcterms:W3CDTF">2022-12-21T07:48:00Z</dcterms:created>
  <dcterms:modified xsi:type="dcterms:W3CDTF">2022-12-21T07:48:00Z</dcterms:modified>
</cp:coreProperties>
</file>