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A1281" w:rsidRPr="00C46F1E">
        <w:tc>
          <w:tcPr>
            <w:tcW w:w="10206" w:type="dxa"/>
            <w:tcBorders>
              <w:top w:val="nil"/>
              <w:left w:val="nil"/>
              <w:bottom w:val="nil"/>
              <w:right w:val="nil"/>
            </w:tcBorders>
            <w:tcMar>
              <w:top w:w="100" w:type="dxa"/>
            </w:tcMar>
          </w:tcPr>
          <w:p w:rsidR="00A77B3E" w:rsidRPr="00C46F1E" w:rsidRDefault="00C46F1E">
            <w:pPr>
              <w:ind w:left="5669"/>
              <w:jc w:val="left"/>
              <w:rPr>
                <w:rFonts w:ascii="Arial" w:hAnsi="Arial" w:cs="Arial"/>
                <w:sz w:val="20"/>
              </w:rPr>
            </w:pPr>
            <w:r w:rsidRPr="00C46F1E">
              <w:rPr>
                <w:rFonts w:ascii="Arial" w:hAnsi="Arial" w:cs="Arial"/>
                <w:sz w:val="20"/>
              </w:rPr>
              <w:t>Projekt</w:t>
            </w:r>
          </w:p>
          <w:p w:rsidR="00A77B3E" w:rsidRPr="00C46F1E" w:rsidRDefault="00A77B3E">
            <w:pPr>
              <w:ind w:left="5669"/>
              <w:jc w:val="left"/>
              <w:rPr>
                <w:rFonts w:ascii="Arial" w:hAnsi="Arial" w:cs="Arial"/>
                <w:sz w:val="20"/>
              </w:rPr>
            </w:pPr>
          </w:p>
          <w:p w:rsidR="00A77B3E" w:rsidRPr="00C46F1E" w:rsidRDefault="00C46F1E">
            <w:pPr>
              <w:ind w:left="5669"/>
              <w:jc w:val="left"/>
              <w:rPr>
                <w:rFonts w:ascii="Arial" w:hAnsi="Arial" w:cs="Arial"/>
                <w:sz w:val="20"/>
              </w:rPr>
            </w:pPr>
            <w:r w:rsidRPr="00C46F1E">
              <w:rPr>
                <w:rFonts w:ascii="Arial" w:hAnsi="Arial" w:cs="Arial"/>
                <w:sz w:val="20"/>
              </w:rPr>
              <w:t>z dnia  .......................                                                 Zatwierdzony przez .........................</w:t>
            </w:r>
          </w:p>
          <w:p w:rsidR="00A77B3E" w:rsidRPr="00C46F1E" w:rsidRDefault="00A77B3E">
            <w:pPr>
              <w:ind w:left="5669"/>
              <w:jc w:val="left"/>
              <w:rPr>
                <w:rFonts w:ascii="Arial" w:hAnsi="Arial" w:cs="Arial"/>
                <w:sz w:val="20"/>
              </w:rPr>
            </w:pPr>
          </w:p>
          <w:p w:rsidR="00A77B3E" w:rsidRPr="00C46F1E" w:rsidRDefault="00A77B3E">
            <w:pPr>
              <w:ind w:left="5669"/>
              <w:jc w:val="left"/>
              <w:rPr>
                <w:rFonts w:ascii="Arial" w:hAnsi="Arial" w:cs="Arial"/>
                <w:sz w:val="20"/>
              </w:rPr>
            </w:pPr>
          </w:p>
        </w:tc>
      </w:tr>
    </w:tbl>
    <w:p w:rsidR="00A77B3E" w:rsidRPr="00C46F1E" w:rsidRDefault="00A77B3E">
      <w:pPr>
        <w:rPr>
          <w:rFonts w:ascii="Arial" w:hAnsi="Arial" w:cs="Arial"/>
        </w:rPr>
      </w:pPr>
    </w:p>
    <w:p w:rsidR="00A77B3E" w:rsidRPr="00C46F1E" w:rsidRDefault="00C46F1E">
      <w:pPr>
        <w:jc w:val="center"/>
        <w:rPr>
          <w:rFonts w:ascii="Arial" w:eastAsia="Arial" w:hAnsi="Arial" w:cs="Arial"/>
          <w:caps/>
          <w:sz w:val="24"/>
        </w:rPr>
      </w:pPr>
      <w:r w:rsidRPr="00C46F1E">
        <w:rPr>
          <w:rFonts w:ascii="Arial" w:eastAsia="Arial" w:hAnsi="Arial" w:cs="Arial"/>
          <w:caps/>
          <w:sz w:val="24"/>
        </w:rPr>
        <w:t>Uchwała Nr ....................</w:t>
      </w:r>
      <w:r w:rsidRPr="00C46F1E">
        <w:rPr>
          <w:rFonts w:ascii="Arial" w:eastAsia="Arial" w:hAnsi="Arial" w:cs="Arial"/>
          <w:caps/>
          <w:sz w:val="24"/>
        </w:rPr>
        <w:br/>
        <w:t>Rady Miasta Piotrkowa Trybunalskiego</w:t>
      </w:r>
    </w:p>
    <w:p w:rsidR="00A77B3E" w:rsidRPr="00C46F1E" w:rsidRDefault="00C46F1E">
      <w:pPr>
        <w:spacing w:before="280" w:after="280"/>
        <w:jc w:val="center"/>
        <w:rPr>
          <w:rFonts w:ascii="Arial" w:eastAsia="Arial" w:hAnsi="Arial" w:cs="Arial"/>
          <w:caps/>
          <w:sz w:val="24"/>
        </w:rPr>
      </w:pPr>
      <w:r w:rsidRPr="00C46F1E">
        <w:rPr>
          <w:rFonts w:ascii="Arial" w:eastAsia="Arial" w:hAnsi="Arial" w:cs="Arial"/>
          <w:sz w:val="24"/>
        </w:rPr>
        <w:t>z dnia .................... 2022 r.</w:t>
      </w:r>
    </w:p>
    <w:p w:rsidR="00A77B3E" w:rsidRPr="00C46F1E" w:rsidRDefault="00C46F1E">
      <w:pPr>
        <w:keepNext/>
        <w:spacing w:after="480"/>
        <w:jc w:val="center"/>
        <w:rPr>
          <w:rFonts w:ascii="Arial" w:eastAsia="Arial" w:hAnsi="Arial" w:cs="Arial"/>
          <w:sz w:val="24"/>
        </w:rPr>
      </w:pPr>
      <w:r w:rsidRPr="00C46F1E">
        <w:rPr>
          <w:rFonts w:ascii="Arial" w:eastAsia="Arial" w:hAnsi="Arial" w:cs="Arial"/>
          <w:sz w:val="24"/>
        </w:rPr>
        <w:t>w sprawie zmiany Uchwały Nr XXV/458/12 Rady Miasta Piotrkowa Trybunalskiego w sprawie uchwalenia Statutu Miasta Piotrkowa Trybunalskiego</w:t>
      </w:r>
    </w:p>
    <w:p w:rsidR="00A77B3E" w:rsidRPr="00C46F1E" w:rsidRDefault="00C46F1E">
      <w:pPr>
        <w:keepLines/>
        <w:spacing w:before="120" w:after="120"/>
        <w:ind w:firstLine="227"/>
        <w:rPr>
          <w:rFonts w:ascii="Arial" w:hAnsi="Arial" w:cs="Arial"/>
        </w:rPr>
      </w:pPr>
      <w:r w:rsidRPr="00C46F1E">
        <w:rPr>
          <w:rFonts w:ascii="Arial" w:hAnsi="Arial" w:cs="Arial"/>
        </w:rPr>
        <w:t>Na podstawie art.18 ust. 2 pkt 1 ustawy z dnia 8 marca 1990 r. o samorządzie gminnym (Dz. U. z 2022 r. poz. 559, poz. 583, poz. 1005, poz. 1079, poz. 1561) uchwala się, co następuje:</w:t>
      </w:r>
    </w:p>
    <w:p w:rsidR="00A77B3E" w:rsidRPr="00C46F1E" w:rsidRDefault="00C46F1E">
      <w:pPr>
        <w:keepLines/>
        <w:ind w:firstLine="340"/>
        <w:rPr>
          <w:rFonts w:ascii="Arial" w:hAnsi="Arial" w:cs="Arial"/>
        </w:rPr>
      </w:pPr>
      <w:r w:rsidRPr="00C46F1E">
        <w:rPr>
          <w:rFonts w:ascii="Arial" w:hAnsi="Arial" w:cs="Arial"/>
        </w:rPr>
        <w:t>§ 1. W Uchwale Nr XXV/458/12 Rady Miasta Piotrkowa Trybunalskiego z dnia 26 września 2012 r.</w:t>
      </w:r>
      <w:r w:rsidRPr="00C46F1E">
        <w:rPr>
          <w:rFonts w:ascii="Arial" w:hAnsi="Arial" w:cs="Arial"/>
        </w:rPr>
        <w:br/>
        <w:t>w sprawie uchwalenia Statutu Miasta Piotrkowa Trybunalskiego (Dz. Urz. Woj. Łódzkiego z 2019 r. poz. 3877), zmienionej Uchwałą Nr XXIX/298/20 z dnia 29 kwietnia 2020 r. (Dz. Urz. Woj. Łódzkiego</w:t>
      </w:r>
      <w:r w:rsidRPr="00C46F1E">
        <w:rPr>
          <w:rFonts w:ascii="Arial" w:hAnsi="Arial" w:cs="Arial"/>
        </w:rPr>
        <w:br/>
        <w:t>z 2020 r. poz. 2889) wprowadza się następujące zmiany:</w:t>
      </w:r>
    </w:p>
    <w:p w:rsidR="00A77B3E" w:rsidRPr="00C46F1E" w:rsidRDefault="00C46F1E">
      <w:pPr>
        <w:keepLines/>
        <w:spacing w:before="120" w:after="120"/>
        <w:ind w:firstLine="340"/>
        <w:rPr>
          <w:rFonts w:ascii="Arial" w:hAnsi="Arial" w:cs="Arial"/>
          <w:color w:val="000000"/>
        </w:rPr>
      </w:pPr>
      <w:r w:rsidRPr="00C46F1E">
        <w:rPr>
          <w:rFonts w:ascii="Arial" w:hAnsi="Arial" w:cs="Arial"/>
        </w:rPr>
        <w:t>1. W Statucie Miasta stanowiącym Załącznik Nr 1 do Uchwały:</w:t>
      </w:r>
    </w:p>
    <w:p w:rsidR="00A77B3E" w:rsidRPr="00C46F1E" w:rsidRDefault="00C46F1E">
      <w:pPr>
        <w:spacing w:before="120" w:after="120"/>
        <w:ind w:left="340" w:hanging="227"/>
        <w:rPr>
          <w:rFonts w:ascii="Arial" w:hAnsi="Arial" w:cs="Arial"/>
          <w:color w:val="000000"/>
        </w:rPr>
      </w:pPr>
      <w:r w:rsidRPr="00C46F1E">
        <w:rPr>
          <w:rFonts w:ascii="Arial" w:hAnsi="Arial" w:cs="Arial"/>
        </w:rPr>
        <w:t>1) </w:t>
      </w:r>
      <w:r w:rsidRPr="00C46F1E">
        <w:rPr>
          <w:rFonts w:ascii="Arial" w:hAnsi="Arial" w:cs="Arial"/>
          <w:color w:val="000000"/>
        </w:rPr>
        <w:t xml:space="preserve">w § 5 dodaje się punkty 14-17 w brzmieniu: </w:t>
      </w:r>
    </w:p>
    <w:p w:rsidR="00A77B3E" w:rsidRPr="00C46F1E" w:rsidRDefault="00C46F1E">
      <w:pPr>
        <w:spacing w:before="120" w:after="120"/>
        <w:ind w:left="624" w:firstLine="227"/>
        <w:rPr>
          <w:rFonts w:ascii="Arial" w:hAnsi="Arial" w:cs="Arial"/>
          <w:color w:val="000000"/>
        </w:rPr>
      </w:pPr>
      <w:r w:rsidRPr="00C46F1E">
        <w:rPr>
          <w:rFonts w:ascii="Arial" w:hAnsi="Arial" w:cs="Arial"/>
          <w:color w:val="000000"/>
        </w:rPr>
        <w:t>"14) „Dedykowanym programie elektronicznym” – należy przez to rozumieć program do obsługi Rady Miasta (sesje, komisje) będący w dyspozycji radnych Rady Miasta;</w:t>
      </w:r>
    </w:p>
    <w:p w:rsidR="00A77B3E" w:rsidRPr="00C46F1E" w:rsidRDefault="00C46F1E">
      <w:pPr>
        <w:spacing w:before="120" w:after="120"/>
        <w:ind w:left="340" w:hanging="227"/>
        <w:rPr>
          <w:rFonts w:ascii="Arial" w:hAnsi="Arial" w:cs="Arial"/>
          <w:color w:val="000000"/>
        </w:rPr>
      </w:pPr>
      <w:r w:rsidRPr="00C46F1E">
        <w:rPr>
          <w:rFonts w:ascii="Arial" w:hAnsi="Arial" w:cs="Arial"/>
        </w:rPr>
        <w:t>15) </w:t>
      </w:r>
      <w:r w:rsidRPr="00C46F1E">
        <w:rPr>
          <w:rFonts w:ascii="Arial" w:hAnsi="Arial" w:cs="Arial"/>
          <w:color w:val="000000"/>
        </w:rPr>
        <w:t>„Kwalifikowanym podpisie elektronicznym” - należy przez to rozumieć określony w odrębnych przepisach podpis służący do cyfrowego potwierdzania dokumentów;</w:t>
      </w:r>
    </w:p>
    <w:p w:rsidR="00A77B3E" w:rsidRPr="00C46F1E" w:rsidRDefault="00C46F1E">
      <w:pPr>
        <w:spacing w:before="120" w:after="120"/>
        <w:ind w:left="340" w:hanging="227"/>
        <w:rPr>
          <w:rFonts w:ascii="Arial" w:hAnsi="Arial" w:cs="Arial"/>
          <w:color w:val="000000"/>
        </w:rPr>
      </w:pPr>
      <w:r w:rsidRPr="00C46F1E">
        <w:rPr>
          <w:rFonts w:ascii="Arial" w:hAnsi="Arial" w:cs="Arial"/>
        </w:rPr>
        <w:t>16) </w:t>
      </w:r>
      <w:r w:rsidRPr="00C46F1E">
        <w:rPr>
          <w:rFonts w:ascii="Arial" w:hAnsi="Arial" w:cs="Arial"/>
          <w:color w:val="000000"/>
        </w:rPr>
        <w:t xml:space="preserve">„BIP” – należy przez to rozumieć Biuletyn Informacji Publicznej znajdujący się na stronie internetowej </w:t>
      </w:r>
      <w:hyperlink r:id="rId6" w:history="1">
        <w:r w:rsidRPr="00C46F1E">
          <w:rPr>
            <w:rStyle w:val="Hipercze"/>
            <w:rFonts w:ascii="Arial" w:hAnsi="Arial" w:cs="Arial"/>
            <w:color w:val="000000"/>
            <w:u w:val="none"/>
          </w:rPr>
          <w:t>www.bip.piotrkow.pl</w:t>
        </w:r>
      </w:hyperlink>
      <w:r w:rsidRPr="00C46F1E">
        <w:rPr>
          <w:rFonts w:ascii="Arial" w:hAnsi="Arial" w:cs="Arial"/>
          <w:color w:val="000000"/>
        </w:rPr>
        <w:t> ;</w:t>
      </w:r>
    </w:p>
    <w:p w:rsidR="00A77B3E" w:rsidRPr="00C46F1E" w:rsidRDefault="00C46F1E">
      <w:pPr>
        <w:spacing w:before="120" w:after="120"/>
        <w:ind w:left="340" w:hanging="227"/>
        <w:rPr>
          <w:rFonts w:ascii="Arial" w:hAnsi="Arial" w:cs="Arial"/>
          <w:color w:val="000000"/>
        </w:rPr>
      </w:pPr>
      <w:r w:rsidRPr="00C46F1E">
        <w:rPr>
          <w:rFonts w:ascii="Arial" w:hAnsi="Arial" w:cs="Arial"/>
        </w:rPr>
        <w:t>17) </w:t>
      </w:r>
      <w:r w:rsidRPr="00C46F1E">
        <w:rPr>
          <w:rFonts w:ascii="Arial" w:hAnsi="Arial" w:cs="Arial"/>
          <w:color w:val="000000"/>
        </w:rPr>
        <w:t>„EZD”– Elektroniczne Zarządzanie Dokumentacją, należy przez to rozumieć system teleinformatyczny do elektronicznego zarządzania dokumentacją umożliwiający wykonywanie w nim czynności kancelaryjnych, dokumentowanie przebiegu załatwiania spraw oraz gromadzenia i tworzenia dokumentów elektronicznych;”.</w:t>
      </w:r>
    </w:p>
    <w:p w:rsidR="00A77B3E" w:rsidRPr="00C46F1E" w:rsidRDefault="00C46F1E">
      <w:pPr>
        <w:spacing w:before="120" w:after="120"/>
        <w:ind w:left="340" w:hanging="227"/>
        <w:rPr>
          <w:rFonts w:ascii="Arial" w:hAnsi="Arial" w:cs="Arial"/>
          <w:color w:val="000000"/>
        </w:rPr>
      </w:pPr>
      <w:r w:rsidRPr="00C46F1E">
        <w:rPr>
          <w:rFonts w:ascii="Arial" w:hAnsi="Arial" w:cs="Arial"/>
        </w:rPr>
        <w:t>2) </w:t>
      </w:r>
      <w:r w:rsidRPr="00C46F1E">
        <w:rPr>
          <w:rFonts w:ascii="Arial" w:hAnsi="Arial" w:cs="Arial"/>
          <w:color w:val="000000"/>
        </w:rPr>
        <w:t xml:space="preserve">w § 27 ust. 2 pkt 2 otrzymuje brzmienie: </w:t>
      </w:r>
    </w:p>
    <w:p w:rsidR="00A77B3E" w:rsidRPr="00C46F1E" w:rsidRDefault="00C46F1E">
      <w:pPr>
        <w:spacing w:before="120" w:after="120"/>
        <w:ind w:left="793" w:hanging="340"/>
        <w:rPr>
          <w:rFonts w:ascii="Arial" w:hAnsi="Arial" w:cs="Arial"/>
          <w:color w:val="000000"/>
        </w:rPr>
      </w:pPr>
      <w:r w:rsidRPr="00C46F1E">
        <w:rPr>
          <w:rFonts w:ascii="Arial" w:hAnsi="Arial" w:cs="Arial"/>
        </w:rPr>
        <w:t>„2) </w:t>
      </w:r>
      <w:r w:rsidRPr="00C46F1E">
        <w:rPr>
          <w:rFonts w:ascii="Arial" w:hAnsi="Arial" w:cs="Arial"/>
          <w:color w:val="000000"/>
        </w:rPr>
        <w:t>składa sprawozdania ze swojej działalności w okresach między sesjami;</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3) </w:t>
      </w:r>
      <w:r w:rsidRPr="00C46F1E">
        <w:rPr>
          <w:rFonts w:ascii="Arial" w:hAnsi="Arial" w:cs="Arial"/>
          <w:color w:val="000000"/>
        </w:rPr>
        <w:t xml:space="preserve">w § 29 ust. 1 otrzymuje brzmienie: </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„1. </w:t>
      </w:r>
      <w:r w:rsidRPr="00C46F1E">
        <w:rPr>
          <w:rFonts w:ascii="Arial" w:hAnsi="Arial" w:cs="Arial"/>
          <w:color w:val="000000"/>
        </w:rPr>
        <w:t>Odpowiedzi na wnioski komisji Rady lub radnych podpisują kwalifikowanym podpisem elektronicznym Prezydent, Zastępcy Prezydenta, Sekretarz i Skarbnik w ramach dokonanego podziału zadań.</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4) </w:t>
      </w:r>
      <w:r w:rsidRPr="00C46F1E">
        <w:rPr>
          <w:rFonts w:ascii="Arial" w:hAnsi="Arial" w:cs="Arial"/>
          <w:color w:val="000000"/>
        </w:rPr>
        <w:t>w § 35 ust. 4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„4. </w:t>
      </w:r>
      <w:r w:rsidRPr="00C46F1E">
        <w:rPr>
          <w:rFonts w:ascii="Arial" w:hAnsi="Arial" w:cs="Arial"/>
          <w:color w:val="000000"/>
        </w:rPr>
        <w:t>Konsultacje zarządza Prezydent w terminie 30 dni od opublikowania w prasie oraz stronie internetowej Miasta ogłoszenia o wniosku w sprawie podziału osiedla. W zarządzeniu Prezydent określa termin i sposób przeprowadzenia konsultacji oraz ogłoszenia ich wyników.</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5) </w:t>
      </w:r>
      <w:r w:rsidRPr="00C46F1E">
        <w:rPr>
          <w:rFonts w:ascii="Arial" w:hAnsi="Arial" w:cs="Arial"/>
          <w:color w:val="000000"/>
        </w:rPr>
        <w:t>w § 47:</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a) </w:t>
      </w:r>
      <w:r w:rsidRPr="00C46F1E">
        <w:rPr>
          <w:rFonts w:ascii="Arial" w:hAnsi="Arial" w:cs="Arial"/>
          <w:color w:val="000000"/>
        </w:rPr>
        <w:t>ust. 2 otrzymuje brzmienie:</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t>„2. </w:t>
      </w:r>
      <w:r w:rsidRPr="00C46F1E">
        <w:rPr>
          <w:rFonts w:ascii="Arial" w:hAnsi="Arial" w:cs="Arial"/>
          <w:color w:val="000000"/>
        </w:rPr>
        <w:t>Wniosek winien być złożony na piśmie lub drogą elektroniczną, a w przypadkach szczególnie uzasadnionych może być również złożony do protokołu.</w:t>
      </w:r>
      <w:r w:rsidRPr="00C46F1E">
        <w:rPr>
          <w:rFonts w:ascii="Arial" w:hAnsi="Arial" w:cs="Arial"/>
        </w:rPr>
        <w:t>”,</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b) </w:t>
      </w:r>
      <w:r w:rsidRPr="00C46F1E">
        <w:rPr>
          <w:rFonts w:ascii="Arial" w:hAnsi="Arial" w:cs="Arial"/>
          <w:color w:val="000000"/>
        </w:rPr>
        <w:t>ust. 3 otrzymuje brzmienie:</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lastRenderedPageBreak/>
        <w:t>„3. </w:t>
      </w:r>
      <w:r w:rsidRPr="00C46F1E">
        <w:rPr>
          <w:rFonts w:ascii="Arial" w:hAnsi="Arial" w:cs="Arial"/>
          <w:color w:val="000000"/>
        </w:rPr>
        <w:t>Wniosek powinien zawierać co najmniej: oznaczenie wnioskodawcy, jego adres, wskazanie przedmiotu wniosku, a także w przypadku wniosku złożonego na piśmie podpis wnioskodawcy.</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6) </w:t>
      </w:r>
      <w:r w:rsidRPr="00C46F1E">
        <w:rPr>
          <w:rFonts w:ascii="Arial" w:hAnsi="Arial" w:cs="Arial"/>
          <w:color w:val="000000"/>
        </w:rPr>
        <w:t>w § 49 ust.1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„1. </w:t>
      </w:r>
      <w:r w:rsidRPr="00C46F1E">
        <w:rPr>
          <w:rFonts w:ascii="Arial" w:hAnsi="Arial" w:cs="Arial"/>
          <w:color w:val="000000"/>
        </w:rPr>
        <w:t>Udostępnieniu w BIP podlegają protokoły z sesji Rady, zatwierdzone przez Radę i podpisane przez Przewodniczącego i sekretarzy obrad.</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7) </w:t>
      </w:r>
      <w:r w:rsidRPr="00C46F1E">
        <w:rPr>
          <w:rFonts w:ascii="Arial" w:hAnsi="Arial" w:cs="Arial"/>
          <w:color w:val="000000"/>
        </w:rPr>
        <w:t>w § 51 ust.</w:t>
      </w:r>
      <w:r w:rsidRPr="00C46F1E">
        <w:rPr>
          <w:rFonts w:ascii="Arial" w:hAnsi="Arial" w:cs="Arial"/>
          <w:color w:val="000000"/>
          <w:vertAlign w:val="superscript"/>
        </w:rPr>
        <w:t> </w:t>
      </w:r>
      <w:r w:rsidRPr="00C46F1E">
        <w:rPr>
          <w:rFonts w:ascii="Arial" w:hAnsi="Arial" w:cs="Arial"/>
          <w:color w:val="000000"/>
        </w:rPr>
        <w:t>1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„1. </w:t>
      </w:r>
      <w:r w:rsidRPr="00C46F1E">
        <w:rPr>
          <w:rFonts w:ascii="Arial" w:hAnsi="Arial" w:cs="Arial"/>
          <w:color w:val="000000"/>
        </w:rPr>
        <w:t xml:space="preserve">Dokumenty związane z funkcjonowaniem Rady Miasta, w tym protokoły z posiedzeń Rady i posiedzeń komisji, udostępnia się w BIP, zamieszczonym na stronie internetowej </w:t>
      </w:r>
      <w:hyperlink r:id="rId7" w:history="1">
        <w:r w:rsidRPr="00C46F1E">
          <w:rPr>
            <w:rStyle w:val="Hipercze"/>
            <w:rFonts w:ascii="Arial" w:hAnsi="Arial" w:cs="Arial"/>
            <w:color w:val="000000"/>
            <w:u w:val="none"/>
          </w:rPr>
          <w:t>www.bip.piotrkow.pl</w:t>
        </w:r>
      </w:hyperlink>
      <w:r w:rsidRPr="00C46F1E">
        <w:rPr>
          <w:rFonts w:ascii="Arial" w:hAnsi="Arial" w:cs="Arial"/>
          <w:color w:val="000000"/>
        </w:rPr>
        <w:t>.</w:t>
      </w:r>
      <w:r w:rsidRPr="00C46F1E">
        <w:rPr>
          <w:rFonts w:ascii="Arial" w:hAnsi="Arial" w:cs="Arial"/>
        </w:rPr>
        <w:t>”.</w:t>
      </w:r>
    </w:p>
    <w:p w:rsidR="00A77B3E" w:rsidRPr="00C46F1E" w:rsidRDefault="00C46F1E">
      <w:pPr>
        <w:keepLines/>
        <w:spacing w:before="120" w:after="120"/>
        <w:ind w:firstLine="340"/>
        <w:rPr>
          <w:rFonts w:ascii="Arial" w:hAnsi="Arial" w:cs="Arial"/>
          <w:color w:val="000000"/>
        </w:rPr>
      </w:pPr>
      <w:r w:rsidRPr="00C46F1E">
        <w:rPr>
          <w:rFonts w:ascii="Arial" w:hAnsi="Arial" w:cs="Arial"/>
        </w:rPr>
        <w:t>2. </w:t>
      </w:r>
      <w:r w:rsidRPr="00C46F1E">
        <w:rPr>
          <w:rFonts w:ascii="Arial" w:hAnsi="Arial" w:cs="Arial"/>
          <w:color w:val="000000"/>
        </w:rPr>
        <w:t>W Regulaminie Rady Miasta stanowiącym Załącznik Nr 1 do Statutu Miasta:</w:t>
      </w:r>
    </w:p>
    <w:p w:rsidR="00A77B3E" w:rsidRPr="00C46F1E" w:rsidRDefault="00C46F1E">
      <w:pPr>
        <w:spacing w:before="120" w:after="120"/>
        <w:ind w:left="340" w:hanging="227"/>
        <w:rPr>
          <w:rFonts w:ascii="Arial" w:hAnsi="Arial" w:cs="Arial"/>
          <w:color w:val="000000"/>
        </w:rPr>
      </w:pPr>
      <w:r w:rsidRPr="00C46F1E">
        <w:rPr>
          <w:rFonts w:ascii="Arial" w:hAnsi="Arial" w:cs="Arial"/>
        </w:rPr>
        <w:t>1) </w:t>
      </w:r>
      <w:r w:rsidRPr="00C46F1E">
        <w:rPr>
          <w:rFonts w:ascii="Arial" w:hAnsi="Arial" w:cs="Arial"/>
          <w:color w:val="000000"/>
        </w:rPr>
        <w:t>w § 4 dodaje się ust. 4 i 5 w brzmieniu:</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„4. </w:t>
      </w:r>
      <w:r w:rsidRPr="00C46F1E">
        <w:rPr>
          <w:rFonts w:ascii="Arial" w:hAnsi="Arial" w:cs="Arial"/>
          <w:color w:val="000000"/>
        </w:rPr>
        <w:t>Decyzję w sprawie wyboru trybu obrad określonego w pkt. 3 podejmuje Przewodniczący Rady Miasta.</w:t>
      </w:r>
      <w:r w:rsidRPr="00C46F1E">
        <w:rPr>
          <w:rFonts w:ascii="Arial" w:hAnsi="Arial" w:cs="Arial"/>
        </w:rPr>
        <w:t>”;</w:t>
      </w:r>
    </w:p>
    <w:p w:rsidR="00A77B3E" w:rsidRPr="00C46F1E" w:rsidRDefault="00C46F1E">
      <w:pPr>
        <w:spacing w:before="120" w:after="120"/>
        <w:ind w:left="624" w:firstLine="227"/>
        <w:rPr>
          <w:rFonts w:ascii="Arial" w:hAnsi="Arial" w:cs="Arial"/>
          <w:color w:val="000000"/>
        </w:rPr>
      </w:pPr>
      <w:r w:rsidRPr="00C46F1E">
        <w:rPr>
          <w:rFonts w:ascii="Arial" w:hAnsi="Arial" w:cs="Arial"/>
          <w:color w:val="000000"/>
        </w:rPr>
        <w:t>,,5. Organizację techniczną Sesji zapewnia Prezydent Miasta.”;</w:t>
      </w:r>
    </w:p>
    <w:p w:rsidR="00A77B3E" w:rsidRPr="00C46F1E" w:rsidRDefault="00C46F1E">
      <w:pPr>
        <w:spacing w:before="120" w:after="120"/>
        <w:ind w:left="340" w:hanging="227"/>
        <w:rPr>
          <w:rFonts w:ascii="Arial" w:hAnsi="Arial" w:cs="Arial"/>
          <w:color w:val="000000"/>
        </w:rPr>
      </w:pPr>
      <w:r w:rsidRPr="00C46F1E">
        <w:rPr>
          <w:rFonts w:ascii="Arial" w:hAnsi="Arial" w:cs="Arial"/>
        </w:rPr>
        <w:t>2) </w:t>
      </w:r>
      <w:r w:rsidRPr="00C46F1E">
        <w:rPr>
          <w:rFonts w:ascii="Arial" w:hAnsi="Arial" w:cs="Arial"/>
          <w:color w:val="000000"/>
        </w:rPr>
        <w:t>w § 8 ust. 1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„1. </w:t>
      </w:r>
      <w:r w:rsidRPr="00C46F1E">
        <w:rPr>
          <w:rFonts w:ascii="Arial" w:hAnsi="Arial" w:cs="Arial"/>
          <w:color w:val="000000"/>
        </w:rPr>
        <w:t>O terminie, miejscu i porządku obrad sesji zwyczajnej, powiadamia się radnych poprzez dedykowany program elektroniczny najpóźniej 7 dni przed tym terminem. Uznaje się, że materiały wysłane tą drogą są dostarczone z dniem, w którym wprowadzono je do tego programu  w taki sposób, że radny mógł się zapoznać z ich treścią.</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3) </w:t>
      </w:r>
      <w:r w:rsidRPr="00C46F1E">
        <w:rPr>
          <w:rFonts w:ascii="Arial" w:hAnsi="Arial" w:cs="Arial"/>
          <w:color w:val="000000"/>
        </w:rPr>
        <w:t>w § 8 ust. 2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„2. </w:t>
      </w:r>
      <w:r w:rsidRPr="00C46F1E">
        <w:rPr>
          <w:rFonts w:ascii="Arial" w:hAnsi="Arial" w:cs="Arial"/>
          <w:color w:val="000000"/>
        </w:rPr>
        <w:t>Do zawiadomienia o sesji dołącza się porządek obrad, projekty uchwał oraz w miarę potrzeby, inne materiały.</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4) </w:t>
      </w:r>
      <w:r w:rsidRPr="00C46F1E">
        <w:rPr>
          <w:rFonts w:ascii="Arial" w:hAnsi="Arial" w:cs="Arial"/>
          <w:color w:val="000000"/>
        </w:rPr>
        <w:t>w § 10 ust. 1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„1. </w:t>
      </w:r>
      <w:r w:rsidRPr="00C46F1E">
        <w:rPr>
          <w:rFonts w:ascii="Arial" w:hAnsi="Arial" w:cs="Arial"/>
          <w:color w:val="000000"/>
        </w:rPr>
        <w:t xml:space="preserve">Sesje Rady są jawne. Zawiadomienie o miejscu, terminie i porządku obrad podaje się do wiadomości mieszkańców nie później niż 3 dni przed sesją, w lokalnych środkach masowego przekazu lub na stronie internetowej miasta </w:t>
      </w:r>
      <w:hyperlink r:id="rId8" w:history="1">
        <w:r w:rsidRPr="00C46F1E">
          <w:rPr>
            <w:rStyle w:val="Hipercze"/>
            <w:rFonts w:ascii="Arial" w:hAnsi="Arial" w:cs="Arial"/>
            <w:color w:val="000000"/>
            <w:u w:val="none"/>
          </w:rPr>
          <w:t>www.piotrkow.pl</w:t>
        </w:r>
      </w:hyperlink>
      <w:r w:rsidRPr="00C46F1E">
        <w:rPr>
          <w:rFonts w:ascii="Arial" w:hAnsi="Arial" w:cs="Arial"/>
          <w:color w:val="000000"/>
        </w:rPr>
        <w:t>, z wyłączeniem sesji nadzwyczajnych.</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5) </w:t>
      </w:r>
      <w:r w:rsidRPr="00C46F1E">
        <w:rPr>
          <w:rFonts w:ascii="Arial" w:hAnsi="Arial" w:cs="Arial"/>
          <w:color w:val="000000"/>
        </w:rPr>
        <w:t xml:space="preserve">w § 11 ust. 3 otrzymuje brzmienie: </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„3. </w:t>
      </w:r>
      <w:r w:rsidRPr="00C46F1E">
        <w:rPr>
          <w:rFonts w:ascii="Arial" w:hAnsi="Arial" w:cs="Arial"/>
          <w:color w:val="000000"/>
        </w:rPr>
        <w:t>Radnych, którzy nie brali udziału w pierwszym posiedzeniu, należy zawiadomić poprzez dedykowany program elektroniczny.</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6) </w:t>
      </w:r>
      <w:r w:rsidRPr="00C46F1E">
        <w:rPr>
          <w:rFonts w:ascii="Arial" w:hAnsi="Arial" w:cs="Arial"/>
          <w:color w:val="000000"/>
        </w:rPr>
        <w:t>w § 16 ust. 2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„2. </w:t>
      </w:r>
      <w:r w:rsidRPr="00C46F1E">
        <w:rPr>
          <w:rFonts w:ascii="Arial" w:hAnsi="Arial" w:cs="Arial"/>
          <w:color w:val="000000"/>
        </w:rPr>
        <w:t>Przewodniczący obrad udziela głosu według kolejności zgłoszeń w dedykowanym programie elektronicznym, z tym że uwzględnia pierwszeństwo wystąpień klubowych.</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7) </w:t>
      </w:r>
      <w:r w:rsidRPr="00C46F1E">
        <w:rPr>
          <w:rFonts w:ascii="Arial" w:hAnsi="Arial" w:cs="Arial"/>
          <w:color w:val="000000"/>
        </w:rPr>
        <w:t>w § 16 ust. 3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„3. </w:t>
      </w:r>
      <w:r w:rsidRPr="00C46F1E">
        <w:rPr>
          <w:rFonts w:ascii="Arial" w:hAnsi="Arial" w:cs="Arial"/>
          <w:color w:val="000000"/>
        </w:rPr>
        <w:t>Jeżeli mówca odbiega od przedmiotu obrad lub przekracza czas określony w § 19 ust. 1, przewodniczący obrad zwraca mu uwagę przywołując „do rzeczy”. Po jednokrotnym zwróceniu uwagi, przewodniczący obrad odbiera głos mówcy. Mówca, któremu odebrano głos, ma prawo odwołania się do Rady, która rozstrzyga tę sprawę w sposób przewidziany dla wniosków formalnych.</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8) </w:t>
      </w:r>
      <w:r w:rsidRPr="00C46F1E">
        <w:rPr>
          <w:rFonts w:ascii="Arial" w:hAnsi="Arial" w:cs="Arial"/>
          <w:color w:val="000000"/>
        </w:rPr>
        <w:t>w § 17:</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a) </w:t>
      </w:r>
      <w:r w:rsidRPr="00C46F1E">
        <w:rPr>
          <w:rFonts w:ascii="Arial" w:hAnsi="Arial" w:cs="Arial"/>
          <w:color w:val="000000"/>
        </w:rPr>
        <w:t>ust. 1 otrzymuje brzmienie:</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t>„1. </w:t>
      </w:r>
      <w:r w:rsidRPr="00C46F1E">
        <w:rPr>
          <w:rFonts w:ascii="Arial" w:hAnsi="Arial" w:cs="Arial"/>
          <w:color w:val="000000"/>
        </w:rPr>
        <w:t>Przewodniczący obrad może udzielić głosu poza kolejnością zgłoszonych mówców, jeżeli konieczność zabrania głosu wiąże się bezpośrednio z głosem przedmówcy (ad vocem), nie dłuższego niż 1 min. Nie udziela się głosu ad vocem do wypowiedzi ad vocem.</w:t>
      </w:r>
      <w:r w:rsidRPr="00C46F1E">
        <w:rPr>
          <w:rFonts w:ascii="Arial" w:hAnsi="Arial" w:cs="Arial"/>
        </w:rPr>
        <w:t>”,</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b) </w:t>
      </w:r>
      <w:r w:rsidRPr="00C46F1E">
        <w:rPr>
          <w:rFonts w:ascii="Arial" w:hAnsi="Arial" w:cs="Arial"/>
          <w:color w:val="000000"/>
        </w:rPr>
        <w:t>w ust. 3 pkt 2 otrzymuje brzmienie:</w:t>
      </w:r>
    </w:p>
    <w:p w:rsidR="00A77B3E" w:rsidRPr="00C46F1E" w:rsidRDefault="00C46F1E">
      <w:pPr>
        <w:spacing w:before="120" w:after="120"/>
        <w:ind w:left="1020" w:hanging="340"/>
        <w:rPr>
          <w:rFonts w:ascii="Arial" w:hAnsi="Arial" w:cs="Arial"/>
          <w:color w:val="000000"/>
        </w:rPr>
      </w:pPr>
      <w:r w:rsidRPr="00C46F1E">
        <w:rPr>
          <w:rFonts w:ascii="Arial" w:hAnsi="Arial" w:cs="Arial"/>
        </w:rPr>
        <w:lastRenderedPageBreak/>
        <w:t>„2) </w:t>
      </w:r>
      <w:r w:rsidRPr="00C46F1E">
        <w:rPr>
          <w:rFonts w:ascii="Arial" w:hAnsi="Arial" w:cs="Arial"/>
          <w:color w:val="000000"/>
        </w:rPr>
        <w:t>zarządzenia głosowania imiennego w przypadku określonym w art. 14 ust. 3 ustawy;</w:t>
      </w:r>
      <w:r w:rsidRPr="00C46F1E">
        <w:rPr>
          <w:rFonts w:ascii="Arial" w:hAnsi="Arial" w:cs="Arial"/>
        </w:rPr>
        <w:t>”;</w:t>
      </w:r>
    </w:p>
    <w:p w:rsidR="00A77B3E" w:rsidRPr="00C46F1E" w:rsidRDefault="00C46F1E" w:rsidP="00C46F1E">
      <w:pPr>
        <w:spacing w:before="120" w:after="120"/>
        <w:rPr>
          <w:rFonts w:ascii="Arial" w:hAnsi="Arial" w:cs="Arial"/>
          <w:color w:val="000000"/>
        </w:rPr>
      </w:pPr>
      <w:r w:rsidRPr="00C46F1E">
        <w:rPr>
          <w:rFonts w:ascii="Arial" w:hAnsi="Arial" w:cs="Arial"/>
        </w:rPr>
        <w:t>9) </w:t>
      </w:r>
      <w:r w:rsidRPr="00C46F1E">
        <w:rPr>
          <w:rFonts w:ascii="Arial" w:hAnsi="Arial" w:cs="Arial"/>
          <w:color w:val="000000"/>
        </w:rPr>
        <w:t xml:space="preserve">w § 19: </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a) </w:t>
      </w:r>
      <w:r w:rsidRPr="00C46F1E">
        <w:rPr>
          <w:rFonts w:ascii="Arial" w:hAnsi="Arial" w:cs="Arial"/>
          <w:color w:val="000000"/>
        </w:rPr>
        <w:t>ust. 1 otrzymuje brzmienie:</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t>„1. </w:t>
      </w:r>
      <w:r w:rsidRPr="00C46F1E">
        <w:rPr>
          <w:rFonts w:ascii="Arial" w:hAnsi="Arial" w:cs="Arial"/>
          <w:color w:val="000000"/>
        </w:rPr>
        <w:t>Głos w dyskusji nie może trwać dłużej niż 4 minuty, a w razie ponownego zabrania głosu 2 minuty.</w:t>
      </w:r>
      <w:r w:rsidRPr="00C46F1E">
        <w:rPr>
          <w:rFonts w:ascii="Arial" w:hAnsi="Arial" w:cs="Arial"/>
        </w:rPr>
        <w:t>”,</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b) </w:t>
      </w:r>
      <w:r w:rsidRPr="00C46F1E">
        <w:rPr>
          <w:rFonts w:ascii="Arial" w:hAnsi="Arial" w:cs="Arial"/>
          <w:color w:val="000000"/>
        </w:rPr>
        <w:t>ust. 2 otrzymuje brzmienie:</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t>„2. </w:t>
      </w:r>
      <w:r w:rsidRPr="00C46F1E">
        <w:rPr>
          <w:rFonts w:ascii="Arial" w:hAnsi="Arial" w:cs="Arial"/>
          <w:color w:val="000000"/>
        </w:rPr>
        <w:t>Przewodniczący nie udziela głosu osobom zgłaszającym się po raz trzeci w tej samej sprawie. Nie dotyczy to wypowiedzi ad vocem.</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10) </w:t>
      </w:r>
      <w:r w:rsidRPr="00C46F1E">
        <w:rPr>
          <w:rFonts w:ascii="Arial" w:hAnsi="Arial" w:cs="Arial"/>
          <w:color w:val="000000"/>
        </w:rPr>
        <w:t>w § 23 ust. 3 pkt 4 otrzymuje brzmienie:</w:t>
      </w:r>
    </w:p>
    <w:p w:rsidR="00A77B3E" w:rsidRPr="00C46F1E" w:rsidRDefault="00C46F1E">
      <w:pPr>
        <w:spacing w:before="120" w:after="120"/>
        <w:ind w:left="793" w:hanging="340"/>
        <w:rPr>
          <w:rFonts w:ascii="Arial" w:hAnsi="Arial" w:cs="Arial"/>
          <w:color w:val="000000"/>
        </w:rPr>
      </w:pPr>
      <w:r w:rsidRPr="00C46F1E">
        <w:rPr>
          <w:rFonts w:ascii="Arial" w:hAnsi="Arial" w:cs="Arial"/>
        </w:rPr>
        <w:t>„4) </w:t>
      </w:r>
      <w:r w:rsidRPr="00C46F1E">
        <w:rPr>
          <w:rFonts w:ascii="Arial" w:hAnsi="Arial" w:cs="Arial"/>
          <w:color w:val="000000"/>
        </w:rPr>
        <w:t>imienne wykazy głosowań radnych;</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11) </w:t>
      </w:r>
      <w:r w:rsidRPr="00C46F1E">
        <w:rPr>
          <w:rFonts w:ascii="Arial" w:hAnsi="Arial" w:cs="Arial"/>
          <w:color w:val="000000"/>
        </w:rPr>
        <w:t xml:space="preserve">w § 30 ust. 4 otrzymuje brzmienie: </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„4. </w:t>
      </w:r>
      <w:r w:rsidRPr="00C46F1E">
        <w:rPr>
          <w:rFonts w:ascii="Arial" w:hAnsi="Arial" w:cs="Arial"/>
          <w:color w:val="000000"/>
        </w:rPr>
        <w:t>Uchwały Rady są zamieszczane w BIP (</w:t>
      </w:r>
      <w:hyperlink r:id="rId9" w:history="1">
        <w:r w:rsidRPr="00C46F1E">
          <w:rPr>
            <w:rStyle w:val="Hipercze"/>
            <w:rFonts w:ascii="Arial" w:hAnsi="Arial" w:cs="Arial"/>
            <w:color w:val="000000"/>
            <w:u w:val="none"/>
          </w:rPr>
          <w:t>www.bip.piotrkow.pl</w:t>
        </w:r>
      </w:hyperlink>
      <w:r w:rsidRPr="00C46F1E">
        <w:rPr>
          <w:rFonts w:ascii="Arial" w:hAnsi="Arial" w:cs="Arial"/>
          <w:color w:val="000000"/>
        </w:rPr>
        <w:t>). Akty prawa miejscowego ogłasza się w Dzienniku Urzędowym Województwa Łódzkiego oraz zamieszcza w BIP (</w:t>
      </w:r>
      <w:hyperlink r:id="rId10" w:history="1">
        <w:r w:rsidRPr="00C46F1E">
          <w:rPr>
            <w:rStyle w:val="Hipercze"/>
            <w:rFonts w:ascii="Arial" w:hAnsi="Arial" w:cs="Arial"/>
            <w:color w:val="000000"/>
            <w:u w:val="none"/>
          </w:rPr>
          <w:t>www.bip.piotrkow.pl</w:t>
        </w:r>
      </w:hyperlink>
      <w:r w:rsidRPr="00C46F1E">
        <w:rPr>
          <w:rFonts w:ascii="Arial" w:hAnsi="Arial" w:cs="Arial"/>
          <w:color w:val="000000"/>
        </w:rPr>
        <w:t>) w zakładce Zbiór aktów prawa miejscowego.</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12) </w:t>
      </w:r>
      <w:r w:rsidRPr="00C46F1E">
        <w:rPr>
          <w:rFonts w:ascii="Arial" w:hAnsi="Arial" w:cs="Arial"/>
          <w:color w:val="000000"/>
        </w:rPr>
        <w:t>w § 35:</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a) </w:t>
      </w:r>
      <w:r w:rsidRPr="00C46F1E">
        <w:rPr>
          <w:rFonts w:ascii="Arial" w:hAnsi="Arial" w:cs="Arial"/>
          <w:color w:val="000000"/>
        </w:rPr>
        <w:t xml:space="preserve">ust. 2 otrzymuje brzmienie: </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t>„2. </w:t>
      </w:r>
      <w:r w:rsidRPr="00C46F1E">
        <w:rPr>
          <w:rFonts w:ascii="Arial" w:hAnsi="Arial" w:cs="Arial"/>
          <w:color w:val="000000"/>
        </w:rPr>
        <w:t>Projekty uchwał Rady składa się w formie elektronicznej Przewodniczącemu za pośrednictwem Biura Rady Miasta wraz z uzasadnieniem i kwestionariuszem, co najmniej 14 dni przed datą rozpoczęcia sesji z wykorzystaniem programu EZD. W szczególnych przypadkach wynikających z braku możliwości technicznych i organizacyjnych oraz w przypadku inicjatywy uchwałodawczej, o której mowa w § 31 ust. 1 pkt od 1 - 4 oraz pkt 6 projekty uchwał przekazywane są w formie papierowej.</w:t>
      </w:r>
      <w:r w:rsidRPr="00C46F1E">
        <w:rPr>
          <w:rFonts w:ascii="Arial" w:hAnsi="Arial" w:cs="Arial"/>
        </w:rPr>
        <w:t>”,</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b) </w:t>
      </w:r>
      <w:r w:rsidRPr="00C46F1E">
        <w:rPr>
          <w:rFonts w:ascii="Arial" w:hAnsi="Arial" w:cs="Arial"/>
          <w:color w:val="000000"/>
        </w:rPr>
        <w:t xml:space="preserve">ust. 3 otrzymuje brzmienie: </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t>„3. </w:t>
      </w:r>
      <w:r w:rsidRPr="00C46F1E">
        <w:rPr>
          <w:rFonts w:ascii="Arial" w:hAnsi="Arial" w:cs="Arial"/>
          <w:color w:val="000000"/>
        </w:rPr>
        <w:t>Projekty uchwał podlegające publikacji w Dzienniku Urzędowym Województwa Łódzkiego wraz z uzasadnieniem i ewentualnymi załącznikami sporządza się w formacie XML i razem z kwestionariuszem przekazuje się w formie elektronicznej Przewodniczącemu za pośrednictwem Biura Rady Miasta w programie EZD.</w:t>
      </w:r>
      <w:r w:rsidRPr="00C46F1E">
        <w:rPr>
          <w:rFonts w:ascii="Arial" w:hAnsi="Arial" w:cs="Arial"/>
        </w:rPr>
        <w:t>”,</w:t>
      </w:r>
    </w:p>
    <w:p w:rsidR="00A77B3E" w:rsidRPr="00C46F1E" w:rsidRDefault="00C46F1E">
      <w:pPr>
        <w:keepLines/>
        <w:spacing w:before="120" w:after="120"/>
        <w:ind w:left="567" w:hanging="227"/>
        <w:rPr>
          <w:rFonts w:ascii="Arial" w:hAnsi="Arial" w:cs="Arial"/>
          <w:color w:val="000000"/>
        </w:rPr>
      </w:pPr>
      <w:r w:rsidRPr="00C46F1E">
        <w:rPr>
          <w:rFonts w:ascii="Arial" w:hAnsi="Arial" w:cs="Arial"/>
        </w:rPr>
        <w:t>c) </w:t>
      </w:r>
      <w:r w:rsidRPr="00C46F1E">
        <w:rPr>
          <w:rFonts w:ascii="Arial" w:hAnsi="Arial" w:cs="Arial"/>
          <w:color w:val="000000"/>
        </w:rPr>
        <w:t xml:space="preserve">ust. 5 otrzymuje brzmienie: </w:t>
      </w:r>
    </w:p>
    <w:p w:rsidR="00A77B3E" w:rsidRPr="00C46F1E" w:rsidRDefault="00C46F1E">
      <w:pPr>
        <w:keepLines/>
        <w:spacing w:before="120" w:after="120"/>
        <w:ind w:left="680" w:firstLine="227"/>
        <w:rPr>
          <w:rFonts w:ascii="Arial" w:hAnsi="Arial" w:cs="Arial"/>
          <w:color w:val="000000"/>
        </w:rPr>
      </w:pPr>
      <w:r w:rsidRPr="00C46F1E">
        <w:rPr>
          <w:rFonts w:ascii="Arial" w:hAnsi="Arial" w:cs="Arial"/>
        </w:rPr>
        <w:t>„5. </w:t>
      </w:r>
      <w:r w:rsidRPr="00C46F1E">
        <w:rPr>
          <w:rFonts w:ascii="Arial" w:hAnsi="Arial" w:cs="Arial"/>
          <w:color w:val="000000"/>
        </w:rPr>
        <w:t>Projekt uchwały spełniający wymogi formalne, o których mowa w ust. 1-4 oraz w § 33 i § 34 niniejszego Regulaminu, Przewodniczący kieruje do radnych poprzez dedykowany program elektroniczny, w celu zaopiniowania przez komisje i ewentualnie zgłoszenia poprawek.</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13) </w:t>
      </w:r>
      <w:r w:rsidRPr="00C46F1E">
        <w:rPr>
          <w:rFonts w:ascii="Arial" w:hAnsi="Arial" w:cs="Arial"/>
          <w:color w:val="000000"/>
        </w:rPr>
        <w:t>w § 40 ust. 2 otrzymuje brzmienie:</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„2. </w:t>
      </w:r>
      <w:r w:rsidRPr="00C46F1E">
        <w:rPr>
          <w:rFonts w:ascii="Arial" w:hAnsi="Arial" w:cs="Arial"/>
          <w:color w:val="000000"/>
        </w:rPr>
        <w:t>O terminie, miejscu i porządku obrad komisji, powiadamia się członków komisji w dedykowanym programie elektronicznym, najpóźniej 7 dni przed tym terminem. Uznaje się, że materiały wysłane tą drogą są dostarczone z dniem, w którym wprowadzono je do tego programu w taki sposób, że radny mógł się zapoznać z ich treścią.</w:t>
      </w:r>
      <w:r w:rsidRPr="00C46F1E">
        <w:rPr>
          <w:rFonts w:ascii="Arial" w:hAnsi="Arial" w:cs="Arial"/>
        </w:rPr>
        <w:t>”;</w:t>
      </w:r>
    </w:p>
    <w:p w:rsidR="00A77B3E" w:rsidRPr="00C46F1E" w:rsidRDefault="00C46F1E">
      <w:pPr>
        <w:spacing w:before="120" w:after="120"/>
        <w:ind w:left="340" w:hanging="227"/>
        <w:rPr>
          <w:rFonts w:ascii="Arial" w:hAnsi="Arial" w:cs="Arial"/>
          <w:color w:val="000000"/>
        </w:rPr>
      </w:pPr>
      <w:r w:rsidRPr="00C46F1E">
        <w:rPr>
          <w:rFonts w:ascii="Arial" w:hAnsi="Arial" w:cs="Arial"/>
        </w:rPr>
        <w:t>14) </w:t>
      </w:r>
      <w:r w:rsidRPr="00C46F1E">
        <w:rPr>
          <w:rFonts w:ascii="Arial" w:hAnsi="Arial" w:cs="Arial"/>
          <w:color w:val="000000"/>
        </w:rPr>
        <w:t>w § 42 dodaje się ust. 3 w brzmieniu:</w:t>
      </w:r>
    </w:p>
    <w:p w:rsidR="00A77B3E" w:rsidRPr="00C46F1E" w:rsidRDefault="00C46F1E">
      <w:pPr>
        <w:keepLines/>
        <w:spacing w:before="120" w:after="120"/>
        <w:ind w:left="453" w:firstLine="227"/>
        <w:rPr>
          <w:rFonts w:ascii="Arial" w:hAnsi="Arial" w:cs="Arial"/>
          <w:color w:val="000000"/>
        </w:rPr>
      </w:pPr>
      <w:r w:rsidRPr="00C46F1E">
        <w:rPr>
          <w:rFonts w:ascii="Arial" w:hAnsi="Arial" w:cs="Arial"/>
        </w:rPr>
        <w:t>„3. </w:t>
      </w:r>
      <w:r w:rsidRPr="00C46F1E">
        <w:rPr>
          <w:rFonts w:ascii="Arial" w:hAnsi="Arial" w:cs="Arial"/>
          <w:color w:val="000000"/>
        </w:rPr>
        <w:t>Przewodniczący Komisji decyduje o elektronicznej lub tradycyjnej formie prowadzenia obrad komisji.</w:t>
      </w:r>
      <w:r w:rsidRPr="00C46F1E">
        <w:rPr>
          <w:rFonts w:ascii="Arial" w:hAnsi="Arial" w:cs="Arial"/>
        </w:rPr>
        <w:t>”.</w:t>
      </w:r>
    </w:p>
    <w:p w:rsidR="00C46F1E" w:rsidRDefault="00C46F1E" w:rsidP="00C46F1E">
      <w:pPr>
        <w:keepLines/>
        <w:ind w:firstLine="340"/>
        <w:rPr>
          <w:rFonts w:ascii="Arial" w:hAnsi="Arial" w:cs="Arial"/>
          <w:color w:val="000000"/>
        </w:rPr>
      </w:pPr>
      <w:r w:rsidRPr="00C46F1E">
        <w:rPr>
          <w:rFonts w:ascii="Arial" w:hAnsi="Arial" w:cs="Arial"/>
        </w:rPr>
        <w:t>§ 2. </w:t>
      </w:r>
      <w:r w:rsidRPr="00C46F1E">
        <w:rPr>
          <w:rFonts w:ascii="Arial" w:hAnsi="Arial" w:cs="Arial"/>
          <w:color w:val="000000"/>
        </w:rPr>
        <w:t>Wykonanie uchwały powierza się Prezydentowi Miasta.</w:t>
      </w:r>
    </w:p>
    <w:p w:rsidR="00A77B3E" w:rsidRPr="00C46F1E" w:rsidRDefault="00C46F1E" w:rsidP="00C46F1E">
      <w:pPr>
        <w:keepLines/>
        <w:ind w:firstLine="340"/>
        <w:rPr>
          <w:rFonts w:ascii="Arial" w:hAnsi="Arial" w:cs="Arial"/>
          <w:color w:val="000000"/>
        </w:rPr>
        <w:sectPr w:rsidR="00A77B3E" w:rsidRPr="00C46F1E">
          <w:footerReference w:type="default" r:id="rId11"/>
          <w:endnotePr>
            <w:numFmt w:val="decimal"/>
          </w:endnotePr>
          <w:pgSz w:w="11906" w:h="16838"/>
          <w:pgMar w:top="850" w:right="850" w:bottom="1417" w:left="850" w:header="708" w:footer="708" w:gutter="0"/>
          <w:cols w:space="708"/>
          <w:docGrid w:linePitch="360"/>
        </w:sectPr>
      </w:pPr>
      <w:r w:rsidRPr="00C46F1E">
        <w:rPr>
          <w:rFonts w:ascii="Arial" w:hAnsi="Arial" w:cs="Arial"/>
        </w:rPr>
        <w:t>§ 3. </w:t>
      </w:r>
      <w:r w:rsidRPr="00C46F1E">
        <w:rPr>
          <w:rFonts w:ascii="Arial" w:hAnsi="Arial" w:cs="Arial"/>
          <w:color w:val="000000"/>
        </w:rPr>
        <w:t>Uchwała wchodzi w życie po upływie 14 dni od dnia ogłoszenia w </w:t>
      </w:r>
      <w:r>
        <w:rPr>
          <w:rFonts w:ascii="Arial" w:hAnsi="Arial" w:cs="Arial"/>
          <w:color w:val="000000"/>
        </w:rPr>
        <w:t xml:space="preserve">Dzienniku Urzędowym Województwa </w:t>
      </w:r>
      <w:r w:rsidRPr="00C46F1E">
        <w:rPr>
          <w:rFonts w:ascii="Arial" w:hAnsi="Arial" w:cs="Arial"/>
          <w:color w:val="000000"/>
        </w:rPr>
        <w:t>Łódzkiego.</w:t>
      </w:r>
    </w:p>
    <w:p w:rsidR="008A1281" w:rsidRPr="00C46F1E" w:rsidRDefault="008A1281">
      <w:pPr>
        <w:rPr>
          <w:rFonts w:ascii="Arial" w:hAnsi="Arial" w:cs="Arial"/>
          <w:szCs w:val="20"/>
        </w:rPr>
      </w:pPr>
    </w:p>
    <w:p w:rsidR="008A1281" w:rsidRPr="00C46F1E" w:rsidRDefault="00C46F1E">
      <w:pPr>
        <w:jc w:val="center"/>
        <w:rPr>
          <w:rFonts w:ascii="Arial" w:hAnsi="Arial" w:cs="Arial"/>
          <w:szCs w:val="20"/>
        </w:rPr>
      </w:pPr>
      <w:r w:rsidRPr="00C46F1E">
        <w:rPr>
          <w:rFonts w:ascii="Arial" w:hAnsi="Arial" w:cs="Arial"/>
          <w:szCs w:val="20"/>
        </w:rPr>
        <w:t>Uzasadnienie</w:t>
      </w:r>
    </w:p>
    <w:p w:rsidR="008A1281" w:rsidRPr="00C46F1E" w:rsidRDefault="00C46F1E">
      <w:pPr>
        <w:spacing w:before="120" w:after="120"/>
        <w:ind w:left="283" w:firstLine="227"/>
        <w:jc w:val="center"/>
        <w:rPr>
          <w:rFonts w:ascii="Arial" w:hAnsi="Arial" w:cs="Arial"/>
          <w:color w:val="000000"/>
          <w:szCs w:val="20"/>
        </w:rPr>
      </w:pPr>
      <w:r w:rsidRPr="00C46F1E">
        <w:rPr>
          <w:rFonts w:ascii="Arial" w:hAnsi="Arial" w:cs="Arial"/>
          <w:szCs w:val="20"/>
        </w:rPr>
        <w:t>do projektu uchwały w sprawie zmiany Uchwały Nr XXV/458/12 Rady Miasta Piotrkowa Trybunalskiego w sprawie uchwalenia Statutu Miasta Piotrkowa Trybunalskiego</w:t>
      </w:r>
    </w:p>
    <w:p w:rsidR="008A1281" w:rsidRPr="00C46F1E" w:rsidRDefault="00C46F1E">
      <w:pPr>
        <w:spacing w:before="120" w:after="120"/>
        <w:ind w:left="283" w:firstLine="227"/>
        <w:rPr>
          <w:rFonts w:ascii="Arial" w:hAnsi="Arial" w:cs="Arial"/>
          <w:color w:val="000000"/>
          <w:szCs w:val="20"/>
        </w:rPr>
      </w:pPr>
      <w:r w:rsidRPr="00C46F1E">
        <w:rPr>
          <w:rFonts w:ascii="Arial" w:hAnsi="Arial" w:cs="Arial"/>
          <w:color w:val="000000"/>
          <w:szCs w:val="20"/>
        </w:rPr>
        <w:t>Rada Miasta Piotrkowa Trybunalskiego podjęła uchwałę Nr LIII/674/22 z dnia 29 czerwca 2022 r. w sprawie powołania doraźnej Komisji Statutowo-Regulaminowej, ustalenia jej składu osobowego oraz zakresu i przedmiotu działania, a następnie uchwałę LV/706/22 z dnia 26 września 2022 r. zmieniającą Uchwałę Nr LIII/674/22 Rady Miasta Piotrkowa Trybunalskiego w przedmiotowej sprawie w zakresie terminu przygotowania zmian do Statutu Miasta Piotrkowa Trybunalskiego.</w:t>
      </w:r>
    </w:p>
    <w:p w:rsidR="008A1281" w:rsidRPr="00C46F1E" w:rsidRDefault="00C46F1E">
      <w:pPr>
        <w:spacing w:before="120" w:after="120"/>
        <w:ind w:left="283" w:firstLine="227"/>
        <w:rPr>
          <w:rFonts w:ascii="Arial" w:hAnsi="Arial" w:cs="Arial"/>
          <w:color w:val="000000"/>
          <w:szCs w:val="20"/>
        </w:rPr>
      </w:pPr>
      <w:r w:rsidRPr="00C46F1E">
        <w:rPr>
          <w:rFonts w:ascii="Arial" w:hAnsi="Arial" w:cs="Arial"/>
          <w:color w:val="000000"/>
          <w:szCs w:val="20"/>
        </w:rPr>
        <w:t>Zgodnie z § 2 uchwały LV/706/22 z dnia 26 września 2022 r. zmieniającej uchwałę</w:t>
      </w:r>
      <w:r w:rsidRPr="00C46F1E">
        <w:rPr>
          <w:rFonts w:ascii="Arial" w:hAnsi="Arial" w:cs="Arial"/>
          <w:color w:val="000000"/>
          <w:szCs w:val="20"/>
        </w:rPr>
        <w:br/>
        <w:t>Nr LIII/674/22 Rady Miasta Piotrkowa Trybunalskiego z dnia 29 czerwca 2022 r. w sprawie powołania doraźnej Komisji Statutowo-Regulaminowej Rady Miasta Piotrkowa Trybunalskiego, ustalenia jej składu osobowego oraz zakresu i przedmiotu działania, Komisja dokonała analizy dotychczasowych zapisów statutowych a następnie przygotowała propozycje zmian do Statutu Miasta Piotrkowa Trybunalskiego, które zawiera niniejszy projekt uchwały.</w:t>
      </w:r>
    </w:p>
    <w:sectPr w:rsidR="008A1281" w:rsidRPr="00C46F1E">
      <w:footerReference w:type="default" r:id="rId12"/>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85B" w:rsidRDefault="00C46F1E">
      <w:r>
        <w:separator/>
      </w:r>
    </w:p>
  </w:endnote>
  <w:endnote w:type="continuationSeparator" w:id="0">
    <w:p w:rsidR="002C285B" w:rsidRDefault="00C4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A1281">
      <w:tc>
        <w:tcPr>
          <w:tcW w:w="6804" w:type="dxa"/>
          <w:tcBorders>
            <w:top w:val="nil"/>
            <w:left w:val="nil"/>
            <w:bottom w:val="nil"/>
            <w:right w:val="nil"/>
          </w:tcBorders>
          <w:tcMar>
            <w:top w:w="100" w:type="dxa"/>
          </w:tcMar>
        </w:tcPr>
        <w:p w:rsidR="008A1281" w:rsidRDefault="00C46F1E">
          <w:pPr>
            <w:jc w:val="left"/>
            <w:rPr>
              <w:sz w:val="18"/>
            </w:rPr>
          </w:pPr>
          <w:r>
            <w:rPr>
              <w:sz w:val="18"/>
            </w:rPr>
            <w:t>Id: 302786FC-DBDD-41EB-96B4-53D303E914FF. Projekt</w:t>
          </w:r>
        </w:p>
      </w:tc>
      <w:tc>
        <w:tcPr>
          <w:tcW w:w="3402" w:type="dxa"/>
          <w:tcBorders>
            <w:top w:val="nil"/>
            <w:left w:val="nil"/>
            <w:bottom w:val="nil"/>
            <w:right w:val="nil"/>
          </w:tcBorders>
          <w:tcMar>
            <w:top w:w="100" w:type="dxa"/>
          </w:tcMar>
        </w:tcPr>
        <w:p w:rsidR="008A1281" w:rsidRDefault="00C46F1E">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3</w:t>
          </w:r>
          <w:r>
            <w:rPr>
              <w:sz w:val="18"/>
            </w:rPr>
            <w:fldChar w:fldCharType="end"/>
          </w:r>
        </w:p>
      </w:tc>
    </w:tr>
  </w:tbl>
  <w:p w:rsidR="008A1281" w:rsidRDefault="008A128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A1281">
      <w:tc>
        <w:tcPr>
          <w:tcW w:w="6804" w:type="dxa"/>
          <w:tcBorders>
            <w:top w:val="nil"/>
            <w:left w:val="nil"/>
            <w:bottom w:val="nil"/>
            <w:right w:val="nil"/>
          </w:tcBorders>
          <w:tcMar>
            <w:top w:w="100" w:type="dxa"/>
          </w:tcMar>
        </w:tcPr>
        <w:p w:rsidR="008A1281" w:rsidRDefault="00C46F1E">
          <w:pPr>
            <w:jc w:val="left"/>
            <w:rPr>
              <w:sz w:val="18"/>
            </w:rPr>
          </w:pPr>
          <w:r>
            <w:rPr>
              <w:sz w:val="18"/>
            </w:rPr>
            <w:t>Id: 302786FC-DBDD-41EB-96B4-53D303E914FF. Projekt</w:t>
          </w:r>
        </w:p>
      </w:tc>
      <w:tc>
        <w:tcPr>
          <w:tcW w:w="3402" w:type="dxa"/>
          <w:tcBorders>
            <w:top w:val="nil"/>
            <w:left w:val="nil"/>
            <w:bottom w:val="nil"/>
            <w:right w:val="nil"/>
          </w:tcBorders>
          <w:tcMar>
            <w:top w:w="100" w:type="dxa"/>
          </w:tcMar>
        </w:tcPr>
        <w:p w:rsidR="008A1281" w:rsidRDefault="00C46F1E">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4</w:t>
          </w:r>
          <w:r>
            <w:rPr>
              <w:sz w:val="18"/>
            </w:rPr>
            <w:fldChar w:fldCharType="end"/>
          </w:r>
        </w:p>
      </w:tc>
    </w:tr>
  </w:tbl>
  <w:p w:rsidR="008A1281" w:rsidRDefault="008A128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85B" w:rsidRDefault="00C46F1E">
      <w:r>
        <w:separator/>
      </w:r>
    </w:p>
  </w:footnote>
  <w:footnote w:type="continuationSeparator" w:id="0">
    <w:p w:rsidR="002C285B" w:rsidRDefault="00C46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285B"/>
    <w:rsid w:val="00387903"/>
    <w:rsid w:val="008A1281"/>
    <w:rsid w:val="00A77B3E"/>
    <w:rsid w:val="00C46F1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A3AA49-5AC4-458D-AC86-2FB6D0B8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p.piotrkow.p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piotrkow.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ip.piotrkow.pl/" TargetMode="External"/><Relationship Id="rId4" Type="http://schemas.openxmlformats.org/officeDocument/2006/relationships/footnotes" Target="footnotes.xml"/><Relationship Id="rId9" Type="http://schemas.openxmlformats.org/officeDocument/2006/relationships/hyperlink" Target="http://www.bip.piotr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1339</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Rada Miasta Piotrkowa Trybunalskiego</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zmiany Uchwały Nr XXV/458/12 Rady Miasta Piotrkowa Trybunalskiego w^sprawie uchwalenia Statutu Miasta Piotrkowa Trybunalskiego</dc:subject>
  <dc:creator>Mroz_M</dc:creator>
  <cp:lastModifiedBy>Jarzębska Monika</cp:lastModifiedBy>
  <cp:revision>2</cp:revision>
  <dcterms:created xsi:type="dcterms:W3CDTF">2022-11-24T14:23:00Z</dcterms:created>
  <dcterms:modified xsi:type="dcterms:W3CDTF">2022-11-24T14:23:00Z</dcterms:modified>
  <cp:category>Akt prawny</cp:category>
</cp:coreProperties>
</file>