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D953" w14:textId="0878E0FD" w:rsidR="00BA13CD" w:rsidRPr="00862344" w:rsidRDefault="006144DC" w:rsidP="00862344">
      <w:pPr>
        <w:spacing w:line="288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2344">
        <w:rPr>
          <w:rFonts w:ascii="Arial" w:hAnsi="Arial" w:cs="Arial"/>
          <w:sz w:val="24"/>
          <w:szCs w:val="24"/>
        </w:rPr>
        <w:t xml:space="preserve">Załącznik </w:t>
      </w:r>
      <w:r w:rsidR="00704469" w:rsidRPr="00862344">
        <w:rPr>
          <w:rFonts w:ascii="Arial" w:hAnsi="Arial" w:cs="Arial"/>
          <w:sz w:val="24"/>
          <w:szCs w:val="24"/>
        </w:rPr>
        <w:t xml:space="preserve">Nr 1 </w:t>
      </w:r>
      <w:r w:rsidRPr="00862344">
        <w:rPr>
          <w:rFonts w:ascii="Arial" w:hAnsi="Arial" w:cs="Arial"/>
          <w:sz w:val="24"/>
          <w:szCs w:val="24"/>
        </w:rPr>
        <w:t>do z</w:t>
      </w:r>
      <w:r w:rsidR="005014BA" w:rsidRPr="00862344">
        <w:rPr>
          <w:rFonts w:ascii="Arial" w:hAnsi="Arial" w:cs="Arial"/>
          <w:sz w:val="24"/>
          <w:szCs w:val="24"/>
        </w:rPr>
        <w:t>arządzeni</w:t>
      </w:r>
      <w:r w:rsidRPr="00862344">
        <w:rPr>
          <w:rFonts w:ascii="Arial" w:hAnsi="Arial" w:cs="Arial"/>
          <w:sz w:val="24"/>
          <w:szCs w:val="24"/>
        </w:rPr>
        <w:t>a</w:t>
      </w:r>
      <w:r w:rsidR="005014BA" w:rsidRPr="00862344">
        <w:rPr>
          <w:rFonts w:ascii="Arial" w:hAnsi="Arial" w:cs="Arial"/>
          <w:sz w:val="24"/>
          <w:szCs w:val="24"/>
        </w:rPr>
        <w:t xml:space="preserve"> </w:t>
      </w:r>
      <w:r w:rsidR="00862344" w:rsidRPr="00862344">
        <w:rPr>
          <w:rFonts w:ascii="Arial" w:hAnsi="Arial" w:cs="Arial"/>
          <w:sz w:val="24"/>
          <w:szCs w:val="24"/>
        </w:rPr>
        <w:t>Nr 382</w:t>
      </w:r>
      <w:r w:rsidR="005014BA" w:rsidRPr="00862344">
        <w:rPr>
          <w:rFonts w:ascii="Arial" w:hAnsi="Arial" w:cs="Arial"/>
          <w:sz w:val="24"/>
          <w:szCs w:val="24"/>
        </w:rPr>
        <w:br/>
        <w:t>Prezydenta Miasta</w:t>
      </w:r>
      <w:r w:rsidR="00FF46EC" w:rsidRPr="00862344">
        <w:rPr>
          <w:rFonts w:ascii="Arial" w:hAnsi="Arial" w:cs="Arial"/>
          <w:sz w:val="24"/>
          <w:szCs w:val="24"/>
        </w:rPr>
        <w:t xml:space="preserve"> </w:t>
      </w:r>
      <w:r w:rsidR="005014BA" w:rsidRPr="00862344">
        <w:rPr>
          <w:rFonts w:ascii="Arial" w:hAnsi="Arial" w:cs="Arial"/>
          <w:sz w:val="24"/>
          <w:szCs w:val="24"/>
        </w:rPr>
        <w:t>Piotrkowa Trybunalskiego</w:t>
      </w:r>
      <w:r w:rsidR="005014BA" w:rsidRPr="00862344">
        <w:rPr>
          <w:rFonts w:ascii="Arial" w:hAnsi="Arial" w:cs="Arial"/>
          <w:sz w:val="24"/>
          <w:szCs w:val="24"/>
        </w:rPr>
        <w:br/>
        <w:t>z dnia</w:t>
      </w:r>
      <w:r w:rsidR="00A71B6B" w:rsidRPr="00862344">
        <w:rPr>
          <w:rFonts w:ascii="Arial" w:hAnsi="Arial" w:cs="Arial"/>
          <w:sz w:val="24"/>
          <w:szCs w:val="24"/>
        </w:rPr>
        <w:t xml:space="preserve"> </w:t>
      </w:r>
      <w:bookmarkStart w:id="1" w:name="ezdDataPodpisu"/>
      <w:bookmarkEnd w:id="1"/>
      <w:r w:rsidR="00C8665E">
        <w:rPr>
          <w:rFonts w:ascii="Arial" w:hAnsi="Arial" w:cs="Arial"/>
          <w:sz w:val="24"/>
          <w:szCs w:val="24"/>
        </w:rPr>
        <w:t>2</w:t>
      </w:r>
      <w:r w:rsidR="00862344" w:rsidRPr="00862344">
        <w:rPr>
          <w:rFonts w:ascii="Arial" w:hAnsi="Arial" w:cs="Arial"/>
          <w:sz w:val="24"/>
          <w:szCs w:val="24"/>
        </w:rPr>
        <w:t>8 października 2022</w:t>
      </w:r>
      <w:r w:rsidR="00D5303E" w:rsidRPr="00862344">
        <w:rPr>
          <w:rFonts w:ascii="Arial" w:hAnsi="Arial" w:cs="Arial"/>
          <w:sz w:val="24"/>
          <w:szCs w:val="24"/>
        </w:rPr>
        <w:t xml:space="preserve"> </w:t>
      </w:r>
      <w:r w:rsidR="005014BA" w:rsidRPr="00862344">
        <w:rPr>
          <w:rFonts w:ascii="Arial" w:hAnsi="Arial" w:cs="Arial"/>
          <w:sz w:val="24"/>
          <w:szCs w:val="24"/>
        </w:rPr>
        <w:t>roku</w:t>
      </w: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ermStart w:id="839546535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714044222"/>
            <w:placeholder>
              <w:docPart w:val="125C432F84A6494991FB9FAA35B1FC25"/>
            </w:placeholder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1718239948"/>
                <w:placeholder>
                  <w:docPart w:val="21FD8563994741AC9EFD378E891F3CC7"/>
                </w:placeholder>
              </w:sdtPr>
              <w:sdtEndPr/>
              <w:sdtContent>
                <w:p w14:paraId="20F43FC4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PREZYDENT MIASTA PIOTRKOWA TRYBUNALSKIEGO</w:t>
                  </w:r>
                </w:p>
                <w:p w14:paraId="553F0BEE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ogłasza otwarty konkurs ofert na powierzenie realizacji zadania administracji rządowej z zakresu prowadzenia punktu nieodpłatnej pomocy prawnej lub świadczenia nieodpłatnego poradnictwa obywatelskiego oraz edukacji prawnej na terenie Miasta Piotrkowa Trybunalskiego w 2023 r.</w:t>
                  </w:r>
                </w:p>
                <w:p w14:paraId="6227C204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A4B045F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Podstawa prawna konkursu: art. 11 ust. 2, art. 11 ust. 7, art. 14, art. 15 ustawy z dnia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5 sierpnia 2015 roku o nieodpłatnej pomocy prawnej, nieodpłatnym poradnictwie obywatelskim oraz edukacji prawnej (Dz. U. z 2021 r. poz. 945), art. 30 ust. 1 ustawy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z dnia 8 marca 1990 roku o samorządzie gminnym (Dz. U. z 2022 r. poz. 559 ze zm.)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w związku z art. 92 ust. 1 pkt 2 ustawy z dnia 5 czerwca 1998 roku o samorządzie powiatowym (Dz. U. z 2022 r. poz. 1526), art. 4 ust. 1 pkt 1b, art. 4 ust. 1 pkt 22a, art. 13 ustawy z dnia 24 kwietnia 2003 roku o działalności pożytku publicznego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i o wolontariacie (Dz. U. z 2022 r. poz. 1327 ze zm.) </w:t>
                  </w:r>
                </w:p>
                <w:p w14:paraId="0A85A217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3A7F484" w14:textId="77777777" w:rsidR="0026345D" w:rsidRPr="00862344" w:rsidRDefault="0026345D" w:rsidP="0086234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Cel zadania</w:t>
                  </w:r>
                </w:p>
                <w:p w14:paraId="1D5C5395" w14:textId="77777777" w:rsidR="0026345D" w:rsidRPr="00862344" w:rsidRDefault="0026345D" w:rsidP="00862344">
                  <w:pPr>
                    <w:spacing w:after="0" w:line="240" w:lineRule="auto"/>
                    <w:ind w:left="426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FF369E" w14:textId="77777777" w:rsidR="0026345D" w:rsidRPr="00862344" w:rsidRDefault="0026345D" w:rsidP="00862344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Stworzenie na terenie Miasta Piotrkowa Trybunalskiego systemu udzielania nieodpłatnej pomocy prawnej, świadczenia nieodpłatnego poradnictwa obywatelskiego oraz prowadzenie działań w zakresie edukacji prawnej.</w:t>
                  </w:r>
                </w:p>
                <w:p w14:paraId="4EDF5424" w14:textId="77777777" w:rsidR="0026345D" w:rsidRPr="00862344" w:rsidRDefault="0026345D" w:rsidP="00862344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ABD5F2" w14:textId="77777777" w:rsidR="0026345D" w:rsidRPr="00862344" w:rsidRDefault="0026345D" w:rsidP="0086234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Rodzaj zadania</w:t>
                  </w:r>
                </w:p>
                <w:p w14:paraId="233BA232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1CA269D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Przedmiotem konkursu ofert jest powierzenie realizacji zadania administracji rządowej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>z zakresu prowadzenia punktu nieodpłatnej pomocy prawnej lub świadczenia nieodpłatnego poradnictwa obywatelskiego oraz edukacji prawnej na terenie Miasta Piotrkowa Trybunalskiego w 2023 r.</w:t>
                  </w:r>
                </w:p>
                <w:p w14:paraId="033835B2" w14:textId="77777777" w:rsidR="0026345D" w:rsidRPr="00862344" w:rsidRDefault="0026345D" w:rsidP="00862344">
                  <w:pPr>
                    <w:widowControl w:val="0"/>
                    <w:suppressAutoHyphens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Oferent będzie zobowiązany do prowadzenia punktów w sposób i na zasadach określonych w </w:t>
                  </w:r>
                  <w:bookmarkStart w:id="2" w:name="_Hlk525401175"/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ustawie z dnia 5 sierpnia 2015 r. o nieodpłatnej pomocy prawnej, nieodpłatnym poradnictwie obywatelskim oraz edukacji prawnej (Dz. U. z 2021 r., poz. 945</w:t>
                  </w:r>
                  <w:bookmarkEnd w:id="2"/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). W otwartym konkursie ofert mogą być składane oferty na powierzenie prowadzenia punktu przeznaczonego na:</w:t>
                  </w:r>
                </w:p>
                <w:p w14:paraId="1E70AD48" w14:textId="77777777" w:rsidR="0026345D" w:rsidRPr="00862344" w:rsidRDefault="0026345D" w:rsidP="00862344">
                  <w:pPr>
                    <w:pStyle w:val="Akapitzlist"/>
                    <w:widowControl w:val="0"/>
                    <w:suppressAutoHyphens/>
                    <w:spacing w:after="0"/>
                    <w:ind w:left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1)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  <w:t>Udzielanie nieodpłatnej pomocy prawnej lub świadczenie nieodpłatnego poradnictwa obywatelskiego albo</w:t>
                  </w:r>
                </w:p>
                <w:p w14:paraId="63B45ECD" w14:textId="77777777" w:rsidR="0026345D" w:rsidRPr="00862344" w:rsidRDefault="0026345D" w:rsidP="00862344">
                  <w:pPr>
                    <w:pStyle w:val="Akapitzlist"/>
                    <w:widowControl w:val="0"/>
                    <w:suppressAutoHyphens/>
                    <w:spacing w:after="0"/>
                    <w:ind w:left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2)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  <w:t>Udzielanie nieodpłatnej pomocy prawnej oraz świadczenie nieodpłatnego poradnictwa obywatelskiego.</w:t>
                  </w:r>
                </w:p>
                <w:p w14:paraId="19A5BF6F" w14:textId="77777777" w:rsidR="0026345D" w:rsidRPr="00862344" w:rsidRDefault="0026345D" w:rsidP="00862344">
                  <w:pPr>
                    <w:widowControl w:val="0"/>
                    <w:suppressAutoHyphens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ADBA74" w14:textId="77777777" w:rsidR="0026345D" w:rsidRPr="00862344" w:rsidRDefault="0026345D" w:rsidP="00862344">
                  <w:pPr>
                    <w:pStyle w:val="Akapitzlist"/>
                    <w:widowControl w:val="0"/>
                    <w:suppressAutoHyphens/>
                    <w:spacing w:after="0"/>
                    <w:ind w:left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III.     Wysokość środków finansowych przeznaczanych na jego realizację</w:t>
                  </w:r>
                </w:p>
                <w:p w14:paraId="51D69F4C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uppressAutoHyphens/>
                    <w:spacing w:before="24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Udzielanie nieodpłatnej pomocy prawnej poprzez prowadzenie punktu nieodpłatnej pomocy prawnej oraz realizacja zadania z zakresu edukacji prawnej - 63.030,00  zł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623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(w tym 2.970,00  zł na zadanie z zakresu edukacji prawnej).</w:t>
                  </w:r>
                </w:p>
                <w:p w14:paraId="31AA186D" w14:textId="0287A3D5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10"/>
                    </w:numPr>
                    <w:suppressAutoHyphens/>
                    <w:spacing w:before="24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Świadczenie nieodpłatnego poradnictwa obywatelskiego poprzez prowadzenie punktu nieodpłatnego poradnictwa obywatelskiego oraz realizacja zadania z </w:t>
                  </w:r>
                  <w:r w:rsidRPr="00862344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zakresu edukacji prawnej - 63.030,00 zł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623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(w tym 2.970,00 zł na zadanie z zakresu edukacji prawnej).</w:t>
                  </w:r>
                </w:p>
                <w:p w14:paraId="6577E410" w14:textId="77777777" w:rsidR="0026345D" w:rsidRPr="00862344" w:rsidRDefault="0026345D" w:rsidP="00862344">
                  <w:pPr>
                    <w:widowControl w:val="0"/>
                    <w:suppressAutoHyphens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IV.    Zasady przyznawania dotacji</w:t>
                  </w:r>
                </w:p>
                <w:p w14:paraId="43752B2E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6"/>
                    </w:numPr>
                    <w:suppressAutoHyphens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Zasady przyznawania dotacji na powierzenie realizacji zadania publicznego określają przepisy:</w:t>
                  </w:r>
                </w:p>
                <w:p w14:paraId="010656BC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ustawy z dnia 5 sierpnia 2015 r. o nieodpłatnej pomocy prawnej, nieodpłatnym poradnictwie obywatelskim oraz edukacji prawnej (Dz. U. z 2021 r. poz. 945) zwanej dalej ustawą,</w:t>
                  </w:r>
                </w:p>
                <w:p w14:paraId="6B3A27A9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5"/>
                    </w:numPr>
                    <w:spacing w:after="0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rozporządzenia Ministra Sprawiedliwości z dnia 14 października 2022 roku w sprawie wysokości kwoty bazowej w 2023 r. (Dz. U. z 2022 r., poz. 2154),</w:t>
                  </w:r>
                </w:p>
                <w:p w14:paraId="31107588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ustawy z dnia 24 kwietnia 2003 r. o działalności pożytku publicznego i o wolontariacie (Dz. U. z 2022 r. poz. 1327 ze zm.),</w:t>
                  </w:r>
                </w:p>
                <w:p w14:paraId="5F79C071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ustawy z dnia 27 sierpnia 2009 r. o finansach publicznych (Dz. U. z 2022 r. poz. 1634 ze zm.),</w:t>
                  </w:r>
                </w:p>
                <w:p w14:paraId="5CD88751" w14:textId="585950F6" w:rsidR="0026345D" w:rsidRPr="00862344" w:rsidRDefault="0026345D" w:rsidP="00862344">
                  <w:pPr>
                    <w:widowControl w:val="0"/>
                    <w:numPr>
                      <w:ilvl w:val="0"/>
                      <w:numId w:val="5"/>
                    </w:numPr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rozporządzenia Przewodniczącego Komitet</w:t>
                  </w:r>
                  <w:r w:rsid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u do spraw Pożytku Publicznego 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z dnia 24 października 2018 r. w sprawie wzorów ofert i ramowych wzorów umów dotyczących realizacji zadań publicznych oraz wzorów sprawozdań 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br/>
                    <w:t>z wykonania tych zadań (Dz. U. z 2018 r. poz. 2057).</w:t>
                  </w:r>
                </w:p>
                <w:p w14:paraId="79CC0736" w14:textId="5ED6A763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Dotacja przyznana organizacji pozarządowej zostanie</w:t>
                  </w:r>
                  <w:r w:rsid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 przekazana po zawarciu umowy 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o wykonanie zadania publicznego, w terminach w niej określonych.</w:t>
                  </w:r>
                </w:p>
                <w:p w14:paraId="233DAC30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Przyznana dotacja nie może być wykorzystana na: zakup żywności,</w:t>
                  </w:r>
                </w:p>
                <w:p w14:paraId="100373CC" w14:textId="77777777" w:rsidR="0026345D" w:rsidRPr="00862344" w:rsidRDefault="0026345D" w:rsidP="00862344">
                  <w:pPr>
                    <w:widowControl w:val="0"/>
                    <w:numPr>
                      <w:ilvl w:val="2"/>
                      <w:numId w:val="8"/>
                    </w:numPr>
                    <w:tabs>
                      <w:tab w:val="num" w:pos="907"/>
                    </w:tabs>
                    <w:suppressAutoHyphens/>
                    <w:spacing w:after="0" w:line="240" w:lineRule="auto"/>
                    <w:ind w:left="907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zadania i zakupy inwestycyjne, z wyjątkiem zakupu urządzeń niezbędnych do realizacji zadania będącego przedmiotem postępowania konkursowego,</w:t>
                  </w:r>
                </w:p>
                <w:p w14:paraId="6F7E2216" w14:textId="77777777" w:rsidR="0026345D" w:rsidRPr="00862344" w:rsidRDefault="0026345D" w:rsidP="00862344">
                  <w:pPr>
                    <w:widowControl w:val="0"/>
                    <w:numPr>
                      <w:ilvl w:val="2"/>
                      <w:numId w:val="8"/>
                    </w:numPr>
                    <w:tabs>
                      <w:tab w:val="num" w:pos="907"/>
                    </w:tabs>
                    <w:suppressAutoHyphens/>
                    <w:spacing w:after="0" w:line="240" w:lineRule="auto"/>
                    <w:ind w:left="907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pokrycie kosztów administracyjnych (z wyłączeniem materiałów biurowych niezbędnych  do realizacji zadania),</w:t>
                  </w:r>
                </w:p>
                <w:p w14:paraId="54EEA30C" w14:textId="77777777" w:rsidR="0026345D" w:rsidRPr="00862344" w:rsidRDefault="0026345D" w:rsidP="00862344">
                  <w:pPr>
                    <w:widowControl w:val="0"/>
                    <w:numPr>
                      <w:ilvl w:val="2"/>
                      <w:numId w:val="8"/>
                    </w:numPr>
                    <w:tabs>
                      <w:tab w:val="num" w:pos="907"/>
                    </w:tabs>
                    <w:suppressAutoHyphens/>
                    <w:spacing w:after="0" w:line="240" w:lineRule="auto"/>
                    <w:ind w:left="907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zakup, budowę lub remonty budynków,</w:t>
                  </w:r>
                </w:p>
                <w:p w14:paraId="61F1E357" w14:textId="77777777" w:rsidR="0026345D" w:rsidRPr="00862344" w:rsidRDefault="0026345D" w:rsidP="00862344">
                  <w:pPr>
                    <w:widowControl w:val="0"/>
                    <w:numPr>
                      <w:ilvl w:val="2"/>
                      <w:numId w:val="8"/>
                    </w:numPr>
                    <w:tabs>
                      <w:tab w:val="num" w:pos="907"/>
                    </w:tabs>
                    <w:suppressAutoHyphens/>
                    <w:spacing w:after="0" w:line="240" w:lineRule="auto"/>
                    <w:ind w:left="907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działalność gospodarczą,</w:t>
                  </w:r>
                </w:p>
                <w:p w14:paraId="17AB7499" w14:textId="77777777" w:rsidR="0026345D" w:rsidRPr="00862344" w:rsidRDefault="0026345D" w:rsidP="00862344">
                  <w:pPr>
                    <w:widowControl w:val="0"/>
                    <w:numPr>
                      <w:ilvl w:val="2"/>
                      <w:numId w:val="8"/>
                    </w:numPr>
                    <w:tabs>
                      <w:tab w:val="num" w:pos="907"/>
                    </w:tabs>
                    <w:suppressAutoHyphens/>
                    <w:spacing w:after="0" w:line="240" w:lineRule="auto"/>
                    <w:ind w:left="907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pokrycie deficytu wcześniej zrealizowanych przedsięwzięć,</w:t>
                  </w:r>
                </w:p>
                <w:p w14:paraId="27A4CBF4" w14:textId="77777777" w:rsidR="0026345D" w:rsidRPr="00862344" w:rsidRDefault="0026345D" w:rsidP="00862344">
                  <w:pPr>
                    <w:widowControl w:val="0"/>
                    <w:numPr>
                      <w:ilvl w:val="2"/>
                      <w:numId w:val="8"/>
                    </w:numPr>
                    <w:tabs>
                      <w:tab w:val="num" w:pos="907"/>
                    </w:tabs>
                    <w:suppressAutoHyphens/>
                    <w:spacing w:after="0" w:line="240" w:lineRule="auto"/>
                    <w:ind w:left="907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działalność polityczną i religijną.</w:t>
                  </w:r>
                </w:p>
                <w:p w14:paraId="78311638" w14:textId="77777777" w:rsidR="0026345D" w:rsidRPr="00862344" w:rsidRDefault="0026345D" w:rsidP="00862344">
                  <w:pPr>
                    <w:widowControl w:val="0"/>
                    <w:tabs>
                      <w:tab w:val="num" w:pos="907"/>
                    </w:tabs>
                    <w:suppressAutoHyphens/>
                    <w:spacing w:after="0" w:line="240" w:lineRule="auto"/>
                    <w:ind w:left="907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</w:p>
                <w:p w14:paraId="25229FA0" w14:textId="30CEC5BC" w:rsidR="0026345D" w:rsidRPr="00862344" w:rsidRDefault="0026345D" w:rsidP="00862344">
                  <w:pPr>
                    <w:widowControl w:val="0"/>
                    <w:tabs>
                      <w:tab w:val="left" w:pos="6840"/>
                    </w:tabs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u w:val="single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V. Termin i warunki realizacji zadania   </w:t>
                  </w:r>
                </w:p>
                <w:p w14:paraId="3C527EC3" w14:textId="2690CB3F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>Zadanie ma być realizowane w terminie od 1 st</w:t>
                  </w:r>
                  <w:r w:rsid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 xml:space="preserve">ycznia 2023 roku do 31 grudnia </w:t>
                  </w:r>
                  <w:r w:rsidRP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 xml:space="preserve">2023 roku w przeciętnym wymiarze 5 dni w tygodniu, podczas dyżuru trwającego co najmniej 4 godziny dziennie, z </w:t>
                  </w:r>
                  <w:r w:rsid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 xml:space="preserve">wyłączeniem dni, o których mowa </w:t>
                  </w:r>
                  <w:r w:rsidRP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 xml:space="preserve">w art. 1 pkt 1 ustawy z dnia 18 stycznia 1951 </w:t>
                  </w:r>
                  <w:r w:rsid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 xml:space="preserve">roku o dniach wolnych od pracy </w:t>
                  </w:r>
                  <w:r w:rsidRP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>(Dz. U. z 2020 r., poz. 1920). Na żądanie Prezydenta Miasta Piotrkowa Trybunalskiego, w przypadku określonym w ustawie w art. 8 ust. 6, dyżur może zostać wydłużony do co najmniej 5 godzin dziennie, bez zmiany wysokości udzielonej dotacji.</w:t>
                  </w:r>
                </w:p>
                <w:p w14:paraId="43D5DD2D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 xml:space="preserve">Miejscem realizacji zadania są lokale położone przy ulicy Szkolnej 28 (punkt nieodpłatnej pomocy prawnej) oraz w Alejach 3 Maja 28/34 (punkt nieodpłatnego poradnictwa obywatelskiego). </w:t>
                  </w:r>
                </w:p>
                <w:p w14:paraId="7E92D51F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t xml:space="preserve">Zgodnie z art. 28a ustawy w przypadku obowiązywania stanu zagrożenia epidemicznego, stanu epidemii albo wprowadzenia stanu nadzwyczajnego udzielanie nieodpłatnej pomocy prawnej lub świadczenie nieodpłatnego </w:t>
                  </w:r>
                  <w:r w:rsidRPr="00862344"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  <w:lastRenderedPageBreak/>
                    <w:t>poradnictwa obywatelskiego może odbywać się za pośrednictwem środków porozumiewania się na odległość oraz poza lokalem punktu.</w:t>
                  </w:r>
                </w:p>
                <w:p w14:paraId="6206F4EE" w14:textId="5C892644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w w:val="107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Osobom ze znaczną niepełnosprawnością ruchową, które nie mogą stawić się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w punkcie osobiście oraz osobom doświadczającym 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trudności w komunikowaniu się,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o których mowa w ustawie z dnia 19 sierpnia 2011 r. o języku migowym i innych środkach komunikowania się (Dz. U. z 2017 r., poz. 1824 ze zm.), może być udzielana nieodpłatna pomoc prawna lub świadczone nieodpł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atne poradnictwo obywatelskie,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z wyłączeniem nieodpłatnej mediacji, także poza punktem albo za pośrednictwem środków porozumiewania się na odległość. Udzielanie nieodpłatnej pomocy prawnej lub świadczenia nieodpłatnego poradnictwa obywatelskiego w sytuacji, o której mowa wyżej nie powoduje zwiększenia środków przezn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aczonych na realizację zadania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w danym roku.</w:t>
                  </w:r>
                </w:p>
                <w:p w14:paraId="3FEF333D" w14:textId="23CCBABC" w:rsidR="0026345D" w:rsidRPr="00862344" w:rsidRDefault="0026345D" w:rsidP="00862344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684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W ramach umowy, organizacji pozarządowej zostanie powierzone jednocześnie zadanie z zakresu edukacji prawnej, realizowane w zw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iązku z problemami zgłaszanymi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w trakcie udzielania nieodpłatnej pomocy prawnej lub świadczenia nieodpłatnego poradnictwa obywatelskiego, w wymiarze co najmniej jednego zadania na rok na każdy punkt, w szczególności w formach, o których mowa w art. 3b ust. 2 ustawy. Organizacja pozarządowa w ofercie winna określić zakres, termin i formę w jakiej będzie realizowała zadanie z zakresu edukacji prawnej.</w:t>
                  </w:r>
                </w:p>
                <w:p w14:paraId="568D90C3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Realizując zadanie z zakresu prowadzenia punktu nieodpłatnej pomocy prawnej lub nieodpłatnego poradnictwa obywatelskiego należy zapewnić </w:t>
                  </w:r>
                  <w:r w:rsidRPr="00862344">
                    <w:rPr>
                      <w:rFonts w:ascii="Arial" w:eastAsia="Arial Unicode MS" w:hAnsi="Arial" w:cs="Arial"/>
                      <w:bCs/>
                      <w:kern w:val="1"/>
                      <w:sz w:val="24"/>
                      <w:szCs w:val="24"/>
                      <w:lang w:eastAsia="pl-PL"/>
                    </w:rPr>
                    <w:t>profesjonalne i rzetelne udzielanie nieodpłatnej pomocy prawnej, nieodpłatnego poradnictwa obywatelskiego, w szczególności w sytuacji, gdy zachodzi konflikt interesów oraz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862344">
                    <w:rPr>
                      <w:rFonts w:ascii="Arial" w:eastAsia="Arial Unicode MS" w:hAnsi="Arial" w:cs="Arial"/>
                      <w:bCs/>
                      <w:kern w:val="1"/>
                      <w:sz w:val="24"/>
                      <w:szCs w:val="24"/>
                      <w:lang w:eastAsia="pl-PL"/>
                    </w:rPr>
                    <w:t>poufność w związku z udzielaniem nieodpłatnej pomocy prawnej, nieodpłatnego poradnictwa obywatelskiego i dokumentowaniem pomocy.</w:t>
                  </w:r>
                </w:p>
                <w:p w14:paraId="0FF76E5F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Osoby realizujące bezpośrednio zadania muszą posiadać odpowiednie kwalifikacje i doświadczenie w tym zakresie, zgodnie art. 5 oraz art. 11 ust. 3 lub art. 11 ust. 3a ustawy.</w:t>
                  </w:r>
                </w:p>
                <w:p w14:paraId="2251EAB6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O powierzenie prowadzenia w 2023 r. punktu, w którym będzie udzielana nieodpłatna pomoc prawna lub świadczone nieodpłatne poradnictwo obywatelskie, może ubiegać</w:t>
                  </w:r>
                </w:p>
                <w:p w14:paraId="3BA6046F" w14:textId="77777777" w:rsidR="0026345D" w:rsidRPr="00862344" w:rsidRDefault="0026345D" w:rsidP="0086234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się organizacja pozarządowa prowadząca działalność pożytku publicznego, w zakresie,</w:t>
                  </w:r>
                </w:p>
                <w:p w14:paraId="6B04F8A1" w14:textId="145DE5E0" w:rsidR="0026345D" w:rsidRPr="00862344" w:rsidRDefault="0026345D" w:rsidP="0086234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o którym mowa w art. 4 ust. 1 pkt 1b lub 22a ustawy z dnia 24 kwietnia 2003 r.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br/>
                    <w:t>o działalności pożytku publicznego i o wolontariacie, w</w:t>
                  </w:r>
                  <w:r w:rsid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pisana na listę, o której mowa 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w art. 11d ust. 1 ustawy, prowadzoną przez wojewodę.</w:t>
                  </w:r>
                </w:p>
                <w:p w14:paraId="38C31E51" w14:textId="06A12C6D" w:rsidR="0026345D" w:rsidRPr="00862344" w:rsidRDefault="0026345D" w:rsidP="00862344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6840"/>
                    </w:tabs>
                    <w:spacing w:after="0"/>
                    <w:rPr>
                      <w:rFonts w:ascii="Arial" w:hAnsi="Arial" w:cs="Arial"/>
                      <w:strike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Zgodnie z art. 3 ust. 1 pkt 3a i art. 3a ust. 2 ustawy nieodpłatna pomoc prawna oraz nieodpłatne poradnictwo obywatelskie obligatoryjnie obejmują także nieodpłatną mediację. W związku z powyższym w razie zgłaszania potrzeb przez osoby uprawnione, organizacja prowadząca punkt nieodpłatnej pomocy prawnej lub/oraz nieodpłatnego poradnictwa obywatelskiego gwarantuje współpra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cę z mediatorem, o którym mowa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w art. 4a ust. 6 ustawy, z zastrzeżeniem art. 4 ust. 7 ustawy.</w:t>
                  </w:r>
                </w:p>
                <w:p w14:paraId="306EDD92" w14:textId="55862811" w:rsidR="0026345D" w:rsidRPr="00862344" w:rsidRDefault="0026345D" w:rsidP="00862344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6840"/>
                    </w:tabs>
                    <w:spacing w:after="0"/>
                    <w:rPr>
                      <w:rFonts w:ascii="Arial" w:hAnsi="Arial" w:cs="Arial"/>
                      <w:strike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Oferent winien wskazać osoby mające prowadzić nieodpłatną mediację oraz załączyć do oferty stosowne umowy. Osoby wskazane przez Oferenta muszą być wpisane na listę stałych mediatorów prowadzoną przez prezesa sądu okręgowego, o której mowa w ustawie z dnia 27 lipca 2001 r. - Prawo o ustroju sądów powszechnych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(Dz.U. z 2020 r. poz. 2072 ze zm.) lub wpisane na listę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mediatorów prowadzoną przez organizację pozarządową w zakresie swoich z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adań statutowych lub uczelnię,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o której mowa w ustawie z dnia 17 listopada 1964 r. - Kodeks postępowania cywilnego (Dz.U. z 2021 r. poz. 1805 ze zm.), o której informacje przekazano prezesowi sądu okręgowego.  </w:t>
                  </w:r>
                </w:p>
                <w:p w14:paraId="28370335" w14:textId="449B0A9F" w:rsidR="0026345D" w:rsidRPr="00862344" w:rsidRDefault="0026345D" w:rsidP="00862344">
                  <w:pPr>
                    <w:pStyle w:val="Akapitzlist"/>
                    <w:numPr>
                      <w:ilvl w:val="0"/>
                      <w:numId w:val="7"/>
                    </w:numPr>
                    <w:tabs>
                      <w:tab w:val="left" w:pos="684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Oferent, w ramach oferty może przedstawić porozumienia o wolontariacie zawarte z osobami, które będą wykonywały świadczenia</w:t>
                  </w:r>
                  <w:r w:rsid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w ramach prowadzonego punktu,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w tym służyły asystą osobom uprawnionym mającym trudności w samodzielnej realizacji porady, w szczególności z powodu niepełnosprawności, podeszłego wieku albo innych okoliczności życiowych.</w:t>
                  </w:r>
                </w:p>
                <w:p w14:paraId="6182C193" w14:textId="79623726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Zadanie powinno być wykonane zgodnie z umową, w której zostaną określone szczegółowe warunki prowadzenia zadania oraz sposób 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finansowania i rozliczania się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z przyznanej dotacji, z uwzględnieniem regulacji wynikają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cych z art. 6 ust. 2 pkt 1, 1a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i 3-6b ustawy. </w:t>
                  </w:r>
                  <w:r w:rsidRPr="00862344">
                    <w:rPr>
                      <w:rFonts w:ascii="Arial" w:eastAsia="Arial Unicode MS" w:hAnsi="Arial" w:cs="Arial"/>
                      <w:w w:val="107"/>
                      <w:kern w:val="1"/>
                      <w:sz w:val="24"/>
                      <w:szCs w:val="24"/>
                      <w:lang w:eastAsia="pl-PL"/>
                    </w:rPr>
                    <w:t xml:space="preserve">Umowa będzie 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sporządzona według wzoru określonego rozporządzeniem Przewodniczącego Komitet</w:t>
                  </w:r>
                  <w:r w:rsidR="00716159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 xml:space="preserve">u do spraw Pożytku Publicznego 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w sprawie wzorów ofert i ramowych wzorów umów dotyczących realizacji zadań publicznych oraz wzorów sprawozdań z wykonania tych zadań.</w:t>
                  </w:r>
                </w:p>
                <w:p w14:paraId="7048FC84" w14:textId="0E38D74A" w:rsidR="0026345D" w:rsidRPr="00862344" w:rsidRDefault="0026345D" w:rsidP="00862344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Osoby realizujące bezpośrednio zadania udzielan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ia nieodpłatnej pomocy prawnej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i świadczenia nieodpłatnego poradnictwa obywatelskiego, w tym nieodpłatnej mediacji zobowiązane są do dokumentowania kart pomocy w centralnym systemie teleinformatycznym prowadzonym przez Ministerstwo Sprawiedliwości.</w:t>
                  </w:r>
                </w:p>
                <w:p w14:paraId="3B0C452C" w14:textId="77777777" w:rsidR="0026345D" w:rsidRPr="00862344" w:rsidRDefault="0026345D" w:rsidP="00862344">
                  <w:pPr>
                    <w:widowControl w:val="0"/>
                    <w:numPr>
                      <w:ilvl w:val="0"/>
                      <w:numId w:val="7"/>
                    </w:numPr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</w:pPr>
                  <w:r w:rsidRPr="00862344">
                    <w:rPr>
                      <w:rFonts w:ascii="Arial" w:eastAsia="Arial Unicode MS" w:hAnsi="Arial" w:cs="Arial"/>
                      <w:w w:val="107"/>
                      <w:kern w:val="1"/>
                      <w:sz w:val="24"/>
                      <w:szCs w:val="24"/>
                      <w:lang w:eastAsia="pl-PL"/>
                    </w:rPr>
                    <w:t>Zleceniobiorca zobowiązany jest do złożenia sprawozdania z wykonania zadania publicznego według wzoru stanowiącego załącznik nr 5 do rozporządzenia Przewodniczącego Komitetu do spraw Pożytku Publicznego z dnia 24 października 2018 r. w sprawie wzorów ofert i ramowych wzorów umów dotyczących realizacji zadań publicznych oraz wzorów sprawozdań z wykonania tych zadań.</w:t>
                  </w:r>
                </w:p>
                <w:p w14:paraId="60C66E24" w14:textId="77777777" w:rsidR="0026345D" w:rsidRPr="00862344" w:rsidRDefault="0026345D" w:rsidP="00862344">
                  <w:pPr>
                    <w:pStyle w:val="Akapitzlist"/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8528"/>
                  </w:tblGrid>
                  <w:tr w:rsidR="0026345D" w:rsidRPr="00862344" w14:paraId="79E529C1" w14:textId="77777777" w:rsidTr="00BA127E">
                    <w:tc>
                      <w:tcPr>
                        <w:tcW w:w="534" w:type="dxa"/>
                      </w:tcPr>
                      <w:p w14:paraId="377C4E05" w14:textId="77777777" w:rsidR="0026345D" w:rsidRPr="00862344" w:rsidRDefault="0026345D" w:rsidP="00862344">
                        <w:pPr>
                          <w:widowControl w:val="0"/>
                          <w:suppressAutoHyphens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6234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VI.</w:t>
                        </w:r>
                      </w:p>
                    </w:tc>
                    <w:tc>
                      <w:tcPr>
                        <w:tcW w:w="8676" w:type="dxa"/>
                      </w:tcPr>
                      <w:p w14:paraId="36C9E1B8" w14:textId="77777777" w:rsidR="0026345D" w:rsidRPr="00862344" w:rsidRDefault="0026345D" w:rsidP="00862344">
                        <w:pPr>
                          <w:widowControl w:val="0"/>
                          <w:suppressAutoHyphens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6234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Termin, sposób i miejsce składania ofert</w:t>
                        </w:r>
                      </w:p>
                    </w:tc>
                  </w:tr>
                </w:tbl>
                <w:p w14:paraId="677FD01D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2D5FE43E" w14:textId="5664243D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1. Oferty należy składać w nieprzekraczalnym terminie do dnia </w:t>
                  </w:r>
                  <w:r w:rsidR="00862344"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21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listopada 2022 r. do godz. 15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30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w Punkcie Informacyjnym Urzędu Miasta przy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 Pasażu Karola Rudowskiego 10,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97-300 Piotrków Trybunalski osobiście lub za pośrednictwe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m poczty w zamkniętej kopercie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z oznaczeniem wariantu składanej oferty, z dopiskiem „Otwarty konkurs ofert na powierzenie realizacji zadania administracji rządowej z zakresu prowadzenia punktu nieodpłatnej pomocy prawnej lub świadczenia nieodpłatnego poradnictwa obywatelskiego oraz edukacji prawnej w 2023 r.”. </w:t>
                  </w:r>
                </w:p>
                <w:p w14:paraId="52C3F417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2. Oferty, które wpłyną po wskazanym terminie nie będą rozpatrywane. </w:t>
                  </w:r>
                </w:p>
                <w:p w14:paraId="427800D4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3. W przypadku ofert przesłanych pocztą decyduje data wpływu, a nie data stempla pocztowego.</w:t>
                  </w:r>
                </w:p>
                <w:p w14:paraId="10C4A321" w14:textId="589891A4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4. Oferty należy sporządzić w języku polskim, pisemnie pod rygorem nieważności, w formie komputerowej lub czytelnym pismem ręcznym, z wypełnieniem wszystkich m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iejsc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w ofercie. </w:t>
                  </w:r>
                </w:p>
                <w:p w14:paraId="62B2E1DB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5. Oferta musi być sporządzona zgodnie ze wzorem określonym w rozporządzeniu Przewodniczącego Komitetu do spraw Pożytku Publicznego z dnia 24 października 2018 roku w sprawie wzorów ofert i ramowych wzorów umów dotyczących realizacji zadań publicznych oraz wzorów sprawozdań z wykonania tych zadań.</w:t>
                  </w:r>
                </w:p>
                <w:p w14:paraId="038F8998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6. Oferty złożone na niewłaściwych drukach, niekompletne lub złożone po terminie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otrzymają negatywną opinię Komisji Konkursowej.</w:t>
                  </w:r>
                </w:p>
                <w:p w14:paraId="349E4970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7. Nie przewiduje się możliwości uzupełnienia oferty, która została złożona w stanie niekompletnym.</w:t>
                  </w:r>
                </w:p>
                <w:p w14:paraId="37741086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8. Oferta winna być podpisana przez osobę lub osoby upoważnione do składania oświadczeń woli, zgodnie ze statutem lub innym dokumentem, lub rejestrem określającym sposób reprezentacji wraz z pieczątkami imiennymi, a w przypadku ich braku wymagane są czytelne podpisy oraz pieczątka nagłówkowa Oferenta.</w:t>
                  </w:r>
                </w:p>
                <w:p w14:paraId="7AAABF6A" w14:textId="682A677F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9. Do przetwarzania danych osobowych beneficj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entów oraz osób zaangażowanych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w realizację zadania Oferent zobowiązany jest posiadać zgodę tych osób na przetwarzanie ich danych, która zawiera w szczególności zgodę na udostępnianie ich danych do celów monitoringu, kontroli w ramach realizowanego zadania i ewaluacji.</w:t>
                  </w:r>
                </w:p>
                <w:p w14:paraId="037E4471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10. Wszelkie zmiany w treści oferty (poprawki, przekreślenia, dopiski) powinny być opatrzone podpisem (pełnym imieniem i nazwiskiem) albo parafką wraz z pieczątką imienną osoby/osób podpisującej/podpisujących ofertę.</w:t>
                  </w:r>
                </w:p>
                <w:p w14:paraId="1E144B24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11. Oferty przesłane faksem bądź złożone drogą elektroniczną nie będą przyjmowane.</w:t>
                  </w:r>
                </w:p>
                <w:p w14:paraId="0B935E60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12. Prezydent Miasta może żądać od Oferentów dodatkowych pisemnych lub ustnych wyjaśnień dotyczących treści złożonej oferty.</w:t>
                  </w:r>
                </w:p>
                <w:p w14:paraId="2F98487E" w14:textId="77777777" w:rsidR="0026345D" w:rsidRPr="00862344" w:rsidRDefault="0026345D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13. Terminowe złożenie poprawnej i kompletnej oferty nie jest równoznaczne z przyznaniem dotacji.</w:t>
                  </w:r>
                </w:p>
                <w:p w14:paraId="0021C56C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14. W przypadku, gdy w otwartym konkursie ofert nie wpłynęła żadna oferta na powierzenie prowadzenia punktu przeznaczonego na świadczenie nieodpłatnego poradnictwa obywatelskiego albo żadna ze złożonych ofert nie spełnia wymogów konkursu w części dotyczącej świadczenia w punkcie nieodpłatnego poradnictwa obywatelskiego, organizacji pozarządowej powierza się prowadzenie wszystkich punktów z przeznaczeniem na udzielanie nieodpłatnej pomocy prawnej.</w:t>
                  </w:r>
                </w:p>
                <w:p w14:paraId="2A9F63D4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Do ofert należy dołączyć:</w:t>
                  </w:r>
                </w:p>
                <w:p w14:paraId="3FC57A35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kopię aktualnego odpisu z Krajowego Rejestru Sądowego, z innego rejestru lub ewidencji, potwierdzającego status prawny Oferenta,</w:t>
                  </w:r>
                </w:p>
                <w:p w14:paraId="15EE2257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kopię aktualnego statutu organizacji ubiegającej się o powierzenie realizacji zadania,</w:t>
                  </w:r>
                </w:p>
                <w:p w14:paraId="6BA82A56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kopię decyzji potwierdzającej wpis na listę wojewody, o której mowa w art. 11d ust. 6 ustawy,</w:t>
                  </w:r>
                </w:p>
                <w:p w14:paraId="2D6D1111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kopie umów z adwokatem, radcą prawnym, doradcą podatkowym bądź osobą,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>o której mowa w art. 11 ust. 3 pkt 2 lub art. 11 ust. 3a ustawy w przypadku ofert na prowadzenie punktu nieopłatnego poradnictwa obywatelskiego,</w:t>
                  </w:r>
                </w:p>
                <w:p w14:paraId="4C347B56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Oferent ubiegający się o powierzenie prowadzenia punktu przeznaczonego na świadczenie nieodpłatnego poradnictwa obywatelskiego, dołącza do oferty zaświadczenie, o którym mowa w art. 11 ust. 3a pkt 2 ustawy albo zaświadczenie potwierdzające ukończenie szkolenia z oceną pozytywną, o którym mowa w art. 11a ust. 1 w/w ustawy oraz/lub zaświadczenie potwierdzające ukończenie szkolenia doszkalającego, o którym mowa w art. 11a ust. 2 w/w ustawy,</w:t>
                  </w:r>
                </w:p>
                <w:p w14:paraId="146C7AFF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kopie umów zawartych z mediatorami, o których mowa w art. 4a ust. 6 ustawy,</w:t>
                  </w:r>
                </w:p>
                <w:p w14:paraId="20B73991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pisemne zobowiązanie – oświadczenie należytego wykonania zadania (załącznik numer 1 do ogłoszenia), w szczególności w zakresie:</w:t>
                  </w:r>
                </w:p>
                <w:p w14:paraId="30283A9B" w14:textId="77777777" w:rsidR="0026345D" w:rsidRPr="00862344" w:rsidRDefault="0026345D" w:rsidP="00862344">
                  <w:pPr>
                    <w:pStyle w:val="Akapitzlist"/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a) poufności w związku z udzielaniem nieodpłatnej pomocy prawnej lub świadczeniem nieodpłatnego poradnictwa obywatelskiego i dokumentowaniem pomocy,</w:t>
                  </w:r>
                </w:p>
                <w:p w14:paraId="125D185D" w14:textId="77777777" w:rsidR="0026345D" w:rsidRPr="00862344" w:rsidRDefault="0026345D" w:rsidP="00862344">
                  <w:pPr>
                    <w:pStyle w:val="Akapitzlist"/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b) profesjonalnego i rzetelnego udzielania nieodpłatnej pomocy prawnej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lub świadczenia nieodpłatnego poradnictwa obywatelskiego,</w:t>
                  </w:r>
                </w:p>
                <w:p w14:paraId="187C6946" w14:textId="77777777" w:rsidR="0026345D" w:rsidRPr="00862344" w:rsidRDefault="0026345D" w:rsidP="00862344">
                  <w:pPr>
                    <w:pStyle w:val="Akapitzlist"/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c) przestrzegania zasad etyki przy udzielaniu nieodpłatnej pomocy prawnej lub świadczeniu nieodpłatnego poradnictwa obywatelskiego, w szczególności w sytuacji, gdy zachodzi konflikt interesów;</w:t>
                  </w:r>
                </w:p>
                <w:p w14:paraId="77DF72D3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dokument opisujący standardy obsługi i wewnętrzny system kontroli jakości udzielanej nieodpłatnej pomocy prawnej lub/oraz świadczonego nieodpłatnego poradnictwa obywatelskiego,</w:t>
                  </w:r>
                </w:p>
                <w:p w14:paraId="52450508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deklarację o możliwości ewentualnej obsługi większej liczby punktów nieodpłatnej pomocy prawnej w przypadku, gdy w konkursie ofert nie wpłynie żadna oferta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>na prowadzenie punktu nieodpłatnego poradnictwa obywatelskiego lub gdy złożone oferty nie spełnią kryteriów - wg wzoru stanowiącego załącznik nr 2 do ogłoszenia,</w:t>
                  </w:r>
                </w:p>
                <w:p w14:paraId="3CDEF1D4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dokument potwierdzający upoważnienie do działania w imieniu Oferenta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w przypadku wyboru innego sposobu reprezentacji podmiotów składających ofertę niż wynikający z Krajowego Rejestru Sądowego lub innego właściwego rejestru,</w:t>
                  </w:r>
                </w:p>
                <w:p w14:paraId="4FF01766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fakultatywnie, dodatkowo porozumienia zawarte z osobami, które będą wykonywały świadczenia w ramach prowadzonego Punktu, w tym służyły asystą osobom uprawnionym do otrzymywania nieodpłatnej pomocy prawnej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>i nieodpłatnego poradnictwa obywatelskiego, mającym trudności w samodzielnej realizacji porady.</w:t>
                  </w:r>
                </w:p>
                <w:p w14:paraId="48BE8589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ind w:firstLine="360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Wszystkie dokumenty przedstawione w formie kserokopii muszą zostać potwierdzone za zgodność z oryginałem (na każdej stronie) przez osoby upoważnione do reprezentowania Oferenta.</w:t>
                  </w:r>
                </w:p>
                <w:p w14:paraId="5015BEAC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577"/>
                    <w:gridCol w:w="8485"/>
                  </w:tblGrid>
                  <w:tr w:rsidR="0026345D" w:rsidRPr="00862344" w14:paraId="73B60970" w14:textId="77777777" w:rsidTr="00BA127E">
                    <w:tc>
                      <w:tcPr>
                        <w:tcW w:w="392" w:type="dxa"/>
                      </w:tcPr>
                      <w:p w14:paraId="6D40A785" w14:textId="77777777" w:rsidR="0026345D" w:rsidRPr="00862344" w:rsidRDefault="0026345D" w:rsidP="00862344">
                        <w:pPr>
                          <w:widowControl w:val="0"/>
                          <w:suppressAutoHyphens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6234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VII.</w:t>
                        </w:r>
                      </w:p>
                    </w:tc>
                    <w:tc>
                      <w:tcPr>
                        <w:tcW w:w="8818" w:type="dxa"/>
                      </w:tcPr>
                      <w:p w14:paraId="64678DC1" w14:textId="77777777" w:rsidR="0026345D" w:rsidRPr="00862344" w:rsidRDefault="0026345D" w:rsidP="00862344">
                        <w:pPr>
                          <w:widowControl w:val="0"/>
                          <w:suppressAutoHyphens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6234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Termin, tryb i kryteria stosowane przy wyborze ofert:</w:t>
                        </w:r>
                      </w:p>
                    </w:tc>
                  </w:tr>
                </w:tbl>
                <w:p w14:paraId="29951635" w14:textId="77777777" w:rsidR="0026345D" w:rsidRPr="00862344" w:rsidRDefault="0026345D" w:rsidP="00862344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81C74B" w14:textId="77777777" w:rsidR="0026345D" w:rsidRPr="00862344" w:rsidRDefault="0026345D" w:rsidP="00862344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1. Złożone oferty podlegają opiniowaniu przez Komisję Konkursową powołaną przez Prezydenta Miasta Piotrkowa Trybunalskiego. W skład komisji konkursowej może wchodzić dodatkowo przedstawiciel wojewody.</w:t>
                  </w:r>
                </w:p>
                <w:p w14:paraId="28C7727F" w14:textId="77777777" w:rsidR="0026345D" w:rsidRPr="00862344" w:rsidRDefault="0026345D" w:rsidP="00862344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2.  Komisja Konkursowa opiniuje złożone oferty, w oparciu o następujące kryteria formalne:</w:t>
                  </w:r>
                </w:p>
                <w:p w14:paraId="06803B58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czy oferta została złożona w terminie określonym w ogłoszeniu (TAK/NIE)</w:t>
                  </w:r>
                </w:p>
                <w:p w14:paraId="00716435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czy oferta została złożona przez podmiot uprawniony (TAK/NIE) </w:t>
                  </w:r>
                </w:p>
                <w:p w14:paraId="191DF270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czy zadanie jest zgodne z działalnością statutową Oferenta (TAK/NIE)</w:t>
                  </w:r>
                </w:p>
                <w:p w14:paraId="2CEA7A79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czy oferta została sporządzona na właściwym formularzu (TAK/NIE)</w:t>
                  </w:r>
                </w:p>
                <w:p w14:paraId="3A693362" w14:textId="01AD7F9F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czy rodzaj zadania wskazany w ofercie mieści s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ię w zakresie zadań wskazanych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w ogłoszeniu (TAK/NIE)</w:t>
                  </w:r>
                </w:p>
                <w:p w14:paraId="70E51A5E" w14:textId="261D6F78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czy oferta jest kompletna (zawiera wszystkie załączni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ki złożone we właściwej formie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i podpisane lub potwierdzone za zgodność z oryginałem we właściwy sposób przez uprawnione osoby (TAK/NIE)</w:t>
                  </w:r>
                </w:p>
                <w:p w14:paraId="20316F8D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czy Oferentem jest podmiot, który rozliczył się z poprzednio uzyskanego dofinansowania (TAK/NIE).</w:t>
                  </w:r>
                </w:p>
                <w:p w14:paraId="2391412D" w14:textId="77777777" w:rsidR="0026345D" w:rsidRPr="00862344" w:rsidRDefault="0026345D" w:rsidP="00862344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3. Prezydent Miasta Piotrkowa Trybunalskiego dokonuje oceny merytorycznej złożonych ofert w oparciu o następujące kryteria: </w:t>
                  </w:r>
                </w:p>
                <w:p w14:paraId="167E23BB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jakość i rzetelność przygotowanej oferty  (ocena w skali 0 – 10 pkt)</w:t>
                  </w:r>
                </w:p>
                <w:p w14:paraId="002D823F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ocena możliwości realizacji zadania przez Oferenta (ocena w skali 0 – 10 pkt)</w:t>
                  </w:r>
                </w:p>
                <w:p w14:paraId="6CEA5F09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posiadanie statusu organizacji pożytku publicznego (ocena w skali 0-5 pkt)</w:t>
                  </w:r>
                </w:p>
                <w:p w14:paraId="764CC64B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dotychczasowe doświadczenie Oferenta w zakresie udzielania porad prawnych, informacji prawnych, edukacji prawnej (ocena w skali 0 – 15 pkt)</w:t>
                  </w:r>
                </w:p>
                <w:p w14:paraId="7A60145E" w14:textId="446CEE8E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kwalifikacje osób, przy udziale których organizacja będzie realizowała zadanie: świadczenie pomocy prawnej przez adwokata 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lub radcę prawnego bądź osobę,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o której mowa w art. 11 ust. 3 (dotyczy nieodpłatnej pomocy prawnej)/świadczenie nieodpłatnego poradnictwa obywatelskiego przez doradcę, o którym mowa w art. 11 ust. 3a, (dotyczy nieodpłatnego poradnictwa obywatelskiego)  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>(ocena w skali 0-15 pkt)</w:t>
                  </w:r>
                </w:p>
                <w:p w14:paraId="52FA545B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kalkulacja kosztów realizacji zadania (ocena w skali 0-10 pkt)</w:t>
                  </w:r>
                </w:p>
                <w:p w14:paraId="68830AC9" w14:textId="5A591CBF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dotychczasowa współpraca z jednostkami samorządu terytorialnego (ocena w skali 0-15 pk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>t)</w:t>
                  </w:r>
                </w:p>
                <w:p w14:paraId="0641B829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przedłożenie przez Oferenta porozumień o wolontariacie, o których mowa w art. 11 ust. 6b ustawy (ocena w skali 0-5 pkt)</w:t>
                  </w:r>
                </w:p>
                <w:p w14:paraId="2242A908" w14:textId="77777777" w:rsidR="0026345D" w:rsidRPr="00862344" w:rsidRDefault="0026345D" w:rsidP="00862344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atrakcyjność form realizacji edukacji prawnej (ocena w skali 0-15 pkt).</w:t>
                  </w:r>
                </w:p>
                <w:p w14:paraId="725B4ADB" w14:textId="77777777" w:rsidR="0026345D" w:rsidRPr="00862344" w:rsidRDefault="0026345D" w:rsidP="00862344">
                  <w:pPr>
                    <w:tabs>
                      <w:tab w:val="left" w:pos="0"/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4. Do decyzji Prezydenta Miasta i ogłoszenia w sprawie rozstrzygnięcia konkursu ofert nie stosuje się trybu odwoławczego.</w:t>
                  </w:r>
                </w:p>
                <w:p w14:paraId="3353A12E" w14:textId="77777777" w:rsidR="0026345D" w:rsidRPr="00862344" w:rsidRDefault="0026345D" w:rsidP="0086234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5.  Złożenie oferty nie jest równoznaczne z przyznaniem dotacji. Szczegółowe i ostateczne warunki realizacji, finansowania i rozliczenia zadania regulować będzie umowa pomiędzy Miastem Piotrków Trybunalski, a Oferentem wybranym w wyniku konkursu ofert.</w:t>
                  </w:r>
                </w:p>
                <w:p w14:paraId="2A5B31A9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6. Informacja o rozstrzygnięciu konkursu ze wskazaniem nazwy wyłonionego Oferenta oraz wysokości przyznanych środków publicznych na realizację zadania publicznego zostanie niezwłocznie po dokonaniu wyboru umieszczona na stronie internetowej Miasta Piotrkowa Trybunalskiego, w Biuletynie Informacji Publicznej oraz na tablicy ogłoszeń w siedzibie Urzędu Miasta Piotrkowa Tryb. przy Pasażu Karola Rudowskiego 10. Powyższe nastąpi najpóźniej do dnia 30 listopada 2022 roku.</w:t>
                  </w:r>
                </w:p>
                <w:p w14:paraId="078CF2F8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10. </w:t>
                  </w:r>
                  <w:r w:rsidRPr="00862344"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  <w:lang w:eastAsia="pl-PL"/>
                    </w:rPr>
                    <w:t>Oferty wraz z dokumentami nie będą zwracane Oferentowi.</w:t>
                  </w:r>
                </w:p>
                <w:p w14:paraId="6E593296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F69B1A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VIII. Zrealizowane przez Miasto Piotrków Trybunalski w roku ogłoszenia otwartego konkursu ofert i w roku poprzednim zadania publicznego tego samego rodzaju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>i związane z nimi koszty ze szczególnym uwzględnieniem wysokości dotacji przekazanych organizacjom pozarządowym.</w:t>
                  </w:r>
                </w:p>
                <w:p w14:paraId="05A922F8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4AF3493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Miasto Piotrków Trybunalski realizowało w latach 2017 i 2018 zadanie publiczne polegające na świadczeniu nieodpłatnej pomocy prawnej oraz zwiększaniu świadomości prawnej społeczeństwa, a w latach 2019, 2020, 2021 i 2022 polegające na udzielaniu nieodpłatnej pomocy prawnej, świadczeniu nieodpłatnego poradnictwa obywatelskiego oraz edukacji prawnej.</w:t>
                  </w:r>
                </w:p>
                <w:p w14:paraId="1080B2E3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Suma środków pochodzących z dotacji celowej, przeznaczonych na realizację zadań wynosiła w latach 2017 i 2018 po 60.725,88 zł, a w latach 2019, 2020, 2021 i 2022 – po 126.060,00 zł.</w:t>
                  </w:r>
                </w:p>
                <w:p w14:paraId="345B6CE2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6CD958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IX. Postanowienia końcowe</w:t>
                  </w:r>
                </w:p>
                <w:p w14:paraId="14DAC423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1. Informacje dotyczące konkursu wraz z załącznikami dostępne są w Biuletynie Informacji Publicznej na stronie internetowej Urzędu Miasta Piotrkowa Trybunalskiego www.piotrkow.pl a także w Referacie Spraw Społecznych, pokój 309, tel. 44 732-77-81.</w:t>
                  </w:r>
                </w:p>
                <w:p w14:paraId="27A32AEA" w14:textId="2823CC94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2. Na podstawie Rozporządzenia Parlamentu Europejskiego i Rady (UE) 2016/679 z dnia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27 kwietnia 2016 r. w sprawie ochrony osób fizycznych w związku z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przetwarzaniem danych osobowych i w sprawie swobodnego przepływu takich danych oraz uchylenia dyrektywy 95/46WE. Administratorem danych osobowych, zawartych w przesłanych ofertach jest Prezydent Miasta Piotrkowa Trybunalskiego. Dane zostaną wykorzystane na potrzeby przeprowadzenia otwartego konkursu ofert na powierzenie realizacji zadania administracji rządowej z zakresu prowadzenia punktu nieodpłatnej pomocy prawnej lub świadczenia nieodpłatnego poradnictwa obywatelskiego oraz edukacji prawnej na terenie Miasta Piotrkowa Trybunalskiego w 2023 r.</w:t>
                  </w:r>
                </w:p>
                <w:p w14:paraId="39B20F53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02C574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X. Załączniki do ogłoszenia:</w:t>
                  </w:r>
                </w:p>
                <w:p w14:paraId="285DFF55" w14:textId="77777777" w:rsidR="0026345D" w:rsidRPr="00862344" w:rsidRDefault="0026345D" w:rsidP="00862344">
                  <w:pPr>
                    <w:pStyle w:val="Akapitzlist"/>
                    <w:widowControl w:val="0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załącznik nr 1 wzór </w:t>
                  </w:r>
                  <w:r w:rsidRPr="0086234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„</w:t>
                  </w:r>
                  <w:r w:rsidRPr="00862344">
                    <w:rPr>
                      <w:rFonts w:ascii="Arial" w:hAnsi="Arial" w:cs="Arial"/>
                      <w:bCs/>
                      <w:w w:val="113"/>
                      <w:sz w:val="24"/>
                      <w:szCs w:val="24"/>
                    </w:rPr>
                    <w:t xml:space="preserve">Pisemne zobowiązanie Oferenta w zakresie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należytego wykonania zadania,</w:t>
                  </w:r>
                </w:p>
                <w:p w14:paraId="39193406" w14:textId="77777777" w:rsidR="0026345D" w:rsidRPr="00862344" w:rsidRDefault="0026345D" w:rsidP="00862344">
                  <w:pPr>
                    <w:pStyle w:val="Styl"/>
                    <w:numPr>
                      <w:ilvl w:val="0"/>
                      <w:numId w:val="9"/>
                    </w:numPr>
                    <w:ind w:right="4"/>
                    <w:rPr>
                      <w:bCs/>
                      <w:w w:val="113"/>
                    </w:rPr>
                  </w:pPr>
                  <w:r w:rsidRPr="00862344">
                    <w:rPr>
                      <w:bCs/>
                      <w:w w:val="113"/>
                    </w:rPr>
                    <w:t xml:space="preserve">załącznik nr 2 wzór „Deklaracja o możliwości ewentualnej obsługi większej liczby punktów nieodpłatnej pomocy prawnej w przypadku, gdy </w:t>
                  </w:r>
                  <w:r w:rsidRPr="00862344">
                    <w:rPr>
                      <w:bCs/>
                      <w:w w:val="113"/>
                    </w:rPr>
                    <w:br/>
                    <w:t>w konkursie ofert nie wpłynie żadna oferta na prowadzenie punktu nieodpłatnego poradnictwa obywatelskiego lub gdy złożone oferty nie spełnią kryteriów.</w:t>
                  </w:r>
                </w:p>
                <w:p w14:paraId="16EDA359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1C9E7AC" w14:textId="77777777" w:rsidR="00862344" w:rsidRPr="00862344" w:rsidRDefault="00862344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Krzysztof Chojniak</w:t>
                  </w:r>
                </w:p>
                <w:p w14:paraId="49C98541" w14:textId="77777777" w:rsidR="00862344" w:rsidRPr="00862344" w:rsidRDefault="00862344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Prezydent Miasta Piotrkowa Trybunalskiego</w:t>
                  </w:r>
                </w:p>
                <w:p w14:paraId="5309EB4C" w14:textId="77777777" w:rsidR="00862344" w:rsidRPr="00862344" w:rsidRDefault="00862344" w:rsidP="0086234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Dokument został podpisany kwalifikowanym podpisem elektronicznym</w:t>
                  </w:r>
                </w:p>
                <w:p w14:paraId="35A046A7" w14:textId="77777777" w:rsidR="0026345D" w:rsidRPr="00862344" w:rsidRDefault="0026345D" w:rsidP="008623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0C34CC8" w14:textId="77777777" w:rsidR="0026345D" w:rsidRDefault="0026345D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006C04F7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4B0717E0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A2BC34A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2BEFEE29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2E907389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76AD2409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B4C623B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C61601A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EB0AA39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0A7F3263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4CBCC62C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010B6765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2D8A4644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2CB65780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A47A2B3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5939A360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133D8314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39DA4AA4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066E4E26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50B8AFBE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583ADEBE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5800D3E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7C88E4C7" w14:textId="77777777" w:rsidR="00716159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2ABD9DA8" w14:textId="77777777" w:rsidR="00716159" w:rsidRPr="00862344" w:rsidRDefault="00716159" w:rsidP="00862344">
                  <w:pPr>
                    <w:spacing w:after="0"/>
                    <w:ind w:left="3402" w:firstLine="709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3F6585E0" w14:textId="4755F725" w:rsidR="0026345D" w:rsidRPr="00862344" w:rsidRDefault="0026345D" w:rsidP="00716159">
                  <w:pPr>
                    <w:spacing w:after="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lastRenderedPageBreak/>
                    <w:t>Załącznik Nr 1</w:t>
                  </w:r>
                </w:p>
                <w:p w14:paraId="3075EB12" w14:textId="77777777" w:rsidR="00716159" w:rsidRDefault="0026345D" w:rsidP="00862344">
                  <w:pPr>
                    <w:spacing w:after="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do ogłoszenia o konkur</w:t>
                  </w:r>
                  <w:r w:rsidR="00716159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sie stanowiącego załącznik Nr 1 </w:t>
                  </w:r>
                </w:p>
                <w:p w14:paraId="623307AC" w14:textId="77777777" w:rsidR="00716159" w:rsidRDefault="0026345D" w:rsidP="00862344">
                  <w:pPr>
                    <w:spacing w:after="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do Zarządzenia Nr</w:t>
                  </w:r>
                  <w:r w:rsidR="00862344"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382 </w:t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Prezydenta Miasta Piotrkowa Trybunalskiego</w:t>
                  </w:r>
                </w:p>
                <w:p w14:paraId="34CDA776" w14:textId="06258680" w:rsidR="0026345D" w:rsidRPr="00862344" w:rsidRDefault="0026345D" w:rsidP="00862344">
                  <w:pPr>
                    <w:spacing w:after="0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z dnia </w:t>
                  </w:r>
                  <w:r w:rsidR="00C8665E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</w:t>
                  </w:r>
                  <w:r w:rsidR="00862344"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8 października </w:t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2022 r.</w:t>
                  </w:r>
                </w:p>
                <w:p w14:paraId="509E1F7A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</w:r>
                </w:p>
                <w:p w14:paraId="5D2A5B58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3CFF1882" w14:textId="08CFA394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miejscowość, dnia…………………………..</w:t>
                  </w:r>
                </w:p>
                <w:p w14:paraId="215C0F64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3C732D6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6BF62ED4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5E6F7B37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……………………….   </w:t>
                  </w:r>
                </w:p>
                <w:p w14:paraId="75D6E516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Nazwa i adres Oferenta</w:t>
                  </w:r>
                </w:p>
                <w:p w14:paraId="501F83B6" w14:textId="20C31266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(pieczęć adresowa Oferenta)</w:t>
                  </w:r>
                </w:p>
                <w:p w14:paraId="640CCDBC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5A3D7F5C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="Tahoma" w:hAnsi="Arial" w:cs="Arial"/>
                      <w:bCs/>
                      <w:sz w:val="24"/>
                      <w:szCs w:val="24"/>
                    </w:rPr>
                  </w:pPr>
                </w:p>
                <w:p w14:paraId="044BD301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="Tahoma" w:hAnsi="Arial" w:cs="Arial"/>
                      <w:bCs/>
                      <w:sz w:val="24"/>
                      <w:szCs w:val="24"/>
                    </w:rPr>
                  </w:pPr>
                </w:p>
                <w:p w14:paraId="6BEA7406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="Tahoma" w:hAnsi="Arial" w:cs="Arial"/>
                      <w:bCs/>
                      <w:sz w:val="24"/>
                      <w:szCs w:val="24"/>
                    </w:rPr>
                  </w:pPr>
                  <w:r w:rsidRPr="00862344">
                    <w:rPr>
                      <w:rFonts w:ascii="Arial" w:eastAsia="Tahoma" w:hAnsi="Arial" w:cs="Arial"/>
                      <w:bCs/>
                      <w:sz w:val="24"/>
                      <w:szCs w:val="24"/>
                    </w:rPr>
                    <w:t>OŚWIADCZENIE OFERENTA W ZAKRESIE NALEŻYTEGO WYKONANIA ZADANIA</w:t>
                  </w:r>
                </w:p>
                <w:p w14:paraId="1C71FFE5" w14:textId="77777777" w:rsidR="0026345D" w:rsidRPr="00862344" w:rsidRDefault="0026345D" w:rsidP="00862344">
                  <w:pPr>
                    <w:spacing w:line="288" w:lineRule="auto"/>
                    <w:rPr>
                      <w:rFonts w:ascii="Arial" w:eastAsia="Tahoma" w:hAnsi="Arial" w:cs="Arial"/>
                      <w:bCs/>
                      <w:sz w:val="24"/>
                      <w:szCs w:val="24"/>
                    </w:rPr>
                  </w:pPr>
                </w:p>
                <w:p w14:paraId="5C72B574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bCs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ab/>
                    <w:t xml:space="preserve">Przystępując do udziału w konkursie na powierzenie realizacji zleconego zadania administracji rządowej z zakresu prowadzenia punktu przeznaczonego na udzielanie nieodpłatnej pomocy prawnej lub świadczenie nieodpłatnego poradnictwa obywatelskiego w 2023 roku ogłoszonego przez Prezydenta Miasta Piotrkowa Trybunalskiego </w:t>
                  </w:r>
                  <w:r w:rsidRPr="00862344">
                    <w:rPr>
                      <w:rFonts w:ascii="Arial" w:eastAsiaTheme="minorEastAsia" w:hAnsi="Arial" w:cs="Arial"/>
                      <w:bCs/>
                      <w:sz w:val="24"/>
                      <w:szCs w:val="24"/>
                    </w:rPr>
                    <w:t>oświadczam, iż zobowiązuje się do:</w:t>
                  </w:r>
                </w:p>
                <w:p w14:paraId="37A804FF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ind w:left="397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a) poufności w związku z udzielaniem nieodpłatnej pomocy prawnej lub świadczeniem nieodpłatnego poradnictwa obywatelskiego i dokumentowaniem pomocy,</w:t>
                  </w:r>
                </w:p>
                <w:p w14:paraId="43D48D05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ind w:left="397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b) profesjonalnego i rzetelnego udzielania nieodpłatnej pomocy prawnej lub świadczenia nieodpłatnego poradnictwa obywatelskiego,</w:t>
                  </w:r>
                </w:p>
                <w:p w14:paraId="4C32BF40" w14:textId="77777777" w:rsidR="0026345D" w:rsidRPr="00862344" w:rsidRDefault="0026345D" w:rsidP="00862344">
                  <w:pPr>
                    <w:widowControl w:val="0"/>
                    <w:suppressAutoHyphens/>
                    <w:spacing w:after="0" w:line="240" w:lineRule="auto"/>
                    <w:ind w:left="397"/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c) przestrzegania zasad etyki przy udzielaniu nieodpłatnej pomocy prawnej lub świadczeniu nieodpłatnego poradnictwa obywatelskiego, w szczególności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br/>
                    <w:t>w sytuacji, gdy zachodzi konflikt interesów;</w:t>
                  </w:r>
                </w:p>
                <w:p w14:paraId="51DFCA33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115CD91A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zgodnie z przepisem art. 11d ust. 2 pkt 3 ustawy w przypadku nieodpłatnej pomocy prawnej oraz art. 11d ust. 3 pkt 3 ustawy w przypadku nieodpłatnego poradnictwa obywatelskiego. </w:t>
                  </w:r>
                </w:p>
                <w:p w14:paraId="3201745E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7CD9FD48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51D6A9C4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………………………………………….</w:t>
                  </w:r>
                </w:p>
                <w:p w14:paraId="144439FA" w14:textId="14326852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podpis Oferenta</w:t>
                  </w:r>
                  <w:r w:rsidR="00716159">
                    <w:rPr>
                      <w:rFonts w:ascii="Arial" w:eastAsiaTheme="minorEastAsia" w:hAnsi="Arial" w:cs="Arial"/>
                      <w:sz w:val="24"/>
                      <w:szCs w:val="24"/>
                    </w:rPr>
                    <w:t xml:space="preserve"> </w:t>
                  </w:r>
                  <w:r w:rsidRPr="00862344">
                    <w:rPr>
                      <w:rFonts w:ascii="Arial" w:eastAsiaTheme="minorEastAsia" w:hAnsi="Arial" w:cs="Arial"/>
                      <w:sz w:val="24"/>
                      <w:szCs w:val="24"/>
                    </w:rPr>
                    <w:t>lub osoby uprawnionej do reprezentowania Oferenta</w:t>
                  </w:r>
                </w:p>
                <w:p w14:paraId="1870EC56" w14:textId="77777777" w:rsidR="0026345D" w:rsidRPr="00862344" w:rsidRDefault="0026345D" w:rsidP="00862344">
                  <w:pPr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</w:p>
                <w:p w14:paraId="3F2761C7" w14:textId="77777777" w:rsidR="0026345D" w:rsidRPr="00862344" w:rsidRDefault="0026345D" w:rsidP="008623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4DEF485" w14:textId="77777777" w:rsidR="0026345D" w:rsidRPr="00862344" w:rsidRDefault="0026345D" w:rsidP="00862344">
                  <w:pPr>
                    <w:spacing w:after="0"/>
                    <w:ind w:left="3510"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577B5D" w14:textId="77777777" w:rsidR="0026345D" w:rsidRPr="00862344" w:rsidRDefault="0026345D" w:rsidP="00862344">
                  <w:pPr>
                    <w:spacing w:after="0"/>
                    <w:ind w:left="3510"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2491F4" w14:textId="77777777" w:rsidR="0026345D" w:rsidRPr="00862344" w:rsidRDefault="0026345D" w:rsidP="00862344">
                  <w:pPr>
                    <w:spacing w:after="0"/>
                    <w:ind w:left="3510"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FFF816" w14:textId="77777777" w:rsidR="0026345D" w:rsidRPr="00862344" w:rsidRDefault="0026345D" w:rsidP="00862344">
                  <w:pPr>
                    <w:spacing w:after="0"/>
                    <w:ind w:left="3510" w:firstLine="709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EDD318A" w14:textId="77777777" w:rsidR="0026345D" w:rsidRPr="00862344" w:rsidRDefault="0026345D" w:rsidP="0071615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Załącznik Nr 2</w:t>
                  </w:r>
                </w:p>
                <w:p w14:paraId="1F7105E5" w14:textId="77777777" w:rsidR="00716159" w:rsidRDefault="0026345D" w:rsidP="0086234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do ogłoszenia o konkursie stanowiącego załącznik Nr 1 </w:t>
                  </w:r>
                </w:p>
                <w:p w14:paraId="291DD995" w14:textId="77777777" w:rsidR="00716159" w:rsidRDefault="0026345D" w:rsidP="00862344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do Zarządzenia Nr</w:t>
                  </w:r>
                  <w:r w:rsidR="00862344"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382 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Prezydenta Miasta Piotrkowa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Trybunalskiego </w:t>
                  </w:r>
                </w:p>
                <w:p w14:paraId="06C27B44" w14:textId="33015673" w:rsidR="0026345D" w:rsidRPr="00862344" w:rsidRDefault="0026345D" w:rsidP="00862344">
                  <w:pPr>
                    <w:spacing w:after="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z dnia</w:t>
                  </w:r>
                  <w:r w:rsidR="00C8665E">
                    <w:rPr>
                      <w:rFonts w:ascii="Arial" w:hAnsi="Arial" w:cs="Arial"/>
                      <w:sz w:val="24"/>
                      <w:szCs w:val="24"/>
                    </w:rPr>
                    <w:t xml:space="preserve"> 2</w:t>
                  </w:r>
                  <w:r w:rsidR="00862344"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8 października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2022 r</w:t>
                  </w:r>
                  <w:r w:rsidRPr="00862344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14:paraId="6DFF8431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14:paraId="7E7F373F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775801" w14:textId="66C4C75A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miejscowość, dnia…………………………..</w:t>
                  </w:r>
                </w:p>
                <w:p w14:paraId="0A7822C4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DDA6B2E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4EA377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E211AE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……………………….   </w:t>
                  </w:r>
                </w:p>
                <w:p w14:paraId="29CD0705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Nazwa i adres Oferenta</w:t>
                  </w:r>
                </w:p>
                <w:p w14:paraId="3993173E" w14:textId="2620B89D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(pieczęć adresowa Oferenta)</w:t>
                  </w:r>
                </w:p>
                <w:p w14:paraId="5AEF89DA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88525A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2CC1E96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DEKLARACJA O MOŻLIWOŚCI EWENTUALNEJ OBSŁUGI WIĘKSZEJ LICZBY PUNKTÓW NIEODPŁATNEJ POMOCY PRAWNEJ </w:t>
                  </w:r>
                </w:p>
                <w:p w14:paraId="5BBE3CCD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2F7C49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Przystępując do udziału w otwartym konkursie ofert na realizację zadania publicznego w zakresie udzielania nieodpłatnej pomocy prawnej w 2023 roku, ogłoszonego przez Prezydenta Miasta Piotrkowa Trybunalskiego oświadczam, że deklaruję się do ewentualnej obsługi większej liczby punktów nieodpłatnej pomocy prawnej, w przypadku gdy w konkursie ofert nie wpłynie żadna oferta na prowadzenie punktu nieodpłatnego poradnictwa obywatelskiego lub gdy złożone oferty nie spełnią kryteriów prowadzenia punktu. </w:t>
                  </w:r>
                </w:p>
                <w:p w14:paraId="34BFC101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5C1DF4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F5E445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F43019D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8A18FA5" w14:textId="77777777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………………………………………….</w:t>
                  </w:r>
                </w:p>
                <w:p w14:paraId="586BCB35" w14:textId="6D5D09E5" w:rsidR="0026345D" w:rsidRPr="00862344" w:rsidRDefault="0026345D" w:rsidP="00862344">
                  <w:pPr>
                    <w:spacing w:after="0"/>
                    <w:ind w:right="-56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podpis Oferenta</w:t>
                  </w:r>
                  <w:r w:rsidR="0071615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>lub osoby uprawnionej do reprezentowania Oferenta</w:t>
                  </w:r>
                </w:p>
                <w:p w14:paraId="3A5FA3DE" w14:textId="77777777" w:rsidR="0026345D" w:rsidRPr="00862344" w:rsidRDefault="0026345D" w:rsidP="008623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1E5FE8" w14:textId="77777777" w:rsidR="0026345D" w:rsidRPr="00862344" w:rsidRDefault="0026345D" w:rsidP="008623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251FC1B" w14:textId="77777777" w:rsidR="0026345D" w:rsidRPr="00862344" w:rsidRDefault="0026345D" w:rsidP="008623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6234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sdtContent>
            </w:sdt>
            <w:p w14:paraId="7E4173D2" w14:textId="77777777" w:rsidR="0026345D" w:rsidRPr="00862344" w:rsidRDefault="0026345D" w:rsidP="00862344">
              <w:pPr>
                <w:rPr>
                  <w:rFonts w:ascii="Arial" w:hAnsi="Arial" w:cs="Arial"/>
                  <w:sz w:val="24"/>
                  <w:szCs w:val="24"/>
                </w:rPr>
              </w:pPr>
              <w:r w:rsidRPr="00862344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sdtContent>
        </w:sdt>
        <w:p w14:paraId="6A310CCB" w14:textId="02C7C2CB" w:rsidR="00F22A10" w:rsidRPr="00862344" w:rsidRDefault="0026345D" w:rsidP="00862344">
          <w:pPr>
            <w:rPr>
              <w:rFonts w:ascii="Arial" w:hAnsi="Arial" w:cs="Arial"/>
              <w:sz w:val="24"/>
              <w:szCs w:val="24"/>
            </w:rPr>
          </w:pPr>
          <w:r w:rsidRPr="00862344">
            <w:rPr>
              <w:rFonts w:ascii="Arial" w:hAnsi="Arial" w:cs="Arial"/>
              <w:sz w:val="24"/>
              <w:szCs w:val="24"/>
            </w:rPr>
            <w:t xml:space="preserve"> </w:t>
          </w:r>
        </w:p>
        <w:permEnd w:id="839546535" w:displacedByCustomXml="next"/>
      </w:sdtContent>
    </w:sdt>
    <w:sectPr w:rsidR="00F22A10" w:rsidRPr="008623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4305" w14:textId="77777777" w:rsidR="007F4783" w:rsidRDefault="007F4783" w:rsidP="00F22A10">
      <w:pPr>
        <w:spacing w:after="0" w:line="240" w:lineRule="auto"/>
      </w:pPr>
      <w:r>
        <w:separator/>
      </w:r>
    </w:p>
  </w:endnote>
  <w:endnote w:type="continuationSeparator" w:id="0">
    <w:p w14:paraId="15070229" w14:textId="77777777" w:rsidR="007F4783" w:rsidRDefault="007F4783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4896A" w14:textId="77777777" w:rsidR="007F4783" w:rsidRDefault="007F4783" w:rsidP="00F22A10">
      <w:pPr>
        <w:spacing w:after="0" w:line="240" w:lineRule="auto"/>
      </w:pPr>
      <w:r>
        <w:separator/>
      </w:r>
    </w:p>
  </w:footnote>
  <w:footnote w:type="continuationSeparator" w:id="0">
    <w:p w14:paraId="2F4C73E1" w14:textId="77777777" w:rsidR="007F4783" w:rsidRDefault="007F4783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498"/>
    <w:multiLevelType w:val="hybridMultilevel"/>
    <w:tmpl w:val="ADBA2B4A"/>
    <w:lvl w:ilvl="0" w:tplc="62DCE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1B95"/>
    <w:multiLevelType w:val="hybridMultilevel"/>
    <w:tmpl w:val="AE769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84B"/>
    <w:multiLevelType w:val="hybridMultilevel"/>
    <w:tmpl w:val="8518675C"/>
    <w:name w:val="WW8Num10222"/>
    <w:lvl w:ilvl="0" w:tplc="90B2A1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 w15:restartNumberingAfterBreak="0">
    <w:nsid w:val="1EFE3B90"/>
    <w:multiLevelType w:val="hybridMultilevel"/>
    <w:tmpl w:val="6FDC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2C5E"/>
    <w:multiLevelType w:val="multilevel"/>
    <w:tmpl w:val="A9D045D0"/>
    <w:lvl w:ilvl="0">
      <w:start w:val="1"/>
      <w:numFmt w:val="decimal"/>
      <w:lvlText w:val="%1."/>
      <w:lvlJc w:val="left"/>
      <w:pPr>
        <w:tabs>
          <w:tab w:val="num" w:pos="510"/>
        </w:tabs>
        <w:ind w:left="567" w:hanging="454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94" w:hanging="34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4395D"/>
    <w:multiLevelType w:val="hybridMultilevel"/>
    <w:tmpl w:val="13D2D850"/>
    <w:lvl w:ilvl="0" w:tplc="E7125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0D0E"/>
    <w:multiLevelType w:val="hybridMultilevel"/>
    <w:tmpl w:val="5EE4DD66"/>
    <w:lvl w:ilvl="0" w:tplc="B12C71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A1F17"/>
    <w:multiLevelType w:val="hybridMultilevel"/>
    <w:tmpl w:val="D11258CA"/>
    <w:lvl w:ilvl="0" w:tplc="9E5E1960">
      <w:start w:val="1"/>
      <w:numFmt w:val="bullet"/>
      <w:lvlText w:val="-"/>
      <w:lvlJc w:val="left"/>
      <w:pPr>
        <w:ind w:left="1068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98658B"/>
    <w:multiLevelType w:val="hybridMultilevel"/>
    <w:tmpl w:val="BCF0F29C"/>
    <w:lvl w:ilvl="0" w:tplc="6BE2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7C1F"/>
    <w:multiLevelType w:val="hybridMultilevel"/>
    <w:tmpl w:val="639238C0"/>
    <w:lvl w:ilvl="0" w:tplc="62DCE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2A64721-223D-4B1C-B14B-5F713E20AFBF}"/>
  </w:docVars>
  <w:rsids>
    <w:rsidRoot w:val="005014BA"/>
    <w:rsid w:val="000503D4"/>
    <w:rsid w:val="000D5A64"/>
    <w:rsid w:val="00144995"/>
    <w:rsid w:val="00173512"/>
    <w:rsid w:val="00212A55"/>
    <w:rsid w:val="0026345D"/>
    <w:rsid w:val="00331E82"/>
    <w:rsid w:val="00393D18"/>
    <w:rsid w:val="003D3A2D"/>
    <w:rsid w:val="00400DF9"/>
    <w:rsid w:val="005014BA"/>
    <w:rsid w:val="005D6587"/>
    <w:rsid w:val="006144DC"/>
    <w:rsid w:val="0065513C"/>
    <w:rsid w:val="006C5055"/>
    <w:rsid w:val="006D30FF"/>
    <w:rsid w:val="00704469"/>
    <w:rsid w:val="00716159"/>
    <w:rsid w:val="007F4783"/>
    <w:rsid w:val="00862344"/>
    <w:rsid w:val="009E3771"/>
    <w:rsid w:val="00A412B1"/>
    <w:rsid w:val="00A53793"/>
    <w:rsid w:val="00A61942"/>
    <w:rsid w:val="00A65A4B"/>
    <w:rsid w:val="00A71B6B"/>
    <w:rsid w:val="00A86831"/>
    <w:rsid w:val="00B15455"/>
    <w:rsid w:val="00B769E4"/>
    <w:rsid w:val="00BA13CD"/>
    <w:rsid w:val="00C07D74"/>
    <w:rsid w:val="00C8665E"/>
    <w:rsid w:val="00CE0ED0"/>
    <w:rsid w:val="00D22FDB"/>
    <w:rsid w:val="00D5303E"/>
    <w:rsid w:val="00DB22E2"/>
    <w:rsid w:val="00E910DE"/>
    <w:rsid w:val="00E950AF"/>
    <w:rsid w:val="00F22A10"/>
    <w:rsid w:val="00F33A42"/>
    <w:rsid w:val="00F97E1E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Akapitzlist">
    <w:name w:val="List Paragraph"/>
    <w:basedOn w:val="Normalny"/>
    <w:uiPriority w:val="34"/>
    <w:qFormat/>
    <w:rsid w:val="0026345D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63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">
    <w:name w:val="Styl"/>
    <w:rsid w:val="00263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0B38E5" w:rsidP="000B38E5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  <w:docPart>
      <w:docPartPr>
        <w:name w:val="125C432F84A6494991FB9FAA35B1F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BEADE-572D-4521-B445-1E3C55A83783}"/>
      </w:docPartPr>
      <w:docPartBody>
        <w:p w:rsidR="003D2446" w:rsidRDefault="00097DFD" w:rsidP="00097DFD">
          <w:pPr>
            <w:pStyle w:val="125C432F84A6494991FB9FAA35B1FC25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  <w:docPart>
      <w:docPartPr>
        <w:name w:val="21FD8563994741AC9EFD378E891F3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19F433-2C8B-4DEF-8099-FA89B30E1B22}"/>
      </w:docPartPr>
      <w:docPartBody>
        <w:p w:rsidR="003D2446" w:rsidRDefault="00097DFD" w:rsidP="00097DFD">
          <w:pPr>
            <w:pStyle w:val="21FD8563994741AC9EFD378E891F3CC7"/>
          </w:pPr>
          <w:r w:rsidRPr="00BA13CD">
            <w:rPr>
              <w:rStyle w:val="Tekstzastpczy"/>
              <w:sz w:val="28"/>
              <w:szCs w:val="28"/>
            </w:rPr>
            <w:t>[Treść z</w:t>
          </w:r>
          <w:r>
            <w:rPr>
              <w:rStyle w:val="Tekstzastpczy"/>
              <w:sz w:val="28"/>
              <w:szCs w:val="28"/>
            </w:rPr>
            <w:t>ałącznika</w:t>
          </w:r>
          <w:r w:rsidRPr="00BA13CD">
            <w:rPr>
              <w:rStyle w:val="Tekstzastpczy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B"/>
    <w:rsid w:val="00097DFD"/>
    <w:rsid w:val="000B38E5"/>
    <w:rsid w:val="00287FFB"/>
    <w:rsid w:val="003D2446"/>
    <w:rsid w:val="00611988"/>
    <w:rsid w:val="006C177D"/>
    <w:rsid w:val="00E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7DFD"/>
    <w:rPr>
      <w:color w:val="808080"/>
    </w:rPr>
  </w:style>
  <w:style w:type="paragraph" w:customStyle="1" w:styleId="46DFC3E96A2742B8A74BD81E212BF6E01">
    <w:name w:val="46DFC3E96A2742B8A74BD81E212BF6E01"/>
    <w:rsid w:val="000B38E5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0B38E5"/>
    <w:rPr>
      <w:rFonts w:eastAsiaTheme="minorHAnsi"/>
      <w:lang w:eastAsia="en-US"/>
    </w:rPr>
  </w:style>
  <w:style w:type="paragraph" w:customStyle="1" w:styleId="125C432F84A6494991FB9FAA35B1FC25">
    <w:name w:val="125C432F84A6494991FB9FAA35B1FC25"/>
    <w:rsid w:val="00097DFD"/>
  </w:style>
  <w:style w:type="paragraph" w:customStyle="1" w:styleId="21FD8563994741AC9EFD378E891F3CC7">
    <w:name w:val="21FD8563994741AC9EFD378E891F3CC7"/>
    <w:rsid w:val="00097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4721-223D-4B1C-B14B-5F713E20AF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86C477B-7603-496E-9392-E99ED042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3473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2021-09-29T12:54:00Z</cp:lastPrinted>
  <dcterms:created xsi:type="dcterms:W3CDTF">2022-11-02T13:12:00Z</dcterms:created>
  <dcterms:modified xsi:type="dcterms:W3CDTF">2022-11-02T13:12:00Z</dcterms:modified>
</cp:coreProperties>
</file>