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A9" w:rsidRDefault="008E17D9" w:rsidP="001635A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1635A9">
        <w:rPr>
          <w:rFonts w:ascii="Arial" w:hAnsi="Arial" w:cs="Arial"/>
          <w:bCs/>
          <w:sz w:val="24"/>
          <w:szCs w:val="24"/>
        </w:rPr>
        <w:t>O</w:t>
      </w:r>
      <w:r w:rsidR="001635A9">
        <w:rPr>
          <w:rFonts w:ascii="Arial" w:hAnsi="Arial" w:cs="Arial"/>
          <w:bCs/>
          <w:sz w:val="24"/>
          <w:szCs w:val="24"/>
        </w:rPr>
        <w:t>głoszenie o pierwszym ustnym przetargu ograniczonym na sprzedaż nieruchomości niezabudowanej stanowiącej własność gminy Miasto Piotrków Trybunalski</w:t>
      </w:r>
      <w:r w:rsidRPr="001635A9">
        <w:rPr>
          <w:rFonts w:ascii="Arial" w:hAnsi="Arial" w:cs="Arial"/>
          <w:bCs/>
          <w:sz w:val="24"/>
          <w:szCs w:val="24"/>
        </w:rPr>
        <w:t>,</w:t>
      </w:r>
      <w:r w:rsidR="001635A9">
        <w:rPr>
          <w:rFonts w:ascii="Arial" w:hAnsi="Arial" w:cs="Arial"/>
          <w:bCs/>
          <w:sz w:val="24"/>
          <w:szCs w:val="24"/>
        </w:rPr>
        <w:t xml:space="preserve"> położonej w Piotrkowie Trybunalskim przy </w:t>
      </w:r>
      <w:r w:rsidR="00E957B2" w:rsidRPr="001635A9">
        <w:rPr>
          <w:rFonts w:ascii="Arial" w:hAnsi="Arial" w:cs="Arial"/>
          <w:sz w:val="24"/>
          <w:szCs w:val="24"/>
        </w:rPr>
        <w:t xml:space="preserve">ul. </w:t>
      </w:r>
      <w:r w:rsidR="008357FC" w:rsidRPr="001635A9">
        <w:rPr>
          <w:rFonts w:ascii="Arial" w:hAnsi="Arial" w:cs="Arial"/>
          <w:sz w:val="24"/>
          <w:szCs w:val="24"/>
        </w:rPr>
        <w:t>S</w:t>
      </w:r>
      <w:r w:rsidR="001635A9">
        <w:rPr>
          <w:rFonts w:ascii="Arial" w:hAnsi="Arial" w:cs="Arial"/>
          <w:sz w:val="24"/>
          <w:szCs w:val="24"/>
        </w:rPr>
        <w:t>łowackiego.</w:t>
      </w:r>
    </w:p>
    <w:p w:rsidR="001635A9" w:rsidRDefault="001635A9" w:rsidP="001635A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8357FC" w:rsidRPr="001635A9" w:rsidRDefault="001635A9" w:rsidP="001635A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357FC" w:rsidRPr="001635A9">
        <w:rPr>
          <w:rFonts w:ascii="Arial" w:hAnsi="Arial" w:cs="Arial"/>
          <w:sz w:val="24"/>
          <w:szCs w:val="24"/>
        </w:rPr>
        <w:t>Nieruchomość położona jest w Piotrkowie Trybunalskim przy ul. Słowackiego, księga wieczysta PT1P/00000916/0.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Powyższa nieruchomość nie jest obciążona prawami, ani zobowiązaniami  na rzecz osób trzecich.</w:t>
      </w:r>
    </w:p>
    <w:p w:rsidR="008357FC" w:rsidRPr="001635A9" w:rsidRDefault="008357FC" w:rsidP="001635A9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2. Nieruchomość oznaczona jest w ewidencji gruntów obręb 23 jako działka numer 94/1 o powierzchni 0,0560 ha.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</w:p>
    <w:p w:rsidR="008357FC" w:rsidRPr="001635A9" w:rsidRDefault="008357FC" w:rsidP="001635A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 xml:space="preserve">3. Wyżej wymieniona działka nie jest zabudowana, stanowi teren niezagospodarowany, usytuowany pomiędzy nieruchomościami stanowiącymi własność różnych podmiotów: osób fizycznych, Skarbu Państwa w zarządzie trwałym Komendy Wojewódzkiej Policji w Łodzi oraz Miasta Piotrkowa Trybunalskiego. Nieruchomość nie posiada bezpośredniego dostępu do drogi publicznej. 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color w:val="003C77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 xml:space="preserve">Nieruchomość porośnięta jest </w:t>
      </w:r>
      <w:r w:rsidRPr="001635A9">
        <w:rPr>
          <w:rFonts w:ascii="Arial" w:hAnsi="Arial" w:cs="Arial"/>
          <w:color w:val="000000"/>
          <w:sz w:val="24"/>
          <w:szCs w:val="24"/>
        </w:rPr>
        <w:t>samosiewami d</w:t>
      </w:r>
      <w:r w:rsidRPr="001635A9">
        <w:rPr>
          <w:rFonts w:ascii="Arial" w:hAnsi="Arial" w:cs="Arial"/>
          <w:sz w:val="24"/>
          <w:szCs w:val="24"/>
        </w:rPr>
        <w:t>rzew i krzewów, których ochronę reguluje ustawa z dnia 16 kwietnia 2004 r. o ochronie przyrody (Dz.U. z 2022 r., poz. 916 z późniejszymi zmianami)</w:t>
      </w:r>
      <w:r w:rsidRPr="001635A9">
        <w:rPr>
          <w:rFonts w:ascii="Arial" w:hAnsi="Arial" w:cs="Arial"/>
          <w:color w:val="003C77"/>
          <w:sz w:val="24"/>
          <w:szCs w:val="24"/>
        </w:rPr>
        <w:t>. U</w:t>
      </w:r>
      <w:r w:rsidRPr="001635A9">
        <w:rPr>
          <w:rFonts w:ascii="Arial" w:hAnsi="Arial" w:cs="Arial"/>
          <w:sz w:val="24"/>
          <w:szCs w:val="24"/>
        </w:rPr>
        <w:t>sunięcie drzew mogących ewentualnie kolidować z planowanym zagospodarowaniem terenu (w przypadku braku innych rozwiązań alternatywnych), wymaga uzyskania zezwolenia właściwego organu, wydawanego na wniosek posiadacza nieruchomości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Koszty związane ze sporządzeniem wniosku i inwentaryzacji zieleni, przeprowadzeniem zabiegów pielęgnacyjnych, usunięciem drzew oraz ewentualnych opłat z tym związanych, wynikających z przepisów powołanej wyżej ustawy o ochronie przyrody i innych przepisów, ponosi posiadacz nieruchomości. Zgodnie z zaleceniami Regionalnej Dyrekcji Ochrony Środowiska w Łodzi, biorąc pod uwagę istotną rolę jaką spełniają zadrzewienia i zakrzaczenia, zaleca się ograniczenie działań związanych z wycinką drzew tylko do uzasadnionych przypadków.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spacing w:val="-3"/>
          <w:sz w:val="24"/>
          <w:szCs w:val="24"/>
        </w:rPr>
      </w:pPr>
      <w:r w:rsidRPr="001635A9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2022 r., poz. 699</w:t>
      </w:r>
      <w:r w:rsidRPr="001635A9">
        <w:rPr>
          <w:rFonts w:ascii="Arial" w:hAnsi="Arial" w:cs="Arial"/>
          <w:sz w:val="24"/>
          <w:szCs w:val="24"/>
        </w:rPr>
        <w:t xml:space="preserve"> z późniejszymi zmianami</w:t>
      </w:r>
      <w:r w:rsidRPr="001635A9">
        <w:rPr>
          <w:rFonts w:ascii="Arial" w:hAnsi="Arial" w:cs="Arial"/>
          <w:spacing w:val="-3"/>
          <w:sz w:val="24"/>
          <w:szCs w:val="24"/>
        </w:rPr>
        <w:t>).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 xml:space="preserve">Nieruchomość należy odwodnić poprzez odprowadzenie wód na własny teren nieutwardzony. Dokonywanie zmiany naturalnego spływu wód opadowych w celu </w:t>
      </w:r>
      <w:r w:rsidRPr="001635A9">
        <w:rPr>
          <w:rFonts w:ascii="Arial" w:hAnsi="Arial" w:cs="Arial"/>
          <w:sz w:val="24"/>
          <w:szCs w:val="24"/>
        </w:rPr>
        <w:lastRenderedPageBreak/>
        <w:t>kierowania ich na tereny sąsiednich nieruchomości jest zabronione, zgodnie z § 29 rozporządzenia Ministra Infrastruktury z dnia 12 kwietnia 2002 r. w sprawie warunków technicznych, jakim powinny odpowiadać budynki i ich usytuowanie (Dz.U. z 2022 r., poz. 1225).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:rsidR="008357FC" w:rsidRPr="001635A9" w:rsidRDefault="008357FC" w:rsidP="001635A9">
      <w:pPr>
        <w:tabs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4. Zgodnie z miejscowym planem zagospodarowania przestrzennego w Piotrkowie Trybunalskim w rejonie ulic: Słowackiego, Armii Krajowej, Szkolnej i Owocowej w Piotrkowie Trybunalskim, przyjętym Uchwałą Nr XLIX/624/22 Rady Miasta Piotrkowa Trybunalskiego z dnia 30 marca 2022 r. (Dz.Urz.Woj.Łódzkiego z dnia 28 kwietnia 2022 r. poz. 2353) działka numer 94/1 położona jest w jednostce urbanistycznej 1MŚ - zabudowa wielofunkcyjna śródmiejska.</w:t>
      </w:r>
    </w:p>
    <w:p w:rsidR="008357FC" w:rsidRPr="001635A9" w:rsidRDefault="008357FC" w:rsidP="001635A9">
      <w:pPr>
        <w:pStyle w:val="Bezodstpw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35A9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oraz interpretacji zapisów planistycznych uzyskać można w Pracowni Planowania Przestrzennego w Piotrkowie Trybunalskim ul. Farna 8, tel. 44 732-15-10.</w:t>
      </w:r>
    </w:p>
    <w:p w:rsidR="008357FC" w:rsidRPr="001635A9" w:rsidRDefault="008357FC" w:rsidP="001635A9">
      <w:pPr>
        <w:pStyle w:val="Zwykytekst"/>
        <w:tabs>
          <w:tab w:val="left" w:pos="142"/>
        </w:tabs>
        <w:spacing w:line="360" w:lineRule="auto"/>
        <w:ind w:left="142" w:hanging="142"/>
        <w:rPr>
          <w:rFonts w:ascii="Arial" w:eastAsia="MS Mincho" w:hAnsi="Arial" w:cs="Arial"/>
          <w:sz w:val="24"/>
          <w:szCs w:val="24"/>
        </w:rPr>
      </w:pPr>
    </w:p>
    <w:p w:rsidR="008357FC" w:rsidRPr="001635A9" w:rsidRDefault="008357FC" w:rsidP="001635A9">
      <w:pPr>
        <w:spacing w:line="360" w:lineRule="auto"/>
        <w:ind w:left="60" w:hanging="60"/>
        <w:rPr>
          <w:rFonts w:ascii="Arial" w:hAnsi="Arial" w:cs="Arial"/>
          <w:bCs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5. Cena wywoławcza nieruchomości położonej  w Piotrkowie Trybunalskim przy ul. Słowackiego wynosi: 150.000,00 zł.</w:t>
      </w:r>
    </w:p>
    <w:p w:rsidR="007908A0" w:rsidRDefault="007908A0" w:rsidP="001635A9">
      <w:pPr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8357FC" w:rsidRPr="001635A9" w:rsidRDefault="008357FC" w:rsidP="001635A9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1635A9">
        <w:rPr>
          <w:rFonts w:ascii="Arial" w:eastAsia="MS Mincho" w:hAnsi="Arial" w:cs="Arial"/>
          <w:sz w:val="24"/>
          <w:szCs w:val="24"/>
        </w:rPr>
        <w:t>6. Cena nieruchomości osiągnięta w wyniku przetargu stanowi cenę nabycia nieruchomości.</w:t>
      </w:r>
    </w:p>
    <w:p w:rsidR="008357FC" w:rsidRPr="001635A9" w:rsidRDefault="008357FC" w:rsidP="001635A9">
      <w:pPr>
        <w:spacing w:line="360" w:lineRule="auto"/>
        <w:ind w:left="60"/>
        <w:rPr>
          <w:rFonts w:ascii="Arial" w:hAnsi="Arial" w:cs="Arial"/>
          <w:sz w:val="24"/>
          <w:szCs w:val="24"/>
        </w:rPr>
      </w:pPr>
      <w:r w:rsidRPr="001635A9">
        <w:rPr>
          <w:rFonts w:ascii="Arial" w:eastAsia="MS Mincho" w:hAnsi="Arial" w:cs="Arial"/>
          <w:sz w:val="24"/>
          <w:szCs w:val="24"/>
        </w:rPr>
        <w:t>Zgodnie z przepisami ustawy z dnia 11 marca 2004 r. o podatku od towarów i usług (Dz.U. z 2022 r., poz. 931 z późniejszymi zmianami)</w:t>
      </w:r>
      <w:r w:rsidRPr="001635A9">
        <w:rPr>
          <w:rFonts w:ascii="Arial" w:hAnsi="Arial" w:cs="Arial"/>
          <w:sz w:val="24"/>
          <w:szCs w:val="24"/>
        </w:rPr>
        <w:t xml:space="preserve"> do ceny nieruchomości osiągniętej w wyniku przetargu doliczony zostanie podatek od towarów usług, według stawki obowiązującej w dacie sprzedaży – obecnie 23%.</w:t>
      </w: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eastAsia="MS Mincho" w:hAnsi="Arial" w:cs="Arial"/>
          <w:sz w:val="24"/>
          <w:szCs w:val="24"/>
        </w:rPr>
        <w:t xml:space="preserve">Cena nieruchomości (brutto) osiągnięta w wyniku przetargu, </w:t>
      </w:r>
      <w:r w:rsidRPr="001635A9">
        <w:rPr>
          <w:rFonts w:ascii="Arial" w:hAnsi="Arial" w:cs="Arial"/>
          <w:sz w:val="24"/>
          <w:szCs w:val="24"/>
        </w:rPr>
        <w:t xml:space="preserve">pomniejszona o wpłacone wadium, podlega zapłacie nie później niż na trzy dni </w:t>
      </w:r>
      <w:r w:rsidRPr="001635A9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1635A9">
        <w:rPr>
          <w:rFonts w:ascii="Arial" w:hAnsi="Arial" w:cs="Arial"/>
          <w:sz w:val="24"/>
          <w:szCs w:val="24"/>
        </w:rPr>
        <w:t>.</w:t>
      </w:r>
    </w:p>
    <w:p w:rsidR="008357FC" w:rsidRPr="001635A9" w:rsidRDefault="008357FC" w:rsidP="001635A9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1635A9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1635A9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8357FC" w:rsidRPr="001635A9" w:rsidRDefault="008357FC" w:rsidP="001635A9">
      <w:pPr>
        <w:pStyle w:val="Zwykytekst"/>
        <w:spacing w:line="360" w:lineRule="auto"/>
        <w:ind w:left="142"/>
        <w:rPr>
          <w:rFonts w:ascii="Arial" w:eastAsia="Arial Unicode MS" w:hAnsi="Arial" w:cs="Arial"/>
          <w:sz w:val="24"/>
          <w:szCs w:val="24"/>
        </w:rPr>
      </w:pP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lastRenderedPageBreak/>
        <w:t>Cena nieruchomości nie zawiera kosztów wznowienia znaków granicznych. Ewentualne wznowienie znaków granicznych może nastąpić na wniosek i koszt nabywcy nieruchomości. Nabywca przejmuje nieruchomość w stanie istniejącym.</w:t>
      </w:r>
    </w:p>
    <w:p w:rsidR="008357FC" w:rsidRPr="001635A9" w:rsidRDefault="008357FC" w:rsidP="001635A9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hAnsi="Arial" w:cs="Arial"/>
          <w:sz w:val="24"/>
          <w:szCs w:val="24"/>
        </w:rPr>
      </w:pPr>
    </w:p>
    <w:p w:rsidR="008357FC" w:rsidRPr="001635A9" w:rsidRDefault="008357FC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bCs/>
          <w:sz w:val="24"/>
          <w:szCs w:val="24"/>
        </w:rPr>
        <w:t xml:space="preserve">7. W oparciu o Uchwałę Nr LIV/682/22 Rady Miasta Piotrkowa Trybunalskiego z dnia 31 sierpnia 2022 r. przedmiotowa nieruchomość przeznaczona została do sprzedaży. Sprzedaż nastąpi w drodze ustnego przetargu nieograniczonego. </w:t>
      </w:r>
      <w:r w:rsidRPr="001635A9">
        <w:rPr>
          <w:rFonts w:ascii="Arial" w:hAnsi="Arial" w:cs="Arial"/>
          <w:sz w:val="24"/>
          <w:szCs w:val="24"/>
        </w:rPr>
        <w:t>W przetargu ograniczonym, o którym mowa wyżej,  mogą wziąć udział wyłącznie właściciele nieruchomości przyległych do zbywanej działki numer 94/1, tj.: właściciele działek numer: 93, 94/2, 89/21,89/12, 391/1,391/2,391/3 i 391/4 obręb 23.</w:t>
      </w:r>
    </w:p>
    <w:p w:rsidR="00E957B2" w:rsidRPr="001635A9" w:rsidRDefault="007908A0" w:rsidP="001635A9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957B2" w:rsidRPr="001635A9">
        <w:rPr>
          <w:rFonts w:ascii="Arial" w:hAnsi="Arial" w:cs="Arial"/>
          <w:sz w:val="24"/>
          <w:szCs w:val="24"/>
        </w:rPr>
        <w:t>. Sprzedaż działk</w:t>
      </w:r>
      <w:r w:rsidR="008357FC" w:rsidRPr="001635A9">
        <w:rPr>
          <w:rFonts w:ascii="Arial" w:hAnsi="Arial" w:cs="Arial"/>
          <w:sz w:val="24"/>
          <w:szCs w:val="24"/>
        </w:rPr>
        <w:t>i</w:t>
      </w:r>
      <w:r w:rsidR="00E957B2" w:rsidRPr="001635A9">
        <w:rPr>
          <w:rFonts w:ascii="Arial" w:hAnsi="Arial" w:cs="Arial"/>
          <w:sz w:val="24"/>
          <w:szCs w:val="24"/>
        </w:rPr>
        <w:t xml:space="preserve">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:rsidR="00E957B2" w:rsidRPr="001635A9" w:rsidRDefault="00E957B2" w:rsidP="001635A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1635A9">
        <w:rPr>
          <w:rFonts w:ascii="Arial" w:hAnsi="Arial" w:cs="Arial"/>
          <w:sz w:val="24"/>
          <w:szCs w:val="24"/>
        </w:rPr>
        <w:t xml:space="preserve">sprzedawanych </w:t>
      </w:r>
      <w:r w:rsidRPr="001635A9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:rsidR="007908A0" w:rsidRDefault="007908A0" w:rsidP="001635A9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277F6" w:rsidRPr="001635A9" w:rsidRDefault="007908A0" w:rsidP="001635A9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277F6" w:rsidRPr="001635A9">
        <w:rPr>
          <w:rFonts w:ascii="Arial" w:hAnsi="Arial" w:cs="Arial"/>
          <w:sz w:val="24"/>
          <w:szCs w:val="24"/>
        </w:rPr>
        <w:t>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9277F6" w:rsidRPr="001635A9" w:rsidRDefault="009277F6" w:rsidP="001635A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0DC0" w:rsidRPr="001635A9" w:rsidRDefault="007908A0" w:rsidP="001635A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10</w:t>
      </w:r>
      <w:r w:rsidR="00180DC0" w:rsidRPr="001635A9">
        <w:rPr>
          <w:rFonts w:ascii="Arial" w:eastAsia="MS Mincho" w:hAnsi="Arial" w:cs="Arial"/>
          <w:sz w:val="24"/>
          <w:szCs w:val="24"/>
        </w:rPr>
        <w:t xml:space="preserve">. Przetarg odbędzie się w siedzibie Urzędu Miasta Piotrkowa Trybunalskiego ul. Szkolna 28 w dniu </w:t>
      </w:r>
      <w:r w:rsidR="006C3446" w:rsidRPr="001635A9">
        <w:rPr>
          <w:rFonts w:ascii="Arial" w:eastAsia="MS Mincho" w:hAnsi="Arial" w:cs="Arial"/>
          <w:sz w:val="24"/>
          <w:szCs w:val="24"/>
        </w:rPr>
        <w:t>16 grudnia</w:t>
      </w:r>
      <w:r w:rsidR="00180DC0" w:rsidRPr="001635A9">
        <w:rPr>
          <w:rFonts w:ascii="Arial" w:eastAsia="MS Mincho" w:hAnsi="Arial" w:cs="Arial"/>
          <w:sz w:val="24"/>
          <w:szCs w:val="24"/>
        </w:rPr>
        <w:t xml:space="preserve"> 202</w:t>
      </w:r>
      <w:r w:rsidR="00EA1611" w:rsidRPr="001635A9">
        <w:rPr>
          <w:rFonts w:ascii="Arial" w:eastAsia="MS Mincho" w:hAnsi="Arial" w:cs="Arial"/>
          <w:sz w:val="24"/>
          <w:szCs w:val="24"/>
        </w:rPr>
        <w:t>2</w:t>
      </w:r>
      <w:r w:rsidR="00180DC0" w:rsidRPr="001635A9">
        <w:rPr>
          <w:rFonts w:ascii="Arial" w:eastAsia="MS Mincho" w:hAnsi="Arial" w:cs="Arial"/>
          <w:sz w:val="24"/>
          <w:szCs w:val="24"/>
        </w:rPr>
        <w:t xml:space="preserve"> r. </w:t>
      </w:r>
      <w:r w:rsidR="008357FC" w:rsidRPr="001635A9">
        <w:rPr>
          <w:rFonts w:ascii="Arial" w:eastAsia="MS Mincho" w:hAnsi="Arial" w:cs="Arial"/>
          <w:sz w:val="24"/>
          <w:szCs w:val="24"/>
        </w:rPr>
        <w:t>o</w:t>
      </w:r>
      <w:r w:rsidR="00180DC0" w:rsidRPr="001635A9">
        <w:rPr>
          <w:rFonts w:ascii="Arial" w:eastAsia="MS Mincho" w:hAnsi="Arial" w:cs="Arial"/>
          <w:sz w:val="24"/>
          <w:szCs w:val="24"/>
        </w:rPr>
        <w:t xml:space="preserve"> godz</w:t>
      </w:r>
      <w:r w:rsidR="001934A7" w:rsidRPr="001635A9">
        <w:rPr>
          <w:rFonts w:ascii="Arial" w:eastAsia="MS Mincho" w:hAnsi="Arial" w:cs="Arial"/>
          <w:sz w:val="24"/>
          <w:szCs w:val="24"/>
        </w:rPr>
        <w:t>inie</w:t>
      </w:r>
      <w:r w:rsidR="00180DC0" w:rsidRPr="001635A9">
        <w:rPr>
          <w:rFonts w:ascii="Arial" w:eastAsia="MS Mincho" w:hAnsi="Arial" w:cs="Arial"/>
          <w:sz w:val="24"/>
          <w:szCs w:val="24"/>
        </w:rPr>
        <w:t xml:space="preserve"> 10.00 w pokoju n</w:t>
      </w:r>
      <w:r w:rsidR="008357FC" w:rsidRPr="001635A9">
        <w:rPr>
          <w:rFonts w:ascii="Arial" w:eastAsia="MS Mincho" w:hAnsi="Arial" w:cs="Arial"/>
          <w:sz w:val="24"/>
          <w:szCs w:val="24"/>
        </w:rPr>
        <w:t>ume</w:t>
      </w:r>
      <w:r w:rsidR="00180DC0" w:rsidRPr="001635A9">
        <w:rPr>
          <w:rFonts w:ascii="Arial" w:eastAsia="MS Mincho" w:hAnsi="Arial" w:cs="Arial"/>
          <w:sz w:val="24"/>
          <w:szCs w:val="24"/>
        </w:rPr>
        <w:t>r 304 na III piętrze – budynek A.</w:t>
      </w:r>
    </w:p>
    <w:p w:rsidR="00180DC0" w:rsidRPr="001635A9" w:rsidRDefault="00180DC0" w:rsidP="001635A9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8E17D9" w:rsidRPr="001635A9" w:rsidRDefault="008E17D9" w:rsidP="001635A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eastAsia="MS Mincho" w:hAnsi="Arial" w:cs="Arial"/>
          <w:sz w:val="24"/>
          <w:szCs w:val="24"/>
        </w:rPr>
        <w:t>1</w:t>
      </w:r>
      <w:r w:rsidR="007908A0">
        <w:rPr>
          <w:rFonts w:ascii="Arial" w:eastAsia="MS Mincho" w:hAnsi="Arial" w:cs="Arial"/>
          <w:sz w:val="24"/>
          <w:szCs w:val="24"/>
        </w:rPr>
        <w:t>1</w:t>
      </w:r>
      <w:r w:rsidRPr="001635A9">
        <w:rPr>
          <w:rFonts w:ascii="Arial" w:eastAsia="MS Mincho" w:hAnsi="Arial" w:cs="Arial"/>
          <w:sz w:val="24"/>
          <w:szCs w:val="24"/>
        </w:rPr>
        <w:t>. Wadium za nieruchomość położoną przy</w:t>
      </w:r>
      <w:r w:rsidR="0018483F" w:rsidRPr="001635A9">
        <w:rPr>
          <w:rFonts w:ascii="Arial" w:eastAsia="MS Mincho" w:hAnsi="Arial" w:cs="Arial"/>
          <w:sz w:val="24"/>
          <w:szCs w:val="24"/>
        </w:rPr>
        <w:t xml:space="preserve"> </w:t>
      </w:r>
      <w:r w:rsidRPr="001635A9">
        <w:rPr>
          <w:rFonts w:ascii="Arial" w:hAnsi="Arial" w:cs="Arial"/>
          <w:bCs/>
          <w:sz w:val="24"/>
          <w:szCs w:val="24"/>
        </w:rPr>
        <w:t>ul</w:t>
      </w:r>
      <w:r w:rsidR="001934A7" w:rsidRPr="001635A9">
        <w:rPr>
          <w:rFonts w:ascii="Arial" w:hAnsi="Arial" w:cs="Arial"/>
          <w:sz w:val="24"/>
          <w:szCs w:val="24"/>
        </w:rPr>
        <w:t xml:space="preserve">. </w:t>
      </w:r>
      <w:r w:rsidR="008357FC" w:rsidRPr="001635A9">
        <w:rPr>
          <w:rFonts w:ascii="Arial" w:hAnsi="Arial" w:cs="Arial"/>
          <w:sz w:val="24"/>
          <w:szCs w:val="24"/>
        </w:rPr>
        <w:t>Słowackiego</w:t>
      </w:r>
      <w:r w:rsidR="001934A7" w:rsidRPr="001635A9">
        <w:rPr>
          <w:rFonts w:ascii="Arial" w:hAnsi="Arial" w:cs="Arial"/>
          <w:sz w:val="24"/>
          <w:szCs w:val="24"/>
        </w:rPr>
        <w:t xml:space="preserve"> </w:t>
      </w:r>
      <w:r w:rsidRPr="001635A9">
        <w:rPr>
          <w:rFonts w:ascii="Arial" w:hAnsi="Arial" w:cs="Arial"/>
          <w:sz w:val="24"/>
          <w:szCs w:val="24"/>
        </w:rPr>
        <w:t xml:space="preserve">wynosi: </w:t>
      </w:r>
      <w:r w:rsidR="008357FC" w:rsidRPr="001635A9">
        <w:rPr>
          <w:rFonts w:ascii="Arial" w:hAnsi="Arial" w:cs="Arial"/>
          <w:sz w:val="24"/>
          <w:szCs w:val="24"/>
        </w:rPr>
        <w:t>30</w:t>
      </w:r>
      <w:r w:rsidRPr="001635A9">
        <w:rPr>
          <w:rFonts w:ascii="Arial" w:hAnsi="Arial" w:cs="Arial"/>
          <w:sz w:val="24"/>
          <w:szCs w:val="24"/>
        </w:rPr>
        <w:t>.000,00 zł</w:t>
      </w:r>
      <w:r w:rsidR="00F77101" w:rsidRPr="001635A9">
        <w:rPr>
          <w:rFonts w:ascii="Arial" w:hAnsi="Arial" w:cs="Arial"/>
          <w:sz w:val="24"/>
          <w:szCs w:val="24"/>
        </w:rPr>
        <w:t xml:space="preserve"> </w:t>
      </w:r>
      <w:r w:rsidRPr="001635A9">
        <w:rPr>
          <w:rFonts w:ascii="Arial" w:hAnsi="Arial" w:cs="Arial"/>
          <w:sz w:val="24"/>
          <w:szCs w:val="24"/>
        </w:rPr>
        <w:t>i musi znajdować się na rachunku</w:t>
      </w:r>
      <w:r w:rsidR="008357FC" w:rsidRPr="001635A9">
        <w:rPr>
          <w:rFonts w:ascii="Arial" w:hAnsi="Arial" w:cs="Arial"/>
          <w:sz w:val="24"/>
          <w:szCs w:val="24"/>
        </w:rPr>
        <w:t xml:space="preserve"> </w:t>
      </w:r>
      <w:r w:rsidRPr="001635A9">
        <w:rPr>
          <w:rFonts w:ascii="Arial" w:hAnsi="Arial" w:cs="Arial"/>
          <w:sz w:val="24"/>
          <w:szCs w:val="24"/>
        </w:rPr>
        <w:t>b</w:t>
      </w:r>
      <w:r w:rsidRPr="001635A9">
        <w:rPr>
          <w:rFonts w:ascii="Arial" w:hAnsi="Arial" w:cs="Arial"/>
          <w:color w:val="000000"/>
          <w:sz w:val="24"/>
          <w:szCs w:val="24"/>
        </w:rPr>
        <w:t xml:space="preserve">ankowym Urzędu Miasta Piotrkowa </w:t>
      </w:r>
      <w:r w:rsidRPr="001635A9">
        <w:rPr>
          <w:rFonts w:ascii="Arial" w:hAnsi="Arial" w:cs="Arial"/>
          <w:color w:val="000000"/>
          <w:sz w:val="24"/>
          <w:szCs w:val="24"/>
        </w:rPr>
        <w:lastRenderedPageBreak/>
        <w:t xml:space="preserve">Trybunalskiego prowadzonym w </w:t>
      </w:r>
      <w:r w:rsidRPr="001635A9">
        <w:rPr>
          <w:rStyle w:val="Pogrubienie"/>
          <w:rFonts w:ascii="Arial" w:hAnsi="Arial" w:cs="Arial"/>
          <w:b w:val="0"/>
          <w:sz w:val="24"/>
          <w:szCs w:val="24"/>
        </w:rPr>
        <w:t>Getin Noble Bank SA n</w:t>
      </w:r>
      <w:r w:rsidR="00D538D8" w:rsidRPr="001635A9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Pr="001635A9">
        <w:rPr>
          <w:rStyle w:val="Pogrubienie"/>
          <w:rFonts w:ascii="Arial" w:hAnsi="Arial" w:cs="Arial"/>
          <w:b w:val="0"/>
          <w:sz w:val="24"/>
          <w:szCs w:val="24"/>
        </w:rPr>
        <w:t>r konta:</w:t>
      </w:r>
      <w:r w:rsidRPr="001635A9">
        <w:rPr>
          <w:rFonts w:ascii="Arial" w:hAnsi="Arial" w:cs="Arial"/>
          <w:sz w:val="24"/>
          <w:szCs w:val="24"/>
        </w:rPr>
        <w:t xml:space="preserve"> 58 1560 0013 2323 1404 1000 0003 w terminie do dnia </w:t>
      </w:r>
      <w:r w:rsidR="006C3446" w:rsidRPr="001635A9">
        <w:rPr>
          <w:rFonts w:ascii="Arial" w:hAnsi="Arial" w:cs="Arial"/>
          <w:bCs/>
          <w:sz w:val="24"/>
          <w:szCs w:val="24"/>
        </w:rPr>
        <w:t>12</w:t>
      </w:r>
      <w:r w:rsidR="001934A7" w:rsidRPr="001635A9">
        <w:rPr>
          <w:rFonts w:ascii="Arial" w:hAnsi="Arial" w:cs="Arial"/>
          <w:bCs/>
          <w:sz w:val="24"/>
          <w:szCs w:val="24"/>
        </w:rPr>
        <w:t xml:space="preserve"> </w:t>
      </w:r>
      <w:r w:rsidR="006C3446" w:rsidRPr="001635A9">
        <w:rPr>
          <w:rFonts w:ascii="Arial" w:hAnsi="Arial" w:cs="Arial"/>
          <w:bCs/>
          <w:sz w:val="24"/>
          <w:szCs w:val="24"/>
        </w:rPr>
        <w:t>grudnia</w:t>
      </w:r>
      <w:r w:rsidRPr="001635A9">
        <w:rPr>
          <w:rFonts w:ascii="Arial" w:hAnsi="Arial" w:cs="Arial"/>
          <w:bCs/>
          <w:sz w:val="24"/>
          <w:szCs w:val="24"/>
        </w:rPr>
        <w:t xml:space="preserve"> 202</w:t>
      </w:r>
      <w:r w:rsidR="00EA1611" w:rsidRPr="001635A9">
        <w:rPr>
          <w:rFonts w:ascii="Arial" w:hAnsi="Arial" w:cs="Arial"/>
          <w:bCs/>
          <w:sz w:val="24"/>
          <w:szCs w:val="24"/>
        </w:rPr>
        <w:t>2</w:t>
      </w:r>
      <w:r w:rsidRPr="001635A9">
        <w:rPr>
          <w:rFonts w:ascii="Arial" w:hAnsi="Arial" w:cs="Arial"/>
          <w:bCs/>
          <w:sz w:val="24"/>
          <w:szCs w:val="24"/>
        </w:rPr>
        <w:t xml:space="preserve"> r</w:t>
      </w:r>
      <w:r w:rsidRPr="001635A9">
        <w:rPr>
          <w:rFonts w:ascii="Arial" w:hAnsi="Arial" w:cs="Arial"/>
          <w:sz w:val="24"/>
          <w:szCs w:val="24"/>
        </w:rPr>
        <w:t>.(włącznie), przy czym  wpłata wadium nie powoduje naliczenia odsetek od zdeponowanej kwoty.</w:t>
      </w:r>
    </w:p>
    <w:p w:rsidR="008E17D9" w:rsidRPr="001635A9" w:rsidRDefault="008E17D9" w:rsidP="001635A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:rsidR="008E17D9" w:rsidRPr="001635A9" w:rsidRDefault="008E17D9" w:rsidP="001635A9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:rsidR="008E17D9" w:rsidRPr="001635A9" w:rsidRDefault="008E17D9" w:rsidP="001635A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35A9">
        <w:rPr>
          <w:rFonts w:ascii="Arial" w:eastAsia="MS Mincho" w:hAnsi="Arial" w:cs="Arial"/>
          <w:sz w:val="24"/>
          <w:szCs w:val="24"/>
        </w:rPr>
        <w:t xml:space="preserve">Wadium zwraca się niezwłocznie po odwołaniu lub zamknięciu przetargu jednak nie później niż przed  upływem 3 dni od </w:t>
      </w:r>
      <w:r w:rsidR="008357FC" w:rsidRPr="001635A9">
        <w:rPr>
          <w:rFonts w:ascii="Arial" w:eastAsia="MS Mincho" w:hAnsi="Arial" w:cs="Arial"/>
          <w:sz w:val="24"/>
          <w:szCs w:val="24"/>
        </w:rPr>
        <w:t>d</w:t>
      </w:r>
      <w:r w:rsidRPr="001635A9">
        <w:rPr>
          <w:rFonts w:ascii="Arial" w:eastAsia="MS Mincho" w:hAnsi="Arial" w:cs="Arial"/>
          <w:sz w:val="24"/>
          <w:szCs w:val="24"/>
        </w:rPr>
        <w:t>nia, odpowiednio: odwołania przetargu, zamknięcia przetargu, unieważnienia przetargu, zakończenia przetargu wynikiem negatywnym.</w:t>
      </w:r>
    </w:p>
    <w:p w:rsidR="008E17D9" w:rsidRPr="001635A9" w:rsidRDefault="008E17D9" w:rsidP="001635A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:rsidR="008E17D9" w:rsidRPr="001635A9" w:rsidRDefault="008E17D9" w:rsidP="001635A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635A9">
        <w:rPr>
          <w:rFonts w:ascii="Arial" w:hAnsi="Arial" w:cs="Arial"/>
          <w:bCs/>
          <w:spacing w:val="-10"/>
          <w:sz w:val="24"/>
          <w:szCs w:val="24"/>
        </w:rPr>
        <w:t>1</w:t>
      </w:r>
      <w:r w:rsidR="007908A0">
        <w:rPr>
          <w:rFonts w:ascii="Arial" w:hAnsi="Arial" w:cs="Arial"/>
          <w:bCs/>
          <w:spacing w:val="-10"/>
          <w:sz w:val="24"/>
          <w:szCs w:val="24"/>
        </w:rPr>
        <w:t>2</w:t>
      </w:r>
      <w:r w:rsidRPr="001635A9">
        <w:rPr>
          <w:rFonts w:ascii="Arial" w:hAnsi="Arial" w:cs="Arial"/>
          <w:bCs/>
          <w:spacing w:val="-10"/>
          <w:sz w:val="24"/>
          <w:szCs w:val="24"/>
        </w:rPr>
        <w:t xml:space="preserve">. </w:t>
      </w:r>
      <w:r w:rsidRPr="001635A9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udziału w przetargu wraz z wymaganymi dokumentami wynikającymi z regulaminu przetargu (zgłoszenie udziału w przetargu stanowi załącznik do niniejszego ogłoszenia) oraz terminowo wpłacą wadium.</w:t>
      </w:r>
    </w:p>
    <w:p w:rsidR="008E17D9" w:rsidRPr="001635A9" w:rsidRDefault="008E17D9" w:rsidP="001635A9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1635A9">
        <w:rPr>
          <w:rFonts w:ascii="Arial" w:hAnsi="Arial" w:cs="Arial"/>
          <w:bCs/>
          <w:sz w:val="24"/>
          <w:szCs w:val="24"/>
        </w:rPr>
        <w:t xml:space="preserve">Zgłoszenie udziału w przetargu, wraz z wymaganymi załącznikami, winno być złożone w formie pisemnej do dnia </w:t>
      </w:r>
      <w:r w:rsidR="001934A7" w:rsidRPr="001635A9">
        <w:rPr>
          <w:rFonts w:ascii="Arial" w:hAnsi="Arial" w:cs="Arial"/>
          <w:bCs/>
          <w:sz w:val="24"/>
          <w:szCs w:val="24"/>
        </w:rPr>
        <w:t>1</w:t>
      </w:r>
      <w:r w:rsidR="006C3446" w:rsidRPr="001635A9">
        <w:rPr>
          <w:rFonts w:ascii="Arial" w:hAnsi="Arial" w:cs="Arial"/>
          <w:bCs/>
          <w:sz w:val="24"/>
          <w:szCs w:val="24"/>
        </w:rPr>
        <w:t>2</w:t>
      </w:r>
      <w:r w:rsidR="001934A7" w:rsidRPr="001635A9">
        <w:rPr>
          <w:rFonts w:ascii="Arial" w:hAnsi="Arial" w:cs="Arial"/>
          <w:bCs/>
          <w:sz w:val="24"/>
          <w:szCs w:val="24"/>
        </w:rPr>
        <w:t xml:space="preserve"> </w:t>
      </w:r>
      <w:r w:rsidR="006C3446" w:rsidRPr="001635A9">
        <w:rPr>
          <w:rFonts w:ascii="Arial" w:hAnsi="Arial" w:cs="Arial"/>
          <w:bCs/>
          <w:sz w:val="24"/>
          <w:szCs w:val="24"/>
        </w:rPr>
        <w:t>grud</w:t>
      </w:r>
      <w:r w:rsidR="001934A7" w:rsidRPr="001635A9">
        <w:rPr>
          <w:rFonts w:ascii="Arial" w:hAnsi="Arial" w:cs="Arial"/>
          <w:bCs/>
          <w:sz w:val="24"/>
          <w:szCs w:val="24"/>
        </w:rPr>
        <w:t>nia</w:t>
      </w:r>
      <w:r w:rsidR="00EA1611" w:rsidRPr="001635A9">
        <w:rPr>
          <w:rFonts w:ascii="Arial" w:hAnsi="Arial" w:cs="Arial"/>
          <w:bCs/>
          <w:sz w:val="24"/>
          <w:szCs w:val="24"/>
        </w:rPr>
        <w:t xml:space="preserve"> 2022 </w:t>
      </w:r>
      <w:r w:rsidRPr="001635A9">
        <w:rPr>
          <w:rFonts w:ascii="Arial" w:hAnsi="Arial" w:cs="Arial"/>
          <w:bCs/>
          <w:sz w:val="24"/>
          <w:szCs w:val="24"/>
        </w:rPr>
        <w:t>r. włącznie do godz</w:t>
      </w:r>
      <w:r w:rsidR="00EA1611" w:rsidRPr="001635A9">
        <w:rPr>
          <w:rFonts w:ascii="Arial" w:hAnsi="Arial" w:cs="Arial"/>
          <w:bCs/>
          <w:sz w:val="24"/>
          <w:szCs w:val="24"/>
        </w:rPr>
        <w:t>iny</w:t>
      </w:r>
      <w:r w:rsidRPr="001635A9">
        <w:rPr>
          <w:rFonts w:ascii="Arial" w:hAnsi="Arial" w:cs="Arial"/>
          <w:bCs/>
          <w:sz w:val="24"/>
          <w:szCs w:val="24"/>
        </w:rPr>
        <w:t xml:space="preserve"> 15</w:t>
      </w:r>
      <w:r w:rsidR="003D1701" w:rsidRPr="001635A9">
        <w:rPr>
          <w:rFonts w:ascii="Arial" w:hAnsi="Arial" w:cs="Arial"/>
          <w:bCs/>
          <w:sz w:val="24"/>
          <w:szCs w:val="24"/>
        </w:rPr>
        <w:t>.00</w:t>
      </w:r>
      <w:r w:rsidRPr="001635A9">
        <w:rPr>
          <w:rFonts w:ascii="Arial" w:hAnsi="Arial" w:cs="Arial"/>
          <w:bCs/>
          <w:sz w:val="24"/>
          <w:szCs w:val="24"/>
        </w:rPr>
        <w:t xml:space="preserve">: </w:t>
      </w:r>
    </w:p>
    <w:p w:rsidR="002B1EE1" w:rsidRDefault="002B1EE1" w:rsidP="002B1EE1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="008E17D9" w:rsidRPr="002B1EE1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</w:t>
      </w:r>
      <w:r w:rsidR="00180DC0" w:rsidRPr="002B1EE1">
        <w:rPr>
          <w:rFonts w:ascii="Arial" w:hAnsi="Arial" w:cs="Arial"/>
          <w:bCs/>
          <w:sz w:val="24"/>
          <w:szCs w:val="24"/>
        </w:rPr>
        <w:t>,</w:t>
      </w:r>
    </w:p>
    <w:p w:rsidR="008E17D9" w:rsidRPr="002B1EE1" w:rsidRDefault="008E17D9" w:rsidP="002B1EE1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2B1EE1">
        <w:rPr>
          <w:rFonts w:ascii="Arial" w:hAnsi="Arial" w:cs="Arial"/>
          <w:bCs/>
          <w:sz w:val="24"/>
          <w:szCs w:val="24"/>
        </w:rPr>
        <w:t>albo</w:t>
      </w:r>
    </w:p>
    <w:p w:rsidR="008E17D9" w:rsidRPr="002B1EE1" w:rsidRDefault="002B1EE1" w:rsidP="002B1EE1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="008E17D9" w:rsidRPr="002B1EE1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="008E17D9" w:rsidRPr="002B1EE1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8357FC" w:rsidRPr="002B1EE1">
        <w:rPr>
          <w:rFonts w:ascii="Arial" w:hAnsi="Arial" w:cs="Arial"/>
          <w:sz w:val="24"/>
          <w:szCs w:val="24"/>
        </w:rPr>
        <w:t>pierwszym</w:t>
      </w:r>
      <w:r w:rsidR="008E17D9" w:rsidRPr="002B1EE1">
        <w:rPr>
          <w:rFonts w:ascii="Arial" w:hAnsi="Arial" w:cs="Arial"/>
          <w:sz w:val="24"/>
          <w:szCs w:val="24"/>
        </w:rPr>
        <w:t xml:space="preserve"> ustnym przetargu ograniczonym na sprzedaż niezabudowanej nieruchomości położonej </w:t>
      </w:r>
      <w:r>
        <w:rPr>
          <w:rFonts w:ascii="Arial" w:hAnsi="Arial" w:cs="Arial"/>
          <w:sz w:val="24"/>
          <w:szCs w:val="24"/>
        </w:rPr>
        <w:t>w P</w:t>
      </w:r>
      <w:r w:rsidR="008E17D9" w:rsidRPr="002B1EE1">
        <w:rPr>
          <w:rFonts w:ascii="Arial" w:hAnsi="Arial" w:cs="Arial"/>
          <w:sz w:val="24"/>
          <w:szCs w:val="24"/>
        </w:rPr>
        <w:t xml:space="preserve">iotrkowie Trybunalskim przy </w:t>
      </w:r>
      <w:r w:rsidR="008E17D9" w:rsidRPr="002B1EE1">
        <w:rPr>
          <w:rFonts w:ascii="Arial" w:eastAsia="MS Mincho" w:hAnsi="Arial" w:cs="Arial"/>
          <w:sz w:val="24"/>
          <w:szCs w:val="24"/>
        </w:rPr>
        <w:t xml:space="preserve">ul. </w:t>
      </w:r>
      <w:r w:rsidR="008357FC" w:rsidRPr="002B1EE1">
        <w:rPr>
          <w:rFonts w:ascii="Arial" w:eastAsia="MS Mincho" w:hAnsi="Arial" w:cs="Arial"/>
          <w:sz w:val="24"/>
          <w:szCs w:val="24"/>
        </w:rPr>
        <w:t>Słowackiego</w:t>
      </w:r>
      <w:r w:rsidR="008E17D9" w:rsidRPr="002B1EE1">
        <w:rPr>
          <w:rFonts w:ascii="Arial" w:eastAsia="MS Mincho" w:hAnsi="Arial" w:cs="Arial"/>
          <w:sz w:val="24"/>
          <w:szCs w:val="24"/>
        </w:rPr>
        <w:t>”.</w:t>
      </w:r>
    </w:p>
    <w:p w:rsidR="008E17D9" w:rsidRPr="00EE608F" w:rsidRDefault="008E17D9" w:rsidP="001635A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10"/>
          <w:szCs w:val="10"/>
        </w:rPr>
      </w:pPr>
    </w:p>
    <w:p w:rsidR="008E17D9" w:rsidRPr="001635A9" w:rsidRDefault="008E17D9" w:rsidP="001635A9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635A9">
        <w:rPr>
          <w:rFonts w:ascii="Arial" w:hAnsi="Arial" w:cs="Arial"/>
          <w:bCs/>
          <w:sz w:val="24"/>
          <w:szCs w:val="24"/>
        </w:rPr>
        <w:t>Za termin dostarczenia (złożenia) należy rozumieć datę i godzinę wpływu do miejsca oznaczonego przez organizatora przetargu jako miejsce składania zgłoszenia.</w:t>
      </w:r>
    </w:p>
    <w:p w:rsidR="008E17D9" w:rsidRPr="001635A9" w:rsidRDefault="008E17D9" w:rsidP="001635A9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 xml:space="preserve">Organizator przetargu nie ponosi odpowiedzialności za zdarzenia wynikające z nieprawidłowego opakowania lub braku na opakowaniu którejkolwiek z wyżej wymienionych informacji. </w:t>
      </w:r>
    </w:p>
    <w:p w:rsidR="008E17D9" w:rsidRPr="001635A9" w:rsidRDefault="008E17D9" w:rsidP="001635A9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1</w:t>
      </w:r>
      <w:r w:rsidR="007908A0">
        <w:rPr>
          <w:rFonts w:ascii="Arial" w:hAnsi="Arial" w:cs="Arial"/>
          <w:sz w:val="24"/>
          <w:szCs w:val="24"/>
        </w:rPr>
        <w:t>3</w:t>
      </w:r>
      <w:r w:rsidRPr="001635A9">
        <w:rPr>
          <w:rFonts w:ascii="Arial" w:hAnsi="Arial" w:cs="Arial"/>
          <w:sz w:val="24"/>
          <w:szCs w:val="24"/>
        </w:rPr>
        <w:t xml:space="preserve">. Prezydent Miasta Piotrkowa Trybunalskiego zastrzega sobie prawo odwołania przetargu, z ważnych powodów, zgodnie z art. 38 ust. 4 ustawy z dnia 21 sierpnia 1997 r. o gospodarce nieruchomościami, o czym poinformuje niezwłocznie podając </w:t>
      </w:r>
      <w:r w:rsidRPr="001635A9">
        <w:rPr>
          <w:rFonts w:ascii="Arial" w:hAnsi="Arial" w:cs="Arial"/>
          <w:sz w:val="24"/>
          <w:szCs w:val="24"/>
        </w:rPr>
        <w:lastRenderedPageBreak/>
        <w:t>do publicznej wiadomości informację o odwołaniu przetargu poprzez wywieszenie na tablicy ogłoszeń w siedzibie Urzędu Miasta, zamieszczenie ogłoszenia w prasie, a także na stronie internetowej.</w:t>
      </w:r>
    </w:p>
    <w:p w:rsidR="008E17D9" w:rsidRPr="001635A9" w:rsidRDefault="008E17D9" w:rsidP="001635A9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1</w:t>
      </w:r>
      <w:r w:rsidR="007908A0">
        <w:rPr>
          <w:rFonts w:ascii="Arial" w:hAnsi="Arial" w:cs="Arial"/>
          <w:sz w:val="24"/>
          <w:szCs w:val="24"/>
        </w:rPr>
        <w:t>4</w:t>
      </w:r>
      <w:r w:rsidRPr="001635A9">
        <w:rPr>
          <w:rFonts w:ascii="Arial" w:hAnsi="Arial" w:cs="Arial"/>
          <w:sz w:val="24"/>
          <w:szCs w:val="24"/>
        </w:rPr>
        <w:t xml:space="preserve">. Koszty notarialne i opłaty sądowe wynikające ze sporządzenia umowy przenoszącej własność, ponosi nabywca nieruchomości. </w:t>
      </w:r>
    </w:p>
    <w:p w:rsidR="008E17D9" w:rsidRPr="001635A9" w:rsidRDefault="008E17D9" w:rsidP="001635A9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1</w:t>
      </w:r>
      <w:r w:rsidR="007908A0">
        <w:rPr>
          <w:rFonts w:ascii="Arial" w:hAnsi="Arial" w:cs="Arial"/>
          <w:sz w:val="24"/>
          <w:szCs w:val="24"/>
        </w:rPr>
        <w:t>5</w:t>
      </w:r>
      <w:r w:rsidRPr="001635A9">
        <w:rPr>
          <w:rFonts w:ascii="Arial" w:hAnsi="Arial" w:cs="Arial"/>
          <w:sz w:val="24"/>
          <w:szCs w:val="24"/>
        </w:rPr>
        <w:t>. Zawarcie aktu notarialnego nastąpi w uzgodnionym z kandydatem na nabywcę nieruchomości terminie, nie później jednak niż w terminie 60 dni kalendarzowych od daty rozstrzygnięcia przetargu.</w:t>
      </w:r>
    </w:p>
    <w:p w:rsidR="008E17D9" w:rsidRPr="001635A9" w:rsidRDefault="008E17D9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:rsidR="008E17D9" w:rsidRPr="001635A9" w:rsidRDefault="008E17D9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 xml:space="preserve">Jeżeli osoba ustalona jako nabywca nieruchomości nie przystąpi bez usprawiedliwienia do zawarcia umowy w miejscu </w:t>
      </w:r>
      <w:r w:rsidR="002B1EE1">
        <w:rPr>
          <w:rFonts w:ascii="Arial" w:hAnsi="Arial" w:cs="Arial"/>
          <w:sz w:val="24"/>
          <w:szCs w:val="24"/>
        </w:rPr>
        <w:t>w</w:t>
      </w:r>
      <w:r w:rsidR="002A19AE" w:rsidRPr="001635A9">
        <w:rPr>
          <w:rFonts w:ascii="Arial" w:hAnsi="Arial" w:cs="Arial"/>
          <w:sz w:val="24"/>
          <w:szCs w:val="24"/>
        </w:rPr>
        <w:t xml:space="preserve"> </w:t>
      </w:r>
      <w:r w:rsidRPr="001635A9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:rsidR="001934A7" w:rsidRPr="001635A9" w:rsidRDefault="001934A7" w:rsidP="001635A9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35A9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1635A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1635A9">
        <w:rPr>
          <w:rFonts w:ascii="Arial" w:eastAsia="MS Mincho" w:hAnsi="Arial" w:cs="Arial"/>
          <w:sz w:val="24"/>
          <w:szCs w:val="24"/>
        </w:rPr>
        <w:t xml:space="preserve"> i w Biuletynie </w:t>
      </w:r>
      <w:r w:rsidRPr="001635A9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1635A9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1635A9">
        <w:rPr>
          <w:rFonts w:ascii="Arial" w:hAnsi="Arial" w:cs="Arial"/>
          <w:sz w:val="24"/>
          <w:szCs w:val="24"/>
        </w:rPr>
        <w:t xml:space="preserve"> w zakładce: gospodarka nieruchomościami → ogłoszenia przetargów II półrocze 2022 r.</w:t>
      </w:r>
      <w:r w:rsidRPr="001635A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635A9">
        <w:rPr>
          <w:rFonts w:ascii="Arial" w:eastAsia="MS Mincho" w:hAnsi="Arial" w:cs="Arial"/>
          <w:sz w:val="24"/>
          <w:szCs w:val="24"/>
        </w:rPr>
        <w:t xml:space="preserve">a wyciąg z ogłoszenia o przetargu </w:t>
      </w:r>
      <w:r w:rsidRPr="001635A9">
        <w:rPr>
          <w:rFonts w:ascii="Arial" w:hAnsi="Arial" w:cs="Arial"/>
          <w:sz w:val="24"/>
          <w:szCs w:val="24"/>
        </w:rPr>
        <w:t>podany zostanie do publicznej wiadomości w prasie</w:t>
      </w:r>
      <w:r w:rsidRPr="001635A9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:rsidR="001934A7" w:rsidRPr="00EE608F" w:rsidRDefault="001934A7" w:rsidP="001635A9">
      <w:pPr>
        <w:spacing w:line="360" w:lineRule="auto"/>
        <w:rPr>
          <w:rFonts w:ascii="Arial" w:hAnsi="Arial" w:cs="Arial"/>
          <w:sz w:val="10"/>
          <w:szCs w:val="10"/>
        </w:rPr>
      </w:pPr>
    </w:p>
    <w:p w:rsidR="001934A7" w:rsidRPr="001635A9" w:rsidRDefault="001934A7" w:rsidP="001635A9">
      <w:pPr>
        <w:spacing w:line="360" w:lineRule="auto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1635A9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1635A9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1635A9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→2022 rok→ I</w:t>
      </w:r>
      <w:r w:rsidR="006C3446" w:rsidRPr="001635A9">
        <w:rPr>
          <w:rFonts w:ascii="Arial" w:eastAsia="MS Mincho" w:hAnsi="Arial" w:cs="Arial"/>
          <w:sz w:val="24"/>
          <w:szCs w:val="24"/>
        </w:rPr>
        <w:t>V</w:t>
      </w:r>
      <w:r w:rsidRPr="001635A9">
        <w:rPr>
          <w:rFonts w:ascii="Arial" w:eastAsia="MS Mincho" w:hAnsi="Arial" w:cs="Arial"/>
          <w:sz w:val="24"/>
          <w:szCs w:val="24"/>
        </w:rPr>
        <w:t xml:space="preserve"> kwartał.</w:t>
      </w:r>
    </w:p>
    <w:p w:rsidR="001934A7" w:rsidRDefault="001934A7" w:rsidP="001635A9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1635A9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1635A9">
        <w:rPr>
          <w:rFonts w:ascii="Arial" w:hAnsi="Arial" w:cs="Arial"/>
          <w:sz w:val="24"/>
          <w:szCs w:val="24"/>
        </w:rPr>
        <w:t>7:30-15:30.</w:t>
      </w:r>
    </w:p>
    <w:p w:rsidR="00EE608F" w:rsidRDefault="00EE608F" w:rsidP="00EE608F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 upoważnienia Prezydenta Miasta </w:t>
      </w:r>
    </w:p>
    <w:p w:rsidR="00EE608F" w:rsidRDefault="00EE608F" w:rsidP="00EE608F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(-)Andrzej Kacperek</w:t>
      </w:r>
    </w:p>
    <w:p w:rsidR="00EE608F" w:rsidRDefault="00EE608F" w:rsidP="00EE608F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Wiceprezydent Miasta</w:t>
      </w:r>
    </w:p>
    <w:p w:rsidR="00EE608F" w:rsidRPr="001635A9" w:rsidRDefault="00EE608F" w:rsidP="00EE608F">
      <w:pPr>
        <w:pStyle w:val="Zwykytekst"/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16"/>
          <w:szCs w:val="16"/>
        </w:rPr>
        <w:t>Dokument został podpisany kwalifikowanym podpisem elektronicznym</w:t>
      </w:r>
    </w:p>
    <w:sectPr w:rsidR="00EE608F" w:rsidRPr="001635A9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42C70"/>
    <w:multiLevelType w:val="hybridMultilevel"/>
    <w:tmpl w:val="2054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9FE7E44"/>
    <w:multiLevelType w:val="hybridMultilevel"/>
    <w:tmpl w:val="934A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35F7C"/>
    <w:rsid w:val="000D0229"/>
    <w:rsid w:val="00162353"/>
    <w:rsid w:val="001635A9"/>
    <w:rsid w:val="00180DC0"/>
    <w:rsid w:val="0018483F"/>
    <w:rsid w:val="001934A7"/>
    <w:rsid w:val="001A5A30"/>
    <w:rsid w:val="002A19AE"/>
    <w:rsid w:val="002B1EE1"/>
    <w:rsid w:val="002B7871"/>
    <w:rsid w:val="002E79AE"/>
    <w:rsid w:val="003029E5"/>
    <w:rsid w:val="00316A1F"/>
    <w:rsid w:val="00367A43"/>
    <w:rsid w:val="0038310A"/>
    <w:rsid w:val="00391604"/>
    <w:rsid w:val="003A4564"/>
    <w:rsid w:val="003C1886"/>
    <w:rsid w:val="003D1701"/>
    <w:rsid w:val="003E32AB"/>
    <w:rsid w:val="00410D11"/>
    <w:rsid w:val="00460456"/>
    <w:rsid w:val="0051058A"/>
    <w:rsid w:val="005A66CE"/>
    <w:rsid w:val="00674259"/>
    <w:rsid w:val="006C3446"/>
    <w:rsid w:val="0071465B"/>
    <w:rsid w:val="00783A6C"/>
    <w:rsid w:val="007908A0"/>
    <w:rsid w:val="00795A96"/>
    <w:rsid w:val="00805049"/>
    <w:rsid w:val="0080757C"/>
    <w:rsid w:val="008357FC"/>
    <w:rsid w:val="008362AB"/>
    <w:rsid w:val="00842A36"/>
    <w:rsid w:val="008C24EA"/>
    <w:rsid w:val="008D4EBE"/>
    <w:rsid w:val="008E17D9"/>
    <w:rsid w:val="009110DE"/>
    <w:rsid w:val="00921E23"/>
    <w:rsid w:val="009277F6"/>
    <w:rsid w:val="00974DB8"/>
    <w:rsid w:val="009B6EFB"/>
    <w:rsid w:val="009B796A"/>
    <w:rsid w:val="009C32A0"/>
    <w:rsid w:val="009D31BC"/>
    <w:rsid w:val="00A14F6A"/>
    <w:rsid w:val="00A32A76"/>
    <w:rsid w:val="00A37BAE"/>
    <w:rsid w:val="00A835CF"/>
    <w:rsid w:val="00AB3C43"/>
    <w:rsid w:val="00B7108E"/>
    <w:rsid w:val="00C66B42"/>
    <w:rsid w:val="00CD52CC"/>
    <w:rsid w:val="00D538D8"/>
    <w:rsid w:val="00D53BF2"/>
    <w:rsid w:val="00DB70AE"/>
    <w:rsid w:val="00DD3412"/>
    <w:rsid w:val="00DE73FC"/>
    <w:rsid w:val="00E41226"/>
    <w:rsid w:val="00E957B2"/>
    <w:rsid w:val="00EA1611"/>
    <w:rsid w:val="00EE608F"/>
    <w:rsid w:val="00F036D8"/>
    <w:rsid w:val="00F77101"/>
    <w:rsid w:val="00F916B1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17D9"/>
    <w:rPr>
      <w:b/>
      <w:bCs/>
    </w:rPr>
  </w:style>
  <w:style w:type="paragraph" w:styleId="Nagwek">
    <w:name w:val="header"/>
    <w:basedOn w:val="Normalny"/>
    <w:link w:val="NagwekZnak"/>
    <w:semiHidden/>
    <w:rsid w:val="00F771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771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93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34A7"/>
    <w:rPr>
      <w:sz w:val="16"/>
      <w:szCs w:val="16"/>
    </w:rPr>
  </w:style>
  <w:style w:type="paragraph" w:styleId="Bezodstpw">
    <w:name w:val="No Spacing"/>
    <w:uiPriority w:val="1"/>
    <w:qFormat/>
    <w:rsid w:val="008357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9222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2022-06-28T09:17:00Z</cp:lastPrinted>
  <dcterms:created xsi:type="dcterms:W3CDTF">2022-10-20T10:00:00Z</dcterms:created>
  <dcterms:modified xsi:type="dcterms:W3CDTF">2022-10-20T10:00:00Z</dcterms:modified>
</cp:coreProperties>
</file>