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0246" w14:textId="77777777" w:rsidR="004D15F0" w:rsidRPr="00B97D06" w:rsidRDefault="004D15F0" w:rsidP="00B97D06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B97D06">
        <w:rPr>
          <w:rFonts w:ascii="Arial" w:eastAsia="Arial" w:hAnsi="Arial" w:cs="Arial"/>
          <w:b/>
          <w:bCs/>
          <w:caps/>
          <w:sz w:val="24"/>
        </w:rPr>
        <w:t>Uchwała Nr LIV/690/22</w:t>
      </w:r>
    </w:p>
    <w:p w14:paraId="42E9EF54" w14:textId="77777777" w:rsidR="00A77B3E" w:rsidRPr="00B97D06" w:rsidRDefault="004D15F0" w:rsidP="00B97D06">
      <w:pPr>
        <w:spacing w:line="360" w:lineRule="auto"/>
        <w:jc w:val="center"/>
        <w:rPr>
          <w:rFonts w:ascii="Arial" w:eastAsia="Arial" w:hAnsi="Arial" w:cs="Arial"/>
          <w:b/>
          <w:bCs/>
          <w:caps/>
          <w:sz w:val="24"/>
        </w:rPr>
      </w:pPr>
      <w:r w:rsidRPr="00B97D06">
        <w:rPr>
          <w:rFonts w:ascii="Arial" w:eastAsia="Arial" w:hAnsi="Arial" w:cs="Arial"/>
          <w:b/>
          <w:bCs/>
          <w:caps/>
          <w:sz w:val="24"/>
        </w:rPr>
        <w:t>Rady Miasta Piotrkowa Trybunalskiego</w:t>
      </w:r>
    </w:p>
    <w:p w14:paraId="238F4752" w14:textId="77777777" w:rsidR="00A77B3E" w:rsidRPr="004D15F0" w:rsidRDefault="004D15F0" w:rsidP="00B97D06">
      <w:pPr>
        <w:spacing w:before="280" w:after="280" w:line="360" w:lineRule="auto"/>
        <w:jc w:val="center"/>
        <w:rPr>
          <w:rFonts w:ascii="Arial" w:eastAsia="Arial" w:hAnsi="Arial" w:cs="Arial"/>
          <w:caps/>
          <w:sz w:val="24"/>
        </w:rPr>
      </w:pPr>
      <w:r w:rsidRPr="004D15F0">
        <w:rPr>
          <w:rFonts w:ascii="Arial" w:eastAsia="Arial" w:hAnsi="Arial" w:cs="Arial"/>
          <w:sz w:val="24"/>
        </w:rPr>
        <w:t>z dnia 31 sierpnia 2022 r.</w:t>
      </w:r>
    </w:p>
    <w:p w14:paraId="4AAFEB68" w14:textId="77777777" w:rsidR="00A77B3E" w:rsidRPr="00B97D06" w:rsidRDefault="004D15F0" w:rsidP="004D15F0">
      <w:pPr>
        <w:keepNext/>
        <w:spacing w:after="480" w:line="360" w:lineRule="auto"/>
        <w:jc w:val="left"/>
        <w:rPr>
          <w:rFonts w:ascii="Arial" w:eastAsia="Arial" w:hAnsi="Arial" w:cs="Arial"/>
          <w:b/>
          <w:bCs/>
          <w:sz w:val="24"/>
        </w:rPr>
      </w:pPr>
      <w:r w:rsidRPr="00B97D06">
        <w:rPr>
          <w:rFonts w:ascii="Arial" w:eastAsia="Arial" w:hAnsi="Arial" w:cs="Arial"/>
          <w:b/>
          <w:bCs/>
          <w:sz w:val="24"/>
        </w:rPr>
        <w:t>w sprawie zmiany uchwały Nr XL/733/14 Rady Miasta Piotrkowa Trybunalskiego z dnia 29 stycznia 2014 r. w sprawie zasad wynajmowania lokali użytkowych na czas oznaczony dłuższy niż 3 lata lub czas nieoznaczony oraz w przypadku, gdy po umowie zawartej na czas oznaczony do 3 lat strony zawierają kolejne umowy, których przedmiotem jest ten sam lokal.</w:t>
      </w:r>
    </w:p>
    <w:p w14:paraId="59E6CDB8" w14:textId="77777777" w:rsidR="00A77B3E" w:rsidRPr="004D15F0" w:rsidRDefault="004D15F0" w:rsidP="004D15F0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4D15F0">
        <w:rPr>
          <w:rFonts w:ascii="Arial" w:hAnsi="Arial" w:cs="Arial"/>
          <w:sz w:val="24"/>
        </w:rPr>
        <w:t>Na podstawie art. 18 ust. 2 pkt 9 lit a i art. 40 ust. 2 pkt 3 ustawy z dnia 8 marca 1990 r. o samorządzie gminnym (Dz.U. z 2022 r. poz. 559, poz. 583, poz.1005, poz. 1079) uchwala się, co następuje:</w:t>
      </w:r>
    </w:p>
    <w:p w14:paraId="066EFCFD" w14:textId="77777777" w:rsidR="00A77B3E" w:rsidRPr="004D15F0" w:rsidRDefault="004D15F0" w:rsidP="004D15F0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4D15F0">
        <w:rPr>
          <w:rFonts w:ascii="Arial" w:hAnsi="Arial" w:cs="Arial"/>
          <w:sz w:val="24"/>
        </w:rPr>
        <w:t>§ 1. W uchwale Nr XL/733/14 Rady Miasta Piotrkowa Trybunalskiego z dnia 29 stycznia 2014 r. w sprawie zasad wynajmowania lokali użytkowych na czas oznaczony dłuższy niż 3 lata lub czas nieoznaczony oraz w przypadku, gdy po umowie zawartej na czas oznaczony do 3 lat strony zawierają kolejne umowy, których przedmiotem jest ten sam lokal, zmienionej uchwałami Nr V/60/15 z dnia 25 lutego 2015 r., Nr XLII/526/21 z dnia 3 września 2021r. skreśla się § 6.</w:t>
      </w:r>
    </w:p>
    <w:p w14:paraId="6AEC3406" w14:textId="77777777" w:rsidR="00A77B3E" w:rsidRPr="004D15F0" w:rsidRDefault="004D15F0" w:rsidP="004D15F0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4D15F0">
        <w:rPr>
          <w:rFonts w:ascii="Arial" w:hAnsi="Arial" w:cs="Arial"/>
          <w:sz w:val="24"/>
        </w:rPr>
        <w:t>§ 2. Wykonanie uchwały powierza się Prezydentowi Miasta Piotrkowa Trybunalskiego.</w:t>
      </w:r>
    </w:p>
    <w:p w14:paraId="0294BA47" w14:textId="77777777" w:rsidR="00A77B3E" w:rsidRPr="004D15F0" w:rsidRDefault="004D15F0" w:rsidP="004D15F0">
      <w:pPr>
        <w:keepNext/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4D15F0">
        <w:rPr>
          <w:rFonts w:ascii="Arial" w:hAnsi="Arial" w:cs="Arial"/>
          <w:sz w:val="24"/>
        </w:rPr>
        <w:t>§ 3. Uchwała wchodzi w życie po upływie 14 dni od daty ogłoszenia w Dzienniku Urzędowym Województwa Łódzkiego.</w:t>
      </w:r>
    </w:p>
    <w:p w14:paraId="1EBADF15" w14:textId="77777777" w:rsidR="00A77B3E" w:rsidRDefault="00A77B3E">
      <w:pPr>
        <w:keepNext/>
        <w:keepLines/>
        <w:ind w:firstLine="340"/>
      </w:pPr>
    </w:p>
    <w:p w14:paraId="020CDF55" w14:textId="77777777" w:rsidR="00A77B3E" w:rsidRDefault="004D15F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A2E74" w14:paraId="66E62C4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07AEC" w14:textId="77777777" w:rsidR="003A2E74" w:rsidRDefault="003A2E7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88EAC" w14:textId="77777777" w:rsidR="003A2E74" w:rsidRDefault="004D15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14:paraId="273DB128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31A8" w14:textId="77777777" w:rsidR="00D12A74" w:rsidRDefault="004D15F0">
      <w:r>
        <w:separator/>
      </w:r>
    </w:p>
  </w:endnote>
  <w:endnote w:type="continuationSeparator" w:id="0">
    <w:p w14:paraId="11E3ADB8" w14:textId="77777777" w:rsidR="00D12A74" w:rsidRDefault="004D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A2E74" w14:paraId="53103E1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0AA4EE" w14:textId="77777777" w:rsidR="003A2E74" w:rsidRDefault="004D15F0">
          <w:pPr>
            <w:jc w:val="left"/>
            <w:rPr>
              <w:sz w:val="18"/>
            </w:rPr>
          </w:pPr>
          <w:r>
            <w:rPr>
              <w:sz w:val="18"/>
            </w:rPr>
            <w:t>Id: E36E219B-356E-4255-8304-F2F1BF30F853.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65FFB9" w14:textId="77777777" w:rsidR="003A2E74" w:rsidRDefault="004D15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29CE32" w14:textId="77777777" w:rsidR="003A2E74" w:rsidRDefault="003A2E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0DB2" w14:textId="77777777" w:rsidR="00D12A74" w:rsidRDefault="004D15F0">
      <w:r>
        <w:separator/>
      </w:r>
    </w:p>
  </w:footnote>
  <w:footnote w:type="continuationSeparator" w:id="0">
    <w:p w14:paraId="05D15205" w14:textId="77777777" w:rsidR="00D12A74" w:rsidRDefault="004D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A2E74"/>
    <w:rsid w:val="004D15F0"/>
    <w:rsid w:val="00A77B3E"/>
    <w:rsid w:val="00B97D06"/>
    <w:rsid w:val="00CA2A55"/>
    <w:rsid w:val="00D1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4C51B"/>
  <w15:docId w15:val="{FC5A5009-67D8-44E7-B119-8520A78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LIV/690/22 z dnia 31 sierpnia 2022 r.</dc:title>
  <dc:subject>w sprawie zmiany uchwały Nr XL/733/14 Rady Miasta Piotrkowa Trybunalskiego z^dnia 29^stycznia 2014^r. w^sprawie zasad wynajmowania lokali użytkowych na czas oznaczony dłuższy niż 3^lata lub czas nieoznaczony oraz w^przypadku, gdy po umowie zawartej na czas oznaczony do 3^lat strony zawierają kolejne umowy, których przedmiotem jest ten sam lokal.</dc:subject>
  <dc:creator>Warpas-Janus_S</dc:creator>
  <cp:lastModifiedBy>Jarzębska Monika</cp:lastModifiedBy>
  <cp:revision>2</cp:revision>
  <dcterms:created xsi:type="dcterms:W3CDTF">2022-09-07T11:39:00Z</dcterms:created>
  <dcterms:modified xsi:type="dcterms:W3CDTF">2022-09-07T11:39:00Z</dcterms:modified>
  <cp:category>Akt prawny</cp:category>
</cp:coreProperties>
</file>