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6241A" w:rsidRPr="00794E4C" w14:paraId="12D5DC03" w14:textId="77777777">
        <w:tc>
          <w:tcPr>
            <w:tcW w:w="10206" w:type="dxa"/>
            <w:tcBorders>
              <w:top w:val="nil"/>
              <w:left w:val="nil"/>
              <w:bottom w:val="nil"/>
              <w:right w:val="nil"/>
            </w:tcBorders>
            <w:tcMar>
              <w:top w:w="100" w:type="dxa"/>
            </w:tcMar>
          </w:tcPr>
          <w:p w14:paraId="420CFDCC" w14:textId="77777777" w:rsidR="00A77B3E" w:rsidRPr="00794E4C" w:rsidRDefault="00794E4C" w:rsidP="00794E4C">
            <w:pPr>
              <w:spacing w:line="360" w:lineRule="auto"/>
              <w:ind w:left="5669"/>
              <w:jc w:val="left"/>
              <w:rPr>
                <w:rFonts w:ascii="Arial" w:hAnsi="Arial" w:cs="Arial"/>
                <w:bCs/>
                <w:i/>
                <w:sz w:val="24"/>
                <w:u w:val="thick"/>
              </w:rPr>
            </w:pPr>
            <w:r w:rsidRPr="00794E4C">
              <w:rPr>
                <w:rFonts w:ascii="Arial" w:hAnsi="Arial" w:cs="Arial"/>
                <w:bCs/>
                <w:i/>
                <w:sz w:val="24"/>
                <w:u w:val="thick"/>
              </w:rPr>
              <w:t>Projekt</w:t>
            </w:r>
          </w:p>
          <w:p w14:paraId="07715900" w14:textId="77777777" w:rsidR="00A77B3E" w:rsidRPr="00794E4C" w:rsidRDefault="00A77B3E" w:rsidP="00794E4C">
            <w:pPr>
              <w:spacing w:line="360" w:lineRule="auto"/>
              <w:ind w:left="5669"/>
              <w:jc w:val="left"/>
              <w:rPr>
                <w:rFonts w:ascii="Arial" w:hAnsi="Arial" w:cs="Arial"/>
                <w:bCs/>
                <w:i/>
                <w:sz w:val="24"/>
                <w:u w:val="thick"/>
              </w:rPr>
            </w:pPr>
          </w:p>
          <w:p w14:paraId="226FF8F8" w14:textId="77777777" w:rsidR="00A77B3E" w:rsidRPr="00794E4C" w:rsidRDefault="00794E4C" w:rsidP="00794E4C">
            <w:pPr>
              <w:spacing w:line="360" w:lineRule="auto"/>
              <w:ind w:left="5669"/>
              <w:jc w:val="left"/>
              <w:rPr>
                <w:rFonts w:ascii="Arial" w:hAnsi="Arial" w:cs="Arial"/>
                <w:bCs/>
                <w:sz w:val="24"/>
              </w:rPr>
            </w:pPr>
            <w:r w:rsidRPr="00794E4C">
              <w:rPr>
                <w:rFonts w:ascii="Arial" w:hAnsi="Arial" w:cs="Arial"/>
                <w:bCs/>
                <w:sz w:val="24"/>
              </w:rPr>
              <w:t>z dnia  .......................                                                 Zatwierdzony przez .........................</w:t>
            </w:r>
          </w:p>
          <w:p w14:paraId="3CAEFCC3" w14:textId="77777777" w:rsidR="00A77B3E" w:rsidRPr="00794E4C" w:rsidRDefault="00A77B3E" w:rsidP="00794E4C">
            <w:pPr>
              <w:spacing w:line="360" w:lineRule="auto"/>
              <w:ind w:left="5669"/>
              <w:jc w:val="left"/>
              <w:rPr>
                <w:rFonts w:ascii="Arial" w:hAnsi="Arial" w:cs="Arial"/>
                <w:bCs/>
                <w:sz w:val="24"/>
              </w:rPr>
            </w:pPr>
          </w:p>
          <w:p w14:paraId="2023A74C" w14:textId="77777777" w:rsidR="00A77B3E" w:rsidRPr="00794E4C" w:rsidRDefault="00A77B3E" w:rsidP="00794E4C">
            <w:pPr>
              <w:spacing w:line="360" w:lineRule="auto"/>
              <w:ind w:left="5669"/>
              <w:jc w:val="left"/>
              <w:rPr>
                <w:rFonts w:ascii="Arial" w:hAnsi="Arial" w:cs="Arial"/>
                <w:bCs/>
                <w:sz w:val="24"/>
              </w:rPr>
            </w:pPr>
          </w:p>
        </w:tc>
      </w:tr>
    </w:tbl>
    <w:p w14:paraId="31662AEB" w14:textId="77777777" w:rsidR="00A77B3E" w:rsidRPr="00794E4C" w:rsidRDefault="00A77B3E" w:rsidP="00794E4C">
      <w:pPr>
        <w:spacing w:line="360" w:lineRule="auto"/>
        <w:rPr>
          <w:rFonts w:ascii="Arial" w:hAnsi="Arial" w:cs="Arial"/>
          <w:bCs/>
          <w:sz w:val="24"/>
        </w:rPr>
      </w:pPr>
    </w:p>
    <w:p w14:paraId="37894C51" w14:textId="77777777" w:rsidR="00A77B3E" w:rsidRPr="00794E4C" w:rsidRDefault="00794E4C" w:rsidP="00794E4C">
      <w:pPr>
        <w:spacing w:line="360" w:lineRule="auto"/>
        <w:jc w:val="center"/>
        <w:rPr>
          <w:rFonts w:ascii="Arial" w:eastAsia="Arial" w:hAnsi="Arial" w:cs="Arial"/>
          <w:bCs/>
          <w:caps/>
          <w:sz w:val="24"/>
        </w:rPr>
      </w:pPr>
      <w:r w:rsidRPr="00794E4C">
        <w:rPr>
          <w:rFonts w:ascii="Arial" w:eastAsia="Arial" w:hAnsi="Arial" w:cs="Arial"/>
          <w:bCs/>
          <w:caps/>
          <w:sz w:val="24"/>
        </w:rPr>
        <w:t>Uchwała Nr ....................</w:t>
      </w:r>
      <w:r w:rsidRPr="00794E4C">
        <w:rPr>
          <w:rFonts w:ascii="Arial" w:eastAsia="Arial" w:hAnsi="Arial" w:cs="Arial"/>
          <w:bCs/>
          <w:caps/>
          <w:sz w:val="24"/>
        </w:rPr>
        <w:br/>
        <w:t>Rady Miasta Piotrkowa Trybunalskiego</w:t>
      </w:r>
    </w:p>
    <w:p w14:paraId="29419C30" w14:textId="77777777" w:rsidR="00A77B3E" w:rsidRPr="00794E4C" w:rsidRDefault="00794E4C" w:rsidP="00794E4C">
      <w:pPr>
        <w:spacing w:before="280" w:after="280" w:line="360" w:lineRule="auto"/>
        <w:jc w:val="center"/>
        <w:rPr>
          <w:rFonts w:ascii="Arial" w:eastAsia="Arial" w:hAnsi="Arial" w:cs="Arial"/>
          <w:bCs/>
          <w:caps/>
          <w:sz w:val="24"/>
        </w:rPr>
      </w:pPr>
      <w:r w:rsidRPr="00794E4C">
        <w:rPr>
          <w:rFonts w:ascii="Arial" w:eastAsia="Arial" w:hAnsi="Arial" w:cs="Arial"/>
          <w:bCs/>
          <w:sz w:val="24"/>
        </w:rPr>
        <w:t>z dnia .................... 2022 r.</w:t>
      </w:r>
    </w:p>
    <w:p w14:paraId="5511B255" w14:textId="77777777" w:rsidR="00A77B3E" w:rsidRPr="00794E4C" w:rsidRDefault="00794E4C" w:rsidP="00794E4C">
      <w:pPr>
        <w:keepNext/>
        <w:spacing w:after="480" w:line="360" w:lineRule="auto"/>
        <w:jc w:val="center"/>
        <w:rPr>
          <w:rFonts w:ascii="Arial" w:eastAsia="Arial" w:hAnsi="Arial" w:cs="Arial"/>
          <w:bCs/>
          <w:sz w:val="24"/>
        </w:rPr>
      </w:pPr>
      <w:r w:rsidRPr="00794E4C">
        <w:rPr>
          <w:rFonts w:ascii="Arial" w:eastAsia="Arial" w:hAnsi="Arial" w:cs="Arial"/>
          <w:bCs/>
          <w:sz w:val="24"/>
        </w:rPr>
        <w:t>w sprawie określenia regulaminu utrzymania czystości i porządku na terenie Miasta Piotrkowa Trybunalskiego</w:t>
      </w:r>
    </w:p>
    <w:p w14:paraId="22F33901" w14:textId="77777777" w:rsidR="00A77B3E" w:rsidRPr="00794E4C" w:rsidRDefault="00794E4C" w:rsidP="00794E4C">
      <w:pPr>
        <w:keepLines/>
        <w:spacing w:before="120" w:after="120" w:line="360" w:lineRule="auto"/>
        <w:ind w:firstLine="227"/>
        <w:rPr>
          <w:rFonts w:ascii="Arial" w:hAnsi="Arial" w:cs="Arial"/>
          <w:bCs/>
          <w:sz w:val="24"/>
        </w:rPr>
      </w:pPr>
      <w:r w:rsidRPr="00794E4C">
        <w:rPr>
          <w:rFonts w:ascii="Arial" w:hAnsi="Arial" w:cs="Arial"/>
          <w:bCs/>
          <w:sz w:val="24"/>
        </w:rPr>
        <w:t>Na podstawie art. 18 ust. 2 pkt. 15, art. 40 ust. 1 i art. 41 ust. 1 ustawy z dnia 8 marca 1990 r. o samorządzie gminnym (Dz. U. z 2022 r. poz. 559,583,1005) oraz art. 3 ust. 2d, art. 4 ust.1, ust. 2 i ust. 2a pkt 4 ustawy z dnia 13 września 1996 r. o utrzymaniu czystości i porządku w gminach (Dz. U. z 2021 poz. 888 poz.1648, poz.2151 z 2020 r. poz. 2320) po zasięgnięciu opinii Państwowego Powiatowego Inspektora Sanitarnego w Piotrkowie Trybunalskim,  uchwala się co następuje:</w:t>
      </w:r>
    </w:p>
    <w:p w14:paraId="67DE91D6" w14:textId="77777777" w:rsidR="00A77B3E" w:rsidRPr="00794E4C" w:rsidRDefault="00794E4C" w:rsidP="00794E4C">
      <w:pPr>
        <w:keepLines/>
        <w:spacing w:line="360" w:lineRule="auto"/>
        <w:ind w:firstLine="340"/>
        <w:rPr>
          <w:rFonts w:ascii="Arial" w:hAnsi="Arial" w:cs="Arial"/>
          <w:bCs/>
          <w:sz w:val="24"/>
        </w:rPr>
      </w:pPr>
      <w:r w:rsidRPr="00794E4C">
        <w:rPr>
          <w:rFonts w:ascii="Arial" w:hAnsi="Arial" w:cs="Arial"/>
          <w:bCs/>
          <w:sz w:val="24"/>
        </w:rPr>
        <w:t>§ 1. Przyjmuje się Regulamin utrzymania czystości i porządku na terenie Miasta Piotrkowa Trybunalskiego stanowiący załącznik  do niniejszej uchwały.</w:t>
      </w:r>
    </w:p>
    <w:p w14:paraId="608D9A9A" w14:textId="77777777" w:rsidR="00A77B3E" w:rsidRPr="00794E4C" w:rsidRDefault="00794E4C" w:rsidP="00794E4C">
      <w:pPr>
        <w:keepLines/>
        <w:spacing w:line="360" w:lineRule="auto"/>
        <w:ind w:firstLine="340"/>
        <w:rPr>
          <w:rFonts w:ascii="Arial" w:hAnsi="Arial" w:cs="Arial"/>
          <w:bCs/>
          <w:sz w:val="24"/>
        </w:rPr>
      </w:pPr>
      <w:r w:rsidRPr="00794E4C">
        <w:rPr>
          <w:rFonts w:ascii="Arial" w:hAnsi="Arial" w:cs="Arial"/>
          <w:bCs/>
          <w:sz w:val="24"/>
        </w:rPr>
        <w:t>§ 2. Wykonanie uchwały powierza się Prezydentowi Miasta Piotrkowa Trybunalskiego.</w:t>
      </w:r>
    </w:p>
    <w:p w14:paraId="3370FA4F" w14:textId="77777777" w:rsidR="00A77B3E" w:rsidRPr="00794E4C" w:rsidRDefault="00794E4C" w:rsidP="00794E4C">
      <w:pPr>
        <w:keepLines/>
        <w:spacing w:line="360" w:lineRule="auto"/>
        <w:ind w:firstLine="340"/>
        <w:rPr>
          <w:rFonts w:ascii="Arial" w:hAnsi="Arial" w:cs="Arial"/>
          <w:bCs/>
          <w:sz w:val="24"/>
        </w:rPr>
      </w:pPr>
      <w:r w:rsidRPr="00794E4C">
        <w:rPr>
          <w:rFonts w:ascii="Arial" w:hAnsi="Arial" w:cs="Arial"/>
          <w:bCs/>
          <w:sz w:val="24"/>
        </w:rPr>
        <w:t>§ 3. Z dniem wejścia w życie niniejszej uchwały tracą moc uchwały:</w:t>
      </w:r>
    </w:p>
    <w:p w14:paraId="103F85EA" w14:textId="77777777" w:rsidR="00A77B3E" w:rsidRPr="00794E4C" w:rsidRDefault="00794E4C" w:rsidP="00794E4C">
      <w:pPr>
        <w:spacing w:before="120" w:after="120" w:line="360" w:lineRule="auto"/>
        <w:ind w:left="340" w:hanging="227"/>
        <w:rPr>
          <w:rFonts w:ascii="Arial" w:hAnsi="Arial" w:cs="Arial"/>
          <w:bCs/>
          <w:sz w:val="24"/>
        </w:rPr>
      </w:pPr>
      <w:r w:rsidRPr="00794E4C">
        <w:rPr>
          <w:rFonts w:ascii="Arial" w:hAnsi="Arial" w:cs="Arial"/>
          <w:bCs/>
          <w:sz w:val="24"/>
        </w:rPr>
        <w:t>1) NR XXIII/338/20 Rady Miasta Piotrkowa Trybunalskiego z dnia 24 czerwca 2020 roku w sprawie określenia regulaminu utrzymania czystości i porządku na terenie Miasta Piotrkowa Trybunalskiego (Dz. Urz. Woj. Łódzkiego z 2020 r. poz. 4031 ).</w:t>
      </w:r>
    </w:p>
    <w:p w14:paraId="700113FB" w14:textId="77777777" w:rsidR="00A77B3E" w:rsidRPr="00794E4C" w:rsidRDefault="00794E4C" w:rsidP="00794E4C">
      <w:pPr>
        <w:spacing w:before="120" w:after="120" w:line="360" w:lineRule="auto"/>
        <w:ind w:left="340" w:hanging="227"/>
        <w:rPr>
          <w:rFonts w:ascii="Arial" w:hAnsi="Arial" w:cs="Arial"/>
          <w:bCs/>
          <w:sz w:val="24"/>
        </w:rPr>
      </w:pPr>
      <w:r w:rsidRPr="00794E4C">
        <w:rPr>
          <w:rFonts w:ascii="Arial" w:hAnsi="Arial" w:cs="Arial"/>
          <w:bCs/>
          <w:sz w:val="24"/>
        </w:rPr>
        <w:t>2) NR XXVII/383/20 Rady Miasta Piotrkowa Trybunalskiego z dnia 30 września 2020 roku zmieniająca uchwałę Rady Miasta Piotrkowa Trybunalskiego w sprawie określenia regulaminu utrzymania czystości i porządku na terenie Miasta Piotrkowa Trybunalskiego (Dz. Urz. Woj. Łódzkiego z 2020 r. poz. 5579).</w:t>
      </w:r>
    </w:p>
    <w:p w14:paraId="4BF15E66" w14:textId="1511B9BD" w:rsidR="00A77B3E" w:rsidRDefault="00794E4C" w:rsidP="00794E4C">
      <w:pPr>
        <w:keepLines/>
        <w:spacing w:line="360" w:lineRule="auto"/>
        <w:ind w:firstLine="340"/>
        <w:rPr>
          <w:rFonts w:ascii="Arial" w:hAnsi="Arial" w:cs="Arial"/>
          <w:bCs/>
          <w:sz w:val="24"/>
        </w:rPr>
      </w:pPr>
      <w:r w:rsidRPr="00794E4C">
        <w:rPr>
          <w:rFonts w:ascii="Arial" w:hAnsi="Arial" w:cs="Arial"/>
          <w:bCs/>
          <w:sz w:val="24"/>
        </w:rPr>
        <w:t>§ 4. Uchwała podlega ogłoszeniu w</w:t>
      </w:r>
      <w:r w:rsidR="006D3BE0">
        <w:rPr>
          <w:rFonts w:ascii="Arial" w:hAnsi="Arial" w:cs="Arial"/>
          <w:bCs/>
          <w:sz w:val="24"/>
        </w:rPr>
        <w:t xml:space="preserve"> </w:t>
      </w:r>
      <w:r w:rsidRPr="00794E4C">
        <w:rPr>
          <w:rFonts w:ascii="Arial" w:hAnsi="Arial" w:cs="Arial"/>
          <w:bCs/>
          <w:sz w:val="24"/>
        </w:rPr>
        <w:t>Dzienniku Urzędowym Województwa Łódzkiego i</w:t>
      </w:r>
      <w:r w:rsidR="006D3BE0">
        <w:rPr>
          <w:rFonts w:ascii="Arial" w:hAnsi="Arial" w:cs="Arial"/>
          <w:bCs/>
          <w:sz w:val="24"/>
        </w:rPr>
        <w:t> </w:t>
      </w:r>
      <w:r w:rsidRPr="00794E4C">
        <w:rPr>
          <w:rFonts w:ascii="Arial" w:hAnsi="Arial" w:cs="Arial"/>
          <w:bCs/>
          <w:sz w:val="24"/>
        </w:rPr>
        <w:t>wchodzi w</w:t>
      </w:r>
      <w:r w:rsidR="006D3BE0">
        <w:rPr>
          <w:rFonts w:ascii="Arial" w:hAnsi="Arial" w:cs="Arial"/>
          <w:bCs/>
          <w:sz w:val="24"/>
        </w:rPr>
        <w:t xml:space="preserve"> </w:t>
      </w:r>
      <w:r w:rsidRPr="00794E4C">
        <w:rPr>
          <w:rFonts w:ascii="Arial" w:hAnsi="Arial" w:cs="Arial"/>
          <w:bCs/>
          <w:sz w:val="24"/>
        </w:rPr>
        <w:t>życie po upływie 14</w:t>
      </w:r>
      <w:r w:rsidR="006D3BE0">
        <w:rPr>
          <w:rFonts w:ascii="Arial" w:hAnsi="Arial" w:cs="Arial"/>
          <w:bCs/>
          <w:sz w:val="24"/>
        </w:rPr>
        <w:t xml:space="preserve"> </w:t>
      </w:r>
      <w:r w:rsidRPr="00794E4C">
        <w:rPr>
          <w:rFonts w:ascii="Arial" w:hAnsi="Arial" w:cs="Arial"/>
          <w:bCs/>
          <w:sz w:val="24"/>
        </w:rPr>
        <w:t>dni od dnia ogłoszenia.</w:t>
      </w:r>
    </w:p>
    <w:p w14:paraId="74688A4D" w14:textId="1CD5AA42" w:rsidR="006D3BE0" w:rsidRPr="00794E4C" w:rsidRDefault="006D3BE0" w:rsidP="00794E4C">
      <w:pPr>
        <w:keepLines/>
        <w:spacing w:line="360" w:lineRule="auto"/>
        <w:ind w:firstLine="340"/>
        <w:rPr>
          <w:rFonts w:ascii="Arial" w:hAnsi="Arial" w:cs="Arial"/>
          <w:bCs/>
          <w:sz w:val="24"/>
        </w:rPr>
        <w:sectPr w:rsidR="006D3BE0" w:rsidRPr="00794E4C">
          <w:footerReference w:type="default" r:id="rId6"/>
          <w:endnotePr>
            <w:numFmt w:val="decimal"/>
          </w:endnotePr>
          <w:pgSz w:w="11906" w:h="16838"/>
          <w:pgMar w:top="850" w:right="850" w:bottom="1417" w:left="850" w:header="708" w:footer="708" w:gutter="0"/>
          <w:cols w:space="708"/>
          <w:docGrid w:linePitch="360"/>
        </w:sectPr>
      </w:pPr>
    </w:p>
    <w:p w14:paraId="698EB191" w14:textId="77777777" w:rsidR="00A77B3E" w:rsidRPr="00794E4C" w:rsidRDefault="00794E4C" w:rsidP="00794E4C">
      <w:pPr>
        <w:keepNext/>
        <w:spacing w:before="120" w:after="120" w:line="360" w:lineRule="auto"/>
        <w:ind w:left="5892"/>
        <w:jc w:val="left"/>
        <w:rPr>
          <w:rFonts w:ascii="Arial" w:hAnsi="Arial" w:cs="Arial"/>
          <w:bCs/>
          <w:sz w:val="24"/>
        </w:rPr>
      </w:pPr>
      <w:r w:rsidRPr="00794E4C">
        <w:rPr>
          <w:rFonts w:ascii="Arial" w:hAnsi="Arial" w:cs="Arial"/>
          <w:bCs/>
          <w:sz w:val="24"/>
        </w:rPr>
        <w:lastRenderedPageBreak/>
        <w:fldChar w:fldCharType="begin"/>
      </w:r>
      <w:r w:rsidR="007875B6">
        <w:rPr>
          <w:rFonts w:ascii="Arial" w:hAnsi="Arial" w:cs="Arial"/>
          <w:bCs/>
          <w:sz w:val="24"/>
        </w:rPr>
        <w:fldChar w:fldCharType="separate"/>
      </w:r>
      <w:r w:rsidRPr="00794E4C">
        <w:rPr>
          <w:rFonts w:ascii="Arial" w:hAnsi="Arial" w:cs="Arial"/>
          <w:bCs/>
          <w:sz w:val="24"/>
        </w:rPr>
        <w:fldChar w:fldCharType="end"/>
      </w:r>
      <w:r w:rsidRPr="00794E4C">
        <w:rPr>
          <w:rFonts w:ascii="Arial" w:hAnsi="Arial" w:cs="Arial"/>
          <w:bCs/>
          <w:sz w:val="24"/>
        </w:rPr>
        <w:t>Załącznik do uchwały Nr ....................</w:t>
      </w:r>
      <w:r w:rsidRPr="00794E4C">
        <w:rPr>
          <w:rFonts w:ascii="Arial" w:hAnsi="Arial" w:cs="Arial"/>
          <w:bCs/>
          <w:sz w:val="24"/>
        </w:rPr>
        <w:br/>
        <w:t>Rady Miasta Piotrkowa Trybunalskiego</w:t>
      </w:r>
      <w:r w:rsidRPr="00794E4C">
        <w:rPr>
          <w:rFonts w:ascii="Arial" w:hAnsi="Arial" w:cs="Arial"/>
          <w:bCs/>
          <w:sz w:val="24"/>
        </w:rPr>
        <w:br/>
        <w:t>z dnia....................2022 r.</w:t>
      </w:r>
    </w:p>
    <w:p w14:paraId="223F02C9" w14:textId="77777777" w:rsidR="00A77B3E" w:rsidRPr="00794E4C" w:rsidRDefault="00794E4C" w:rsidP="00794E4C">
      <w:pPr>
        <w:keepNext/>
        <w:spacing w:after="480" w:line="360" w:lineRule="auto"/>
        <w:jc w:val="center"/>
        <w:rPr>
          <w:rFonts w:ascii="Arial" w:hAnsi="Arial" w:cs="Arial"/>
          <w:bCs/>
          <w:sz w:val="24"/>
        </w:rPr>
      </w:pPr>
      <w:r w:rsidRPr="00794E4C">
        <w:rPr>
          <w:rFonts w:ascii="Arial" w:hAnsi="Arial" w:cs="Arial"/>
          <w:bCs/>
          <w:sz w:val="24"/>
        </w:rPr>
        <w:t>REGULAMIN UTRZYMANIA CZYSTOŚCI I PORZĄDKU NA TERENIE MIASTA PIOTRKOWA TRYBUNALSKIEGO</w:t>
      </w:r>
    </w:p>
    <w:p w14:paraId="665A9D34" w14:textId="77777777" w:rsidR="00A77B3E" w:rsidRPr="00794E4C" w:rsidRDefault="00794E4C" w:rsidP="00794E4C">
      <w:pPr>
        <w:keepNext/>
        <w:spacing w:line="360" w:lineRule="auto"/>
        <w:jc w:val="center"/>
        <w:rPr>
          <w:rFonts w:ascii="Arial" w:hAnsi="Arial" w:cs="Arial"/>
          <w:bCs/>
          <w:sz w:val="24"/>
        </w:rPr>
      </w:pPr>
      <w:r w:rsidRPr="00794E4C">
        <w:rPr>
          <w:rFonts w:ascii="Arial" w:hAnsi="Arial" w:cs="Arial"/>
          <w:bCs/>
          <w:sz w:val="24"/>
        </w:rPr>
        <w:t>Rozdział 1.</w:t>
      </w:r>
      <w:r w:rsidRPr="00794E4C">
        <w:rPr>
          <w:rFonts w:ascii="Arial" w:hAnsi="Arial" w:cs="Arial"/>
          <w:bCs/>
          <w:sz w:val="24"/>
        </w:rPr>
        <w:br/>
        <w:t>Postanowienia ogólne</w:t>
      </w:r>
    </w:p>
    <w:p w14:paraId="3D4DB8F8" w14:textId="77777777" w:rsidR="00A77B3E" w:rsidRPr="00794E4C" w:rsidRDefault="00794E4C" w:rsidP="00794E4C">
      <w:pPr>
        <w:keepLines/>
        <w:spacing w:line="360" w:lineRule="auto"/>
        <w:ind w:firstLine="340"/>
        <w:rPr>
          <w:rFonts w:ascii="Arial" w:hAnsi="Arial" w:cs="Arial"/>
          <w:bCs/>
          <w:sz w:val="24"/>
        </w:rPr>
      </w:pPr>
      <w:r w:rsidRPr="00794E4C">
        <w:rPr>
          <w:rFonts w:ascii="Arial" w:hAnsi="Arial" w:cs="Arial"/>
          <w:bCs/>
          <w:sz w:val="24"/>
        </w:rPr>
        <w:t>§ 1. Regulamin utrzymania czystości i porządku na terenie Miasta Piotrkowa Trybunalskiego, zwany dalej Regulaminem, określa zasady utrzymania czystości i porządku na terenie Miasta Piotrkowa Trybunalskiego.</w:t>
      </w:r>
    </w:p>
    <w:p w14:paraId="69BDDD34" w14:textId="77777777" w:rsidR="00A77B3E" w:rsidRPr="00794E4C" w:rsidRDefault="00794E4C" w:rsidP="00794E4C">
      <w:pPr>
        <w:keepLines/>
        <w:spacing w:line="360" w:lineRule="auto"/>
        <w:ind w:firstLine="340"/>
        <w:rPr>
          <w:rFonts w:ascii="Arial" w:hAnsi="Arial" w:cs="Arial"/>
          <w:bCs/>
          <w:sz w:val="24"/>
        </w:rPr>
      </w:pPr>
      <w:r w:rsidRPr="00794E4C">
        <w:rPr>
          <w:rFonts w:ascii="Arial" w:hAnsi="Arial" w:cs="Arial"/>
          <w:bCs/>
          <w:sz w:val="24"/>
        </w:rPr>
        <w:t>§ 2. Obowiązki wynikające z Regulaminu dotyczą właścicieli nieruchomości.</w:t>
      </w:r>
    </w:p>
    <w:p w14:paraId="33DC0F4C" w14:textId="77777777" w:rsidR="00A77B3E" w:rsidRPr="00794E4C" w:rsidRDefault="00794E4C" w:rsidP="00794E4C">
      <w:pPr>
        <w:keepNext/>
        <w:keepLines/>
        <w:spacing w:line="360" w:lineRule="auto"/>
        <w:jc w:val="center"/>
        <w:rPr>
          <w:rFonts w:ascii="Arial" w:hAnsi="Arial" w:cs="Arial"/>
          <w:bCs/>
          <w:sz w:val="24"/>
        </w:rPr>
      </w:pPr>
      <w:r w:rsidRPr="00794E4C">
        <w:rPr>
          <w:rFonts w:ascii="Arial" w:hAnsi="Arial" w:cs="Arial"/>
          <w:bCs/>
          <w:sz w:val="24"/>
        </w:rPr>
        <w:t>Rozdział 2.</w:t>
      </w:r>
      <w:r w:rsidRPr="00794E4C">
        <w:rPr>
          <w:rFonts w:ascii="Arial" w:hAnsi="Arial" w:cs="Arial"/>
          <w:bCs/>
          <w:sz w:val="24"/>
        </w:rPr>
        <w:br/>
        <w:t>Zasady selektywnego zbierania i odbierania odpadów</w:t>
      </w:r>
    </w:p>
    <w:p w14:paraId="1C43B6AC"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3. 1. Ustala się następujące zasady w zakresie prowadzenia selektywnego zbierania i odbierania odpadów:</w:t>
      </w:r>
    </w:p>
    <w:p w14:paraId="6CC392B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selektywne zbieranie odpadów komunalnych na terenie nieruchomości polega na segregowaniu „u źródła” wytworzonych odpadów w chwili ich powstawania na:</w:t>
      </w:r>
    </w:p>
    <w:p w14:paraId="25E05318"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a) </w:t>
      </w:r>
      <w:r w:rsidRPr="00794E4C">
        <w:rPr>
          <w:rFonts w:ascii="Arial" w:hAnsi="Arial" w:cs="Arial"/>
          <w:bCs/>
          <w:color w:val="000000"/>
          <w:sz w:val="24"/>
          <w:u w:color="000000"/>
        </w:rPr>
        <w:t>papier,</w:t>
      </w:r>
    </w:p>
    <w:p w14:paraId="29E086AD"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b) </w:t>
      </w:r>
      <w:r w:rsidRPr="00794E4C">
        <w:rPr>
          <w:rFonts w:ascii="Arial" w:hAnsi="Arial" w:cs="Arial"/>
          <w:bCs/>
          <w:color w:val="000000"/>
          <w:sz w:val="24"/>
          <w:u w:color="000000"/>
        </w:rPr>
        <w:t>metale,</w:t>
      </w:r>
    </w:p>
    <w:p w14:paraId="259B7537"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c) </w:t>
      </w:r>
      <w:r w:rsidRPr="00794E4C">
        <w:rPr>
          <w:rFonts w:ascii="Arial" w:hAnsi="Arial" w:cs="Arial"/>
          <w:bCs/>
          <w:color w:val="000000"/>
          <w:sz w:val="24"/>
          <w:u w:color="000000"/>
        </w:rPr>
        <w:t>tworzywa sztuczne,</w:t>
      </w:r>
    </w:p>
    <w:p w14:paraId="57EC74B4"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d) </w:t>
      </w:r>
      <w:r w:rsidRPr="00794E4C">
        <w:rPr>
          <w:rFonts w:ascii="Arial" w:hAnsi="Arial" w:cs="Arial"/>
          <w:bCs/>
          <w:color w:val="000000"/>
          <w:sz w:val="24"/>
          <w:u w:color="000000"/>
        </w:rPr>
        <w:t>opakowania wielomateriałowe,</w:t>
      </w:r>
    </w:p>
    <w:p w14:paraId="2546004C"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e) </w:t>
      </w:r>
      <w:r w:rsidRPr="00794E4C">
        <w:rPr>
          <w:rFonts w:ascii="Arial" w:hAnsi="Arial" w:cs="Arial"/>
          <w:bCs/>
          <w:color w:val="000000"/>
          <w:sz w:val="24"/>
          <w:u w:color="000000"/>
        </w:rPr>
        <w:t>szkło,</w:t>
      </w:r>
    </w:p>
    <w:p w14:paraId="09863476"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f) </w:t>
      </w:r>
      <w:r w:rsidRPr="00794E4C">
        <w:rPr>
          <w:rFonts w:ascii="Arial" w:hAnsi="Arial" w:cs="Arial"/>
          <w:bCs/>
          <w:color w:val="000000"/>
          <w:sz w:val="24"/>
          <w:u w:color="000000"/>
        </w:rPr>
        <w:t>bioodpady,</w:t>
      </w:r>
    </w:p>
    <w:p w14:paraId="7C9745F7"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g) </w:t>
      </w:r>
      <w:r w:rsidRPr="00794E4C">
        <w:rPr>
          <w:rFonts w:ascii="Arial" w:hAnsi="Arial" w:cs="Arial"/>
          <w:bCs/>
          <w:color w:val="000000"/>
          <w:sz w:val="24"/>
          <w:u w:color="000000"/>
        </w:rPr>
        <w:t>meble i inne odpady wielkogabarytowe,</w:t>
      </w:r>
    </w:p>
    <w:p w14:paraId="52641049"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h) </w:t>
      </w:r>
      <w:r w:rsidRPr="00794E4C">
        <w:rPr>
          <w:rFonts w:ascii="Arial" w:hAnsi="Arial" w:cs="Arial"/>
          <w:bCs/>
          <w:color w:val="000000"/>
          <w:sz w:val="24"/>
          <w:u w:color="000000"/>
        </w:rPr>
        <w:t>zużyty sprzęt elektryczny i elektroniczny,</w:t>
      </w:r>
    </w:p>
    <w:p w14:paraId="63D1AE96"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i) </w:t>
      </w:r>
      <w:r w:rsidRPr="00794E4C">
        <w:rPr>
          <w:rFonts w:ascii="Arial" w:hAnsi="Arial" w:cs="Arial"/>
          <w:bCs/>
          <w:color w:val="000000"/>
          <w:sz w:val="24"/>
          <w:u w:color="000000"/>
        </w:rPr>
        <w:t>tekstylia i odzież,</w:t>
      </w:r>
    </w:p>
    <w:p w14:paraId="7E23AA2C"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j) </w:t>
      </w:r>
      <w:r w:rsidRPr="00794E4C">
        <w:rPr>
          <w:rFonts w:ascii="Arial" w:hAnsi="Arial" w:cs="Arial"/>
          <w:bCs/>
          <w:color w:val="000000"/>
          <w:sz w:val="24"/>
          <w:u w:color="000000"/>
        </w:rPr>
        <w:t>zużyte baterie i akumulatory,</w:t>
      </w:r>
    </w:p>
    <w:p w14:paraId="39445997"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k) </w:t>
      </w:r>
      <w:r w:rsidRPr="00794E4C">
        <w:rPr>
          <w:rFonts w:ascii="Arial" w:hAnsi="Arial" w:cs="Arial"/>
          <w:bCs/>
          <w:color w:val="000000"/>
          <w:sz w:val="24"/>
          <w:u w:color="000000"/>
        </w:rPr>
        <w:t>odpady niebezpieczne,</w:t>
      </w:r>
    </w:p>
    <w:p w14:paraId="0E2DB639"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l) </w:t>
      </w:r>
      <w:r w:rsidRPr="00794E4C">
        <w:rPr>
          <w:rFonts w:ascii="Arial" w:hAnsi="Arial" w:cs="Arial"/>
          <w:bCs/>
          <w:color w:val="000000"/>
          <w:sz w:val="24"/>
          <w:u w:color="000000"/>
        </w:rPr>
        <w:t>przeterminowane leki,</w:t>
      </w:r>
    </w:p>
    <w:p w14:paraId="0AB45D4F" w14:textId="77777777" w:rsidR="00A77B3E" w:rsidRPr="00794E4C" w:rsidRDefault="00794E4C" w:rsidP="00794E4C">
      <w:pPr>
        <w:spacing w:before="120" w:after="120" w:line="360" w:lineRule="auto"/>
        <w:ind w:left="850" w:firstLine="227"/>
        <w:rPr>
          <w:rFonts w:ascii="Arial" w:hAnsi="Arial" w:cs="Arial"/>
          <w:bCs/>
          <w:color w:val="000000"/>
          <w:sz w:val="24"/>
          <w:u w:color="000000"/>
        </w:rPr>
      </w:pPr>
      <w:r w:rsidRPr="00794E4C">
        <w:rPr>
          <w:rFonts w:ascii="Arial" w:hAnsi="Arial" w:cs="Arial"/>
          <w:bCs/>
          <w:color w:val="000000"/>
          <w:sz w:val="24"/>
          <w:u w:color="000000"/>
        </w:rPr>
        <w:lastRenderedPageBreak/>
        <w:t>ł) zużyte opony,</w:t>
      </w:r>
    </w:p>
    <w:p w14:paraId="446C66CE"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m) </w:t>
      </w:r>
      <w:r w:rsidRPr="00794E4C">
        <w:rPr>
          <w:rFonts w:ascii="Arial" w:hAnsi="Arial" w:cs="Arial"/>
          <w:bCs/>
          <w:color w:val="000000"/>
          <w:sz w:val="24"/>
          <w:u w:color="000000"/>
        </w:rPr>
        <w:t>odpady budowlane i rozbiórkowe stanowiące odpady komunalne,</w:t>
      </w:r>
    </w:p>
    <w:p w14:paraId="0DB0D524" w14:textId="505E631B"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n) </w:t>
      </w:r>
      <w:r w:rsidRPr="00794E4C">
        <w:rPr>
          <w:rFonts w:ascii="Arial" w:hAnsi="Arial" w:cs="Arial"/>
          <w:bCs/>
          <w:color w:val="000000"/>
          <w:sz w:val="24"/>
          <w:u w:color="000000"/>
        </w:rPr>
        <w:t>odpady niekwalifikujące się do odpadów medycznych powstałych w gospodarstwie domowym w wyniku przyjmowania produktów leczniczych w formie iniekcji i prowadzenia monitoringu poziomu substancji we krwi,</w:t>
      </w:r>
      <w:r w:rsidR="00164DCA">
        <w:rPr>
          <w:rFonts w:ascii="Arial" w:hAnsi="Arial" w:cs="Arial"/>
          <w:bCs/>
          <w:color w:val="000000"/>
          <w:sz w:val="24"/>
          <w:u w:color="000000"/>
        </w:rPr>
        <w:t xml:space="preserve"> </w:t>
      </w:r>
      <w:r w:rsidRPr="00794E4C">
        <w:rPr>
          <w:rFonts w:ascii="Arial" w:hAnsi="Arial" w:cs="Arial"/>
          <w:bCs/>
          <w:color w:val="000000"/>
          <w:sz w:val="24"/>
          <w:u w:color="000000"/>
        </w:rPr>
        <w:t>w szczególności igieł i strzykawek;</w:t>
      </w:r>
    </w:p>
    <w:p w14:paraId="53ED738F"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odpady, o których mowa w pkt 1 lit. b), c), d) są zbierane i odbierane łącznie;</w:t>
      </w:r>
    </w:p>
    <w:p w14:paraId="5777189A"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odpady, o których mowa w pkt 1 lit. g), h), i) będą odbierane tzw. metodą „wystawki”, zgodnie z podanym wcześniej harmonogramem;</w:t>
      </w:r>
    </w:p>
    <w:p w14:paraId="0EF7BC1E"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odpady, o których mowa w pkt 1 lit.  j), k), l), ł), m), n) należy przekazywać bezpośrednio do punktu selektywnej zbiórki odpadów komunalnych;</w:t>
      </w:r>
    </w:p>
    <w:p w14:paraId="50F87B27"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5) </w:t>
      </w:r>
      <w:r w:rsidRPr="00794E4C">
        <w:rPr>
          <w:rFonts w:ascii="Arial" w:hAnsi="Arial" w:cs="Arial"/>
          <w:bCs/>
          <w:color w:val="000000"/>
          <w:sz w:val="24"/>
          <w:u w:color="000000"/>
        </w:rPr>
        <w:t>przeterminowane leki mieszkańcy mogą przekazywać także do ogólnodostępnych pojemników zlokalizowanych w aptekach (wykaz aptek jest dostępny na stronie internetowej Urzędu Miasta Piotrkowa Trybunalskiego);</w:t>
      </w:r>
    </w:p>
    <w:p w14:paraId="6799601B"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6) </w:t>
      </w:r>
      <w:r w:rsidRPr="00794E4C">
        <w:rPr>
          <w:rFonts w:ascii="Arial" w:hAnsi="Arial" w:cs="Arial"/>
          <w:bCs/>
          <w:color w:val="000000"/>
          <w:sz w:val="24"/>
          <w:u w:color="000000"/>
        </w:rPr>
        <w:t>odpady niebezpieczne, o których mowa w pkt 1 lit. k) wytworzone w gospodarstwach domowych to m. in.: odpady zawierające rtęć (np. jarzeniówki, termometry), akumulatory, pozostałości farb, tuszy, klejów, rozpuszczalników, środki ochrony roślin, detergenty, oleje odpadowe, opakowania po nawozach. Odpady przekazywane do punktu selektywnego zbierania odpadów komunalnych będą przyjmowane wyłącznie od mieszkańców nieruchomości zamieszkałych.</w:t>
      </w:r>
    </w:p>
    <w:p w14:paraId="0208DCF4"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Frakcje odpadów selektywnych należy zbierać w pojemnikach lub workach z zachowaniem odpowiedniej kolorystyki i oznaczone odpowiednim napisem:</w:t>
      </w:r>
    </w:p>
    <w:p w14:paraId="29113AC2"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pojemniki lub worki koloru niebieskiego z napisem „Papier” przeznaczone do zbierania odpadów komunalnych typu:  papier, tektura, odpady opakowaniowe z papieru i tektury;</w:t>
      </w:r>
    </w:p>
    <w:p w14:paraId="1507EE3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pojemniki lub worki koloru zielonego z napisem „Szkło” przeznaczone do zbierania odpadów komunalnych typu: szkło w tym opakowania ze szkła;</w:t>
      </w:r>
    </w:p>
    <w:p w14:paraId="6C4A4DE7"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pojemniki lub worki koloru żółtego z napisem „Metale i tworzywa sztuczne” przeznaczone do zbierania odpadów komunalnych typu: metal, odpady opakowaniowe z metali, tworzywa sztuczne, odpady opakowaniowe z tworzyw sztucznych, odpady opakowaniowe wielomateriałowe;</w:t>
      </w:r>
    </w:p>
    <w:p w14:paraId="799B914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pojemniki lub worki koloru brązowego z napisem „</w:t>
      </w:r>
      <w:proofErr w:type="spellStart"/>
      <w:r w:rsidRPr="00794E4C">
        <w:rPr>
          <w:rFonts w:ascii="Arial" w:hAnsi="Arial" w:cs="Arial"/>
          <w:bCs/>
          <w:color w:val="000000"/>
          <w:sz w:val="24"/>
          <w:u w:color="000000"/>
        </w:rPr>
        <w:t>Bio</w:t>
      </w:r>
      <w:proofErr w:type="spellEnd"/>
      <w:r w:rsidRPr="00794E4C">
        <w:rPr>
          <w:rFonts w:ascii="Arial" w:hAnsi="Arial" w:cs="Arial"/>
          <w:bCs/>
          <w:color w:val="000000"/>
          <w:sz w:val="24"/>
          <w:u w:color="000000"/>
        </w:rPr>
        <w:t>” przeznaczone do zbierania odpadów komunalnych typu:  odpady ulegające biodegradacji.</w:t>
      </w:r>
    </w:p>
    <w:p w14:paraId="60211C18"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lastRenderedPageBreak/>
        <w:t>3. </w:t>
      </w:r>
      <w:r w:rsidRPr="00794E4C">
        <w:rPr>
          <w:rFonts w:ascii="Arial" w:hAnsi="Arial" w:cs="Arial"/>
          <w:bCs/>
          <w:color w:val="000000"/>
          <w:sz w:val="24"/>
          <w:u w:color="000000"/>
        </w:rPr>
        <w:t>Na terenie nieruchomości jednorodzinnych zaleca się kompostowanie bioodpadów stanowiących odpady komunalne w kompostownikach przydomowych.</w:t>
      </w:r>
    </w:p>
    <w:p w14:paraId="713FB3AF"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Kompostowanie bioodpadów na terenie nieruchomości jednorodzinnych należy prowadzić:</w:t>
      </w:r>
    </w:p>
    <w:p w14:paraId="33DD4127"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w gotowych kompostownikach ogrodowych lub</w:t>
      </w:r>
    </w:p>
    <w:p w14:paraId="4A194351"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w drewnianych kompostownikach wykonanych tak, aby zapewnić dostęp powietrza do warstw kompostu lub</w:t>
      </w:r>
    </w:p>
    <w:p w14:paraId="46386593"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w formie pryzmy, na której odpady biodegradowalne układa się warstwowo.</w:t>
      </w:r>
    </w:p>
    <w:p w14:paraId="7C9D887F"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5. </w:t>
      </w:r>
      <w:r w:rsidRPr="00794E4C">
        <w:rPr>
          <w:rFonts w:ascii="Arial" w:hAnsi="Arial" w:cs="Arial"/>
          <w:bCs/>
          <w:color w:val="000000"/>
          <w:sz w:val="24"/>
          <w:u w:color="000000"/>
        </w:rPr>
        <w:t>Zwalnia się właścicieli nieruchomości, o których mowa w ust. 3, prowadzących kompostowanie bioodpadów w przydomowych kompostownikach z obowiązku posiadania pojemnika lub worka  na bioodpady.</w:t>
      </w:r>
    </w:p>
    <w:p w14:paraId="428A7702"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6. </w:t>
      </w:r>
      <w:r w:rsidRPr="00794E4C">
        <w:rPr>
          <w:rFonts w:ascii="Arial" w:hAnsi="Arial" w:cs="Arial"/>
          <w:bCs/>
          <w:color w:val="000000"/>
          <w:sz w:val="24"/>
          <w:u w:color="000000"/>
        </w:rPr>
        <w:t>Nie zapewnia się odbioru bioodpadów stanowiących odpady komunalne z terenu nieruchomości jednorodzinnych, których właściciele zadeklarowali posiadanie przydomowego kompostownika i korzystają ze zwolnienia w części opłaty za gospodarowanie odpadami komunalnymi.</w:t>
      </w:r>
    </w:p>
    <w:p w14:paraId="55045FC4" w14:textId="77777777" w:rsidR="00A77B3E" w:rsidRPr="00794E4C" w:rsidRDefault="00794E4C" w:rsidP="00794E4C">
      <w:pPr>
        <w:keepNext/>
        <w:keepLines/>
        <w:spacing w:line="360" w:lineRule="auto"/>
        <w:jc w:val="center"/>
        <w:rPr>
          <w:rFonts w:ascii="Arial" w:hAnsi="Arial" w:cs="Arial"/>
          <w:bCs/>
          <w:color w:val="000000"/>
          <w:sz w:val="24"/>
          <w:u w:color="000000"/>
        </w:rPr>
      </w:pPr>
      <w:r w:rsidRPr="00794E4C">
        <w:rPr>
          <w:rFonts w:ascii="Arial" w:hAnsi="Arial" w:cs="Arial"/>
          <w:bCs/>
          <w:sz w:val="24"/>
        </w:rPr>
        <w:t>Rozdział 3.</w:t>
      </w:r>
      <w:r w:rsidRPr="00794E4C">
        <w:rPr>
          <w:rFonts w:ascii="Arial" w:hAnsi="Arial" w:cs="Arial"/>
          <w:bCs/>
          <w:color w:val="000000"/>
          <w:sz w:val="24"/>
          <w:u w:color="000000"/>
        </w:rPr>
        <w:br/>
        <w:t>Wymagania w zakresie utrzymania czystości i porządku na terenie nieruchomości</w:t>
      </w:r>
    </w:p>
    <w:p w14:paraId="23DACC74"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4. 1. </w:t>
      </w:r>
      <w:r w:rsidRPr="00794E4C">
        <w:rPr>
          <w:rFonts w:ascii="Arial" w:hAnsi="Arial" w:cs="Arial"/>
          <w:bCs/>
          <w:color w:val="000000"/>
          <w:sz w:val="24"/>
          <w:u w:color="000000"/>
        </w:rPr>
        <w:t>Właściciel nieruchomości ma obowiązek do utrzymania czystości i porządku na jej terenie poprzez:</w:t>
      </w:r>
    </w:p>
    <w:p w14:paraId="1BE24759"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wyposażenie nieruchomości w pojemniki lub worki przeznaczone do zbierania odpadów komunalnych zgodnie z wymaganiami określonymi w Regulaminie oraz utrzymanie ich w odpowiednim stanie sanitarnym, porządkowym i technicznym;</w:t>
      </w:r>
    </w:p>
    <w:p w14:paraId="52D7E691"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utrzymanie w odpowiednim stanie sanitarnym i porządkowym miejsc gromadzenia odpadów poprzez bieżące sprzątanie terenu wokół pojemników/worków;</w:t>
      </w:r>
    </w:p>
    <w:p w14:paraId="3FB51C39"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zbieranie w sposób selektywny powstałych na terenie nieruchomości odpadów komunalnych  zgodnie z wymaganiami określonymi w regulaminie;</w:t>
      </w:r>
    </w:p>
    <w:p w14:paraId="22087E7E"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mycie pojazdów samochodowych poza myjniami wyłącznie w miejscach dozwolonych, na terenie nieruchomości nie służącej do użytku publicznego, z uwzględnieniem wymogu, że powstające ścieki odprowadzane są do kanalizacji sanitarnej lub gromadzone w szczelnych zbiornikach bezodpływowych, w szczególności ścieki takie nie mogą być odprowadzane do zbiorników wodnych lub ziemi;</w:t>
      </w:r>
    </w:p>
    <w:p w14:paraId="3AE95BB3"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lastRenderedPageBreak/>
        <w:t>5) </w:t>
      </w:r>
      <w:r w:rsidRPr="00794E4C">
        <w:rPr>
          <w:rFonts w:ascii="Arial" w:hAnsi="Arial" w:cs="Arial"/>
          <w:bCs/>
          <w:color w:val="000000"/>
          <w:sz w:val="24"/>
          <w:u w:color="000000"/>
        </w:rPr>
        <w:t>naprawę pojazdów samochodowych poza warsztatami samochodowymi z uwzględnieniem wymogu, że nie dochodzi do zanieczyszczenia środowiska, a powstające odpady gromadzone są w urządzeniach do tego przeznaczonych,</w:t>
      </w:r>
    </w:p>
    <w:p w14:paraId="256FB72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6) </w:t>
      </w:r>
      <w:r w:rsidRPr="00794E4C">
        <w:rPr>
          <w:rFonts w:ascii="Arial" w:hAnsi="Arial" w:cs="Arial"/>
          <w:bCs/>
          <w:color w:val="000000"/>
          <w:sz w:val="24"/>
          <w:u w:color="000000"/>
        </w:rPr>
        <w:t>usuwanie przez właścicieli nieruchomości błota, śniegu, lodu i innych  zanieczyszczeń z części należącej do użytku publicznego ma odbywać się w sposób nie powodujący zakłóceń w ruchu pieszych i pojazdów;</w:t>
      </w:r>
    </w:p>
    <w:p w14:paraId="49D1ED78"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7) </w:t>
      </w:r>
      <w:r w:rsidRPr="00794E4C">
        <w:rPr>
          <w:rFonts w:ascii="Arial" w:hAnsi="Arial" w:cs="Arial"/>
          <w:bCs/>
          <w:color w:val="000000"/>
          <w:sz w:val="24"/>
          <w:u w:color="000000"/>
        </w:rPr>
        <w:t>zapewnienie bezkolizyjnego dojazdu do wyznaczonego miejsca gromadzenia odpadów komunalnych a gdy takiej możliwości nie ma wystawienie pojemników wypełnionych odpadami w dniu ich odbioru na chodnik lub ciąg pieszo-jezdny przed wejściem lub dojazdem na teren nieruchomości.</w:t>
      </w:r>
    </w:p>
    <w:p w14:paraId="158FE512"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W przypadku, gdy niemożliwe jest wyznaczenie miejsca gromadzenia odpadów na terenie własnej nieruchomości, ze względu na brak możliwości spełnienia wymagań, właściciel nieruchomości obowiązany jest do zapewnienia użytkowania pojemników przeznaczonych do gromadzenia odpadów na terenie sąsiedniej nieruchomości na zasadach uzgodnionych z jej właścicielem.</w:t>
      </w:r>
    </w:p>
    <w:p w14:paraId="4C539A29"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Właściciel nieruchomości może wystawić pojemniki (worki) wypełnione odpadami na 24h przed planowanym odbiorem.</w:t>
      </w:r>
    </w:p>
    <w:p w14:paraId="3E4E00B2" w14:textId="77777777" w:rsidR="00A77B3E" w:rsidRPr="00794E4C" w:rsidRDefault="00794E4C" w:rsidP="00794E4C">
      <w:pPr>
        <w:keepNext/>
        <w:keepLines/>
        <w:spacing w:line="360" w:lineRule="auto"/>
        <w:jc w:val="center"/>
        <w:rPr>
          <w:rFonts w:ascii="Arial" w:hAnsi="Arial" w:cs="Arial"/>
          <w:bCs/>
          <w:color w:val="000000"/>
          <w:sz w:val="24"/>
          <w:u w:color="000000"/>
        </w:rPr>
      </w:pPr>
      <w:r w:rsidRPr="00794E4C">
        <w:rPr>
          <w:rFonts w:ascii="Arial" w:hAnsi="Arial" w:cs="Arial"/>
          <w:bCs/>
          <w:sz w:val="24"/>
        </w:rPr>
        <w:t>Rozdział 4.</w:t>
      </w:r>
      <w:r w:rsidRPr="00794E4C">
        <w:rPr>
          <w:rFonts w:ascii="Arial" w:hAnsi="Arial" w:cs="Arial"/>
          <w:bCs/>
          <w:color w:val="000000"/>
          <w:sz w:val="24"/>
          <w:u w:color="000000"/>
        </w:rPr>
        <w:br/>
        <w:t>Rodzaje i minimalna pojemność pojemników/worków przeznaczonych do zbierania odpadów komunalnych na terenie nieruchomości i na drogach publicznych oraz warunki rozmieszczania tych urządzeń i ich utrzymania w odpowiednim stanie sanitarnym, porządkowym i technicznym</w:t>
      </w:r>
    </w:p>
    <w:p w14:paraId="517D726C"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5. </w:t>
      </w:r>
      <w:r w:rsidRPr="00794E4C">
        <w:rPr>
          <w:rFonts w:ascii="Arial" w:hAnsi="Arial" w:cs="Arial"/>
          <w:bCs/>
          <w:color w:val="000000"/>
          <w:sz w:val="24"/>
          <w:u w:color="000000"/>
        </w:rPr>
        <w:t>Ustala się rodzaje urządzeń przeznaczonych do zbierania odpadów komunalnych na terenie nieruchomości oraz na drogach publicznych:</w:t>
      </w:r>
    </w:p>
    <w:p w14:paraId="549B7732"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pojemniki na odpady komunalne o pojemności od 120 litrów;</w:t>
      </w:r>
    </w:p>
    <w:p w14:paraId="6B388A75"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pojemniki przeznaczone do selektywnej zbiórki odpadów o pojemności od 120 litrów;</w:t>
      </w:r>
    </w:p>
    <w:p w14:paraId="7324ADC7"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kontenery o pojemności od 5 m</w:t>
      </w:r>
      <w:r w:rsidRPr="00794E4C">
        <w:rPr>
          <w:rFonts w:ascii="Arial" w:hAnsi="Arial" w:cs="Arial"/>
          <w:bCs/>
          <w:color w:val="000000"/>
          <w:sz w:val="24"/>
          <w:u w:color="000000"/>
          <w:vertAlign w:val="superscript"/>
        </w:rPr>
        <w:t>3</w:t>
      </w:r>
      <w:r w:rsidRPr="00794E4C">
        <w:rPr>
          <w:rFonts w:ascii="Arial" w:hAnsi="Arial" w:cs="Arial"/>
          <w:bCs/>
          <w:color w:val="000000"/>
          <w:sz w:val="24"/>
          <w:u w:color="000000"/>
        </w:rPr>
        <w:t>;</w:t>
      </w:r>
    </w:p>
    <w:p w14:paraId="612B8E1F"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worki foliowe 120 litrów;</w:t>
      </w:r>
    </w:p>
    <w:p w14:paraId="5EF82B94"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5) </w:t>
      </w:r>
      <w:r w:rsidRPr="00794E4C">
        <w:rPr>
          <w:rFonts w:ascii="Arial" w:hAnsi="Arial" w:cs="Arial"/>
          <w:bCs/>
          <w:color w:val="000000"/>
          <w:sz w:val="24"/>
          <w:u w:color="000000"/>
        </w:rPr>
        <w:t>kosze uliczne o pojemności od 10 litrów;</w:t>
      </w:r>
    </w:p>
    <w:p w14:paraId="71ACB151"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6. 1. </w:t>
      </w:r>
      <w:r w:rsidRPr="00794E4C">
        <w:rPr>
          <w:rFonts w:ascii="Arial" w:hAnsi="Arial" w:cs="Arial"/>
          <w:bCs/>
          <w:color w:val="000000"/>
          <w:sz w:val="24"/>
          <w:u w:color="000000"/>
        </w:rPr>
        <w:t>Ustala się minimalne pojemności pojemników/worków przeznaczonych do zbierania odpadów komunalnych na terenie nieruchomości zamieszkałych, gdzie zamieszkuje:</w:t>
      </w:r>
    </w:p>
    <w:p w14:paraId="091B677E"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nie więcej niż 5 osób – 120 l;</w:t>
      </w:r>
    </w:p>
    <w:p w14:paraId="7B5DF202"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lastRenderedPageBreak/>
        <w:t>2) </w:t>
      </w:r>
      <w:r w:rsidRPr="00794E4C">
        <w:rPr>
          <w:rFonts w:ascii="Arial" w:hAnsi="Arial" w:cs="Arial"/>
          <w:bCs/>
          <w:color w:val="000000"/>
          <w:sz w:val="24"/>
          <w:u w:color="000000"/>
        </w:rPr>
        <w:t>powyżej 5 do 10 osób – 2 x 120 l lub 1 x 240 l;</w:t>
      </w:r>
    </w:p>
    <w:p w14:paraId="5E1A417E"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powyżej 10 do 15 osób – 3 x 120 l lub 1 x 240 l i 1 x 120 l;</w:t>
      </w:r>
    </w:p>
    <w:p w14:paraId="304F67E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powyżej 15 osób - 4 x 120 l lub 2 x 240 l lub 1 x 1100 l lub więcej w zależności od potrzeb.</w:t>
      </w:r>
    </w:p>
    <w:p w14:paraId="7151B652"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Ustala się następujące minimalne pojemności pojemników na odpady komunalne, w jakie powinna być wyposażona nieruchomość niezamieszkała:</w:t>
      </w:r>
    </w:p>
    <w:p w14:paraId="66CC6AD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10 l – na każdą osobę zatrudnioną w biurach, urzędach, zakładach pracy, przychodniach i praktykach lekarskich, jednak co najmniej 1 pojemnik 120 l, niezależnie od odpadów opakowaniowych i odpadów innych niż odpady komunalne;</w:t>
      </w:r>
    </w:p>
    <w:p w14:paraId="4B2B881B"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25 l – na każde miejsce konsumenta i zatrudnioną osobę, nie mniej jednak niż 120 l na punkt, dla restauracji, barów, niezależnie od odpadów opakowaniowych i odpadów innych niż odpady komunalne.</w:t>
      </w:r>
    </w:p>
    <w:p w14:paraId="60115105"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Liczba pojemników i częstotliwość odbierania odpadów z nieruchomości powinna zapewnić ich nieprzepełnianie oraz utrzymanie czystości i porządku wokół pojemników.</w:t>
      </w:r>
    </w:p>
    <w:p w14:paraId="135E0529"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Do zbierania wyjątkowo zwiększonych ilości odpadów komunalnych, oprócz typowych pojemników, w uzasadnionych przypadkach, mogą być używane odpowiednio oznaczone worki.</w:t>
      </w:r>
    </w:p>
    <w:p w14:paraId="18F8AF4B"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7. 1. </w:t>
      </w:r>
      <w:r w:rsidRPr="00794E4C">
        <w:rPr>
          <w:rFonts w:ascii="Arial" w:hAnsi="Arial" w:cs="Arial"/>
          <w:bCs/>
          <w:color w:val="000000"/>
          <w:sz w:val="24"/>
          <w:u w:color="000000"/>
        </w:rPr>
        <w:t>Miejsca przeznaczone do użytku publicznego, takie jak: drogi publiczne, przystanki komunikacji miejskiej, parki, skwery, itp., są przez właścicieli nieruchomości lub przedsiębiorców prowadzących na nich działalność gospodarczą powinny być wyposażane w pojemniki zwane „koszami ulicznymi” wykonane z materiałów niepalnych o konstrukcji zabezpieczającej odpady przed opadami atmosferycznymi i rozwiewaniem. Sposób umocowania kosza ulicznego do podłoża lub jego konstrukcja powinna zabezpieczać kosz przed swobodnym przemieszczaniem przez osoby nieupoważnione.</w:t>
      </w:r>
    </w:p>
    <w:p w14:paraId="176988F8"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Liczba i rozmieszczenie koszy ulicznych uzależniona jest od natężenia ruchu pieszych.</w:t>
      </w:r>
    </w:p>
    <w:p w14:paraId="46B858D3"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Liczba koszy ulicznych i częstotliwość odbierania z nich odpadów powinna być tak ustalona aby nie powodować ich przepełniania i zanieczyszczania przyległego terenu.</w:t>
      </w:r>
    </w:p>
    <w:p w14:paraId="2934827A"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W celu uniknięcia zaśmiecania terenów użytku publicznego osoby przebywające na tym terenie zobowiązane są do korzystania z koszy ulicznych lub w przypadku ich braku zabierania odpadów ze sobą.</w:t>
      </w:r>
    </w:p>
    <w:p w14:paraId="5E7E4468"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8. </w:t>
      </w:r>
      <w:r w:rsidRPr="00794E4C">
        <w:rPr>
          <w:rFonts w:ascii="Arial" w:hAnsi="Arial" w:cs="Arial"/>
          <w:bCs/>
          <w:color w:val="000000"/>
          <w:sz w:val="24"/>
          <w:u w:color="000000"/>
        </w:rPr>
        <w:t>Utrzymanie pojemników w należytym stanie sanitarnym, technicznym i porządkowym polega w szczególności na myciu i dezynfekcji pojemników oraz przeglądach, konserwacji, wymianie w przypadku uszkodzenia lub zniszczenia uniemożliwiającego dalsze użytkowanie.</w:t>
      </w:r>
    </w:p>
    <w:p w14:paraId="2D132B90" w14:textId="77777777" w:rsidR="00A77B3E" w:rsidRPr="00794E4C" w:rsidRDefault="00794E4C" w:rsidP="00794E4C">
      <w:pPr>
        <w:keepNext/>
        <w:keepLines/>
        <w:spacing w:line="360" w:lineRule="auto"/>
        <w:jc w:val="center"/>
        <w:rPr>
          <w:rFonts w:ascii="Arial" w:hAnsi="Arial" w:cs="Arial"/>
          <w:bCs/>
          <w:color w:val="000000"/>
          <w:sz w:val="24"/>
          <w:u w:color="000000"/>
        </w:rPr>
      </w:pPr>
      <w:r w:rsidRPr="00794E4C">
        <w:rPr>
          <w:rFonts w:ascii="Arial" w:hAnsi="Arial" w:cs="Arial"/>
          <w:bCs/>
          <w:sz w:val="24"/>
        </w:rPr>
        <w:lastRenderedPageBreak/>
        <w:t>Rozdział 5.</w:t>
      </w:r>
      <w:r w:rsidRPr="00794E4C">
        <w:rPr>
          <w:rFonts w:ascii="Arial" w:hAnsi="Arial" w:cs="Arial"/>
          <w:bCs/>
          <w:color w:val="000000"/>
          <w:sz w:val="24"/>
          <w:u w:color="000000"/>
        </w:rPr>
        <w:br/>
        <w:t>Częstotliwość i sposób pozbywania się odpadów komunalnych i nieczystości ciekłych z terenu nieruchomości oraz terenów przeznaczonych do użytku publicznego</w:t>
      </w:r>
    </w:p>
    <w:p w14:paraId="537B0EB9"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9. 1. </w:t>
      </w:r>
      <w:r w:rsidRPr="00794E4C">
        <w:rPr>
          <w:rFonts w:ascii="Arial" w:hAnsi="Arial" w:cs="Arial"/>
          <w:bCs/>
          <w:color w:val="000000"/>
          <w:sz w:val="24"/>
          <w:u w:color="000000"/>
        </w:rPr>
        <w:t>Odpady komunalne selektywne i zmieszane, są odbierane od właścicieli nieruchomości, na których zamieszkują mieszkańcy zgodnie z harmonogramem odbioru odpadów komunalnych przedstawionym przez podmiot uprawniony i zaakceptowanym przez Urząd Miasta Piotrkowa Trybunalskiego.</w:t>
      </w:r>
    </w:p>
    <w:p w14:paraId="32F0C020"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Częstotliwość odbierania odpadów komunalnych powinna być dostosowana do ilości i rodzaju wytwarzanych odpadów, jednak nie rzadziej niż:</w:t>
      </w:r>
    </w:p>
    <w:p w14:paraId="59075B33"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z terenów zabudowy jednorodzinnej:</w:t>
      </w:r>
    </w:p>
    <w:p w14:paraId="0A4289A0"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a) </w:t>
      </w:r>
      <w:r w:rsidRPr="00794E4C">
        <w:rPr>
          <w:rFonts w:ascii="Arial" w:hAnsi="Arial" w:cs="Arial"/>
          <w:bCs/>
          <w:color w:val="000000"/>
          <w:sz w:val="24"/>
          <w:u w:color="000000"/>
        </w:rPr>
        <w:t>odpady zmieszane i bioodpady – raz na dwa tygodnie,</w:t>
      </w:r>
    </w:p>
    <w:p w14:paraId="35A6674A"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b) </w:t>
      </w:r>
      <w:r w:rsidRPr="00794E4C">
        <w:rPr>
          <w:rFonts w:ascii="Arial" w:hAnsi="Arial" w:cs="Arial"/>
          <w:bCs/>
          <w:color w:val="000000"/>
          <w:sz w:val="24"/>
          <w:u w:color="000000"/>
        </w:rPr>
        <w:t>odpady selektywne: papier, szkło i tworzywa sztuczne – raz na cztery tygodnie,</w:t>
      </w:r>
    </w:p>
    <w:p w14:paraId="4BD54325"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c) </w:t>
      </w:r>
      <w:r w:rsidRPr="00794E4C">
        <w:rPr>
          <w:rFonts w:ascii="Arial" w:hAnsi="Arial" w:cs="Arial"/>
          <w:bCs/>
          <w:color w:val="000000"/>
          <w:sz w:val="24"/>
          <w:u w:color="000000"/>
        </w:rPr>
        <w:t>meble i inne odpady wielkogabarytowe, zużyty sprzęt elektryczny i elektroniczny oraz tekstylia – raz na cztery miesiące;</w:t>
      </w:r>
    </w:p>
    <w:p w14:paraId="4F7DC44C"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z terenów zabudowy wielorodzinnej:</w:t>
      </w:r>
    </w:p>
    <w:p w14:paraId="26E079FE"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a) </w:t>
      </w:r>
      <w:r w:rsidRPr="00794E4C">
        <w:rPr>
          <w:rFonts w:ascii="Arial" w:hAnsi="Arial" w:cs="Arial"/>
          <w:bCs/>
          <w:color w:val="000000"/>
          <w:sz w:val="24"/>
          <w:u w:color="000000"/>
        </w:rPr>
        <w:t>odpady zmieszane i bioodpady – dwa razy w tygodniu,</w:t>
      </w:r>
    </w:p>
    <w:p w14:paraId="0CB4CBB6"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b) </w:t>
      </w:r>
      <w:r w:rsidRPr="00794E4C">
        <w:rPr>
          <w:rFonts w:ascii="Arial" w:hAnsi="Arial" w:cs="Arial"/>
          <w:bCs/>
          <w:color w:val="000000"/>
          <w:sz w:val="24"/>
          <w:u w:color="000000"/>
        </w:rPr>
        <w:t>odpady selektywne: papier, szkło i tworzywa sztuczne – raz w tygodniu, w okresie kwiecień-wrzesień –  dwa razy w tygodniu,</w:t>
      </w:r>
    </w:p>
    <w:p w14:paraId="0EF7AEB5" w14:textId="77777777" w:rsidR="00A77B3E" w:rsidRPr="00794E4C" w:rsidRDefault="00794E4C" w:rsidP="00794E4C">
      <w:pPr>
        <w:keepLines/>
        <w:spacing w:before="120" w:after="120" w:line="360" w:lineRule="auto"/>
        <w:ind w:left="567" w:hanging="227"/>
        <w:rPr>
          <w:rFonts w:ascii="Arial" w:hAnsi="Arial" w:cs="Arial"/>
          <w:bCs/>
          <w:color w:val="000000"/>
          <w:sz w:val="24"/>
          <w:u w:color="000000"/>
        </w:rPr>
      </w:pPr>
      <w:r w:rsidRPr="00794E4C">
        <w:rPr>
          <w:rFonts w:ascii="Arial" w:hAnsi="Arial" w:cs="Arial"/>
          <w:bCs/>
          <w:sz w:val="24"/>
        </w:rPr>
        <w:t>c) </w:t>
      </w:r>
      <w:r w:rsidRPr="00794E4C">
        <w:rPr>
          <w:rFonts w:ascii="Arial" w:hAnsi="Arial" w:cs="Arial"/>
          <w:bCs/>
          <w:color w:val="000000"/>
          <w:sz w:val="24"/>
          <w:u w:color="000000"/>
        </w:rPr>
        <w:t>) meble i inne odpady wielkogabarytowe, zużyty sprzęt elektryczny i elektroniczny oraz tekstylia – 1 raz na miesiąc.</w:t>
      </w:r>
    </w:p>
    <w:p w14:paraId="4EF601F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W miesiącu: styczniu (termin wskazany w harmonogramie), są odbierane drzewka świąteczne (choinki).</w:t>
      </w:r>
    </w:p>
    <w:p w14:paraId="4EB61AA6"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Pozbywanie się odpadów komunalnych z terenów przeznaczonych do użytku publicznego należy prowadzić z częstotliwością zapobiegającą przepełnianiu się pojemników, nie rzadziej niż raz na miesiąc.</w:t>
      </w:r>
    </w:p>
    <w:p w14:paraId="3B293BCE"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10. </w:t>
      </w:r>
      <w:r w:rsidRPr="00794E4C">
        <w:rPr>
          <w:rFonts w:ascii="Arial" w:hAnsi="Arial" w:cs="Arial"/>
          <w:bCs/>
          <w:color w:val="000000"/>
          <w:sz w:val="24"/>
          <w:u w:color="000000"/>
        </w:rPr>
        <w:t xml:space="preserve">Właściciele nieruchomości wyposażonych w zbiornik bezodpływowy zobowiązani są do ich opróżniania w sposób systematyczny, nie dopuszczając do przepełnienia się tych urządzeń oraz gwarantując zachowanie czystości i porządku na nieruchomości, nie rzadziej niż </w:t>
      </w:r>
      <w:proofErr w:type="spellStart"/>
      <w:r w:rsidRPr="00794E4C">
        <w:rPr>
          <w:rFonts w:ascii="Arial" w:hAnsi="Arial" w:cs="Arial"/>
          <w:bCs/>
          <w:color w:val="000000"/>
          <w:sz w:val="24"/>
          <w:u w:color="000000"/>
        </w:rPr>
        <w:t>razw</w:t>
      </w:r>
      <w:proofErr w:type="spellEnd"/>
      <w:r w:rsidRPr="00794E4C">
        <w:rPr>
          <w:rFonts w:ascii="Arial" w:hAnsi="Arial" w:cs="Arial"/>
          <w:bCs/>
          <w:color w:val="000000"/>
          <w:sz w:val="24"/>
          <w:u w:color="000000"/>
        </w:rPr>
        <w:t xml:space="preserve"> roku.</w:t>
      </w:r>
    </w:p>
    <w:p w14:paraId="37E81E16" w14:textId="77777777" w:rsidR="00A77B3E" w:rsidRPr="00794E4C" w:rsidRDefault="00794E4C" w:rsidP="00794E4C">
      <w:pPr>
        <w:keepNext/>
        <w:keepLines/>
        <w:spacing w:line="360" w:lineRule="auto"/>
        <w:jc w:val="center"/>
        <w:rPr>
          <w:rFonts w:ascii="Arial" w:hAnsi="Arial" w:cs="Arial"/>
          <w:bCs/>
          <w:color w:val="000000"/>
          <w:sz w:val="24"/>
          <w:u w:color="000000"/>
        </w:rPr>
      </w:pPr>
      <w:r w:rsidRPr="00794E4C">
        <w:rPr>
          <w:rFonts w:ascii="Arial" w:hAnsi="Arial" w:cs="Arial"/>
          <w:bCs/>
          <w:sz w:val="24"/>
        </w:rPr>
        <w:lastRenderedPageBreak/>
        <w:t>Rozdział 6.</w:t>
      </w:r>
      <w:r w:rsidRPr="00794E4C">
        <w:rPr>
          <w:rFonts w:ascii="Arial" w:hAnsi="Arial" w:cs="Arial"/>
          <w:bCs/>
          <w:color w:val="000000"/>
          <w:sz w:val="24"/>
          <w:u w:color="000000"/>
        </w:rPr>
        <w:br/>
        <w:t>Wymagania wynikające z Wojewódzkiego Planu Gospodarki Odpadami.</w:t>
      </w:r>
    </w:p>
    <w:p w14:paraId="5ED6FA12"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11. 1. </w:t>
      </w:r>
      <w:r w:rsidRPr="00794E4C">
        <w:rPr>
          <w:rFonts w:ascii="Arial" w:hAnsi="Arial" w:cs="Arial"/>
          <w:bCs/>
          <w:color w:val="000000"/>
          <w:sz w:val="24"/>
          <w:u w:color="000000"/>
        </w:rPr>
        <w:t>W celu spełnienia wymagań określonych wojewódzkim planem gospodarki odpadami Miasto Piotrków Trybunalski podejmie działania zmierzające do:</w:t>
      </w:r>
    </w:p>
    <w:p w14:paraId="78447AB3"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zapobiegania powstawaniu odpadów;</w:t>
      </w:r>
    </w:p>
    <w:p w14:paraId="7624100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zmniejszenia ilości odpadów przeznaczonych do składowania, co spowoduje zmniejszenie emisji zanieczyszczeń do powietrza, gleby i wody;</w:t>
      </w:r>
    </w:p>
    <w:p w14:paraId="60879EB4"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wzmożenia działań kontrolnych i egzekwowania przepisów z zakresu prawa ochrony środowiska przez podmioty;</w:t>
      </w:r>
    </w:p>
    <w:p w14:paraId="4DE04837"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4) </w:t>
      </w:r>
      <w:r w:rsidRPr="00794E4C">
        <w:rPr>
          <w:rFonts w:ascii="Arial" w:hAnsi="Arial" w:cs="Arial"/>
          <w:bCs/>
          <w:color w:val="000000"/>
          <w:sz w:val="24"/>
          <w:u w:color="000000"/>
        </w:rPr>
        <w:t>zwiększania świadomości ekologicznej mieszkańców w zakresie zapobiegania powstawaniu odpadów oraz korzyści wynikających z selektywnego zbierania odpadów, a także konsekwencjami niewłaściwego postępowania z odpadami;</w:t>
      </w:r>
    </w:p>
    <w:p w14:paraId="303F443E"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5) </w:t>
      </w:r>
      <w:r w:rsidRPr="00794E4C">
        <w:rPr>
          <w:rFonts w:ascii="Arial" w:hAnsi="Arial" w:cs="Arial"/>
          <w:bCs/>
          <w:color w:val="000000"/>
          <w:sz w:val="24"/>
          <w:u w:color="000000"/>
        </w:rPr>
        <w:t>wyeliminowania zjawiska nielegalnego składowania odpadów.</w:t>
      </w:r>
    </w:p>
    <w:p w14:paraId="0629C556" w14:textId="77777777" w:rsidR="00A77B3E" w:rsidRPr="00794E4C" w:rsidRDefault="00794E4C" w:rsidP="00794E4C">
      <w:pPr>
        <w:keepNext/>
        <w:spacing w:line="360" w:lineRule="auto"/>
        <w:jc w:val="center"/>
        <w:rPr>
          <w:rFonts w:ascii="Arial" w:hAnsi="Arial" w:cs="Arial"/>
          <w:bCs/>
          <w:color w:val="000000"/>
          <w:sz w:val="24"/>
          <w:u w:color="000000"/>
        </w:rPr>
      </w:pPr>
      <w:r w:rsidRPr="00794E4C">
        <w:rPr>
          <w:rFonts w:ascii="Arial" w:hAnsi="Arial" w:cs="Arial"/>
          <w:bCs/>
          <w:sz w:val="24"/>
        </w:rPr>
        <w:t>Rozdział 7.</w:t>
      </w:r>
      <w:r w:rsidRPr="00794E4C">
        <w:rPr>
          <w:rFonts w:ascii="Arial" w:hAnsi="Arial" w:cs="Arial"/>
          <w:bCs/>
          <w:color w:val="000000"/>
          <w:sz w:val="24"/>
          <w:u w:color="000000"/>
        </w:rPr>
        <w:br/>
        <w:t>Obowiązki osób utrzymujących zwierzęta domowe mające na celu ochronę przed zagrożeniem lub uciążliwością dla ludzi oraz przed zanieczyszczeniem terenów przeznaczonych do wspólnego użytku</w:t>
      </w:r>
    </w:p>
    <w:p w14:paraId="0B841A4F"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12. 1. </w:t>
      </w:r>
      <w:r w:rsidRPr="00794E4C">
        <w:rPr>
          <w:rFonts w:ascii="Arial" w:hAnsi="Arial" w:cs="Arial"/>
          <w:bCs/>
          <w:color w:val="000000"/>
          <w:sz w:val="24"/>
          <w:u w:color="000000"/>
        </w:rPr>
        <w:t>Osoby utrzymujące lub opiekujące się zwierzętami domowymi są zobowiązane do zachowania bezpieczeństwa i środków ostrożności, zapewniających ochronę przed zagrożeniem lub uciążliwością dla ludzi oraz przed zanieczyszczeniem terenów przeznaczonych do użytku wspólnego.</w:t>
      </w:r>
    </w:p>
    <w:p w14:paraId="65F206AA"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Na terenach przeznaczonych do wspólnego użytku, właściciele zwierząt domowych są zobowiązani do wyprowadzania psów na smyczy, a psów ras agresywnych dodatkowo w kagańcu, z wyłączeniem przypadków, gdy ze względu na rasę, wiek, stan zdrowia, cechy anatomiczne zwierzęcia byłoby to nieuzasadnione.</w:t>
      </w:r>
    </w:p>
    <w:p w14:paraId="10F689EB" w14:textId="5B765D29"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Osoby wprowadzające zwierzęta domowe na tereny przeznaczone do użytku wspólnego, zobowiązane są do bezzwłocznego usuwania zanieczyszczeń,</w:t>
      </w:r>
      <w:r>
        <w:rPr>
          <w:rFonts w:ascii="Arial" w:hAnsi="Arial" w:cs="Arial"/>
          <w:bCs/>
          <w:color w:val="000000"/>
          <w:sz w:val="24"/>
          <w:u w:color="000000"/>
        </w:rPr>
        <w:t xml:space="preserve"> </w:t>
      </w:r>
      <w:r w:rsidRPr="00794E4C">
        <w:rPr>
          <w:rFonts w:ascii="Arial" w:hAnsi="Arial" w:cs="Arial"/>
          <w:bCs/>
          <w:color w:val="000000"/>
          <w:sz w:val="24"/>
          <w:u w:color="000000"/>
        </w:rPr>
        <w:t>a w szczególności odchodów, pozostawionych przez te zwierzęta.</w:t>
      </w:r>
    </w:p>
    <w:p w14:paraId="5D15ADE6" w14:textId="77777777" w:rsidR="00A77B3E" w:rsidRPr="00794E4C" w:rsidRDefault="00794E4C" w:rsidP="00794E4C">
      <w:pPr>
        <w:keepNext/>
        <w:keepLines/>
        <w:spacing w:line="360" w:lineRule="auto"/>
        <w:jc w:val="center"/>
        <w:rPr>
          <w:rFonts w:ascii="Arial" w:hAnsi="Arial" w:cs="Arial"/>
          <w:bCs/>
          <w:color w:val="000000"/>
          <w:sz w:val="24"/>
          <w:u w:color="000000"/>
        </w:rPr>
      </w:pPr>
      <w:r w:rsidRPr="00794E4C">
        <w:rPr>
          <w:rFonts w:ascii="Arial" w:hAnsi="Arial" w:cs="Arial"/>
          <w:bCs/>
          <w:sz w:val="24"/>
        </w:rPr>
        <w:lastRenderedPageBreak/>
        <w:t>Rozdział 8.</w:t>
      </w:r>
      <w:r w:rsidRPr="00794E4C">
        <w:rPr>
          <w:rFonts w:ascii="Arial" w:hAnsi="Arial" w:cs="Arial"/>
          <w:bCs/>
          <w:color w:val="000000"/>
          <w:sz w:val="24"/>
          <w:u w:color="000000"/>
        </w:rPr>
        <w:br/>
        <w:t>Wymagania odnośnie utrzymywania zwierząt gospodarskich na terenach wyłączonych z produkcji rolniczej, w tym także zakaz ich utrzymywania na określonych obszarach lub w poszczególnych nieruchomościach</w:t>
      </w:r>
    </w:p>
    <w:p w14:paraId="23BD2CDE"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13. 1. </w:t>
      </w:r>
      <w:r w:rsidRPr="00794E4C">
        <w:rPr>
          <w:rFonts w:ascii="Arial" w:hAnsi="Arial" w:cs="Arial"/>
          <w:bCs/>
          <w:color w:val="000000"/>
          <w:sz w:val="24"/>
          <w:u w:color="000000"/>
        </w:rPr>
        <w:t xml:space="preserve">Utrzymywanie zwierząt gospodarskich na terenach wyłączonych z produkcji rolniczej, z zastrzeżeniem ust. 2, jest dopuszczalne przy uwzględnieniu wymogów: </w:t>
      </w:r>
    </w:p>
    <w:p w14:paraId="2B6F1219"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posiadania budynków gospodarskich przeznaczonych do utrzymywania zwierząt gospodarskich;</w:t>
      </w:r>
    </w:p>
    <w:p w14:paraId="5F160D91"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spełnienia wymogów dotyczących utrzymywania poszczególnych zwierząt gospodarskich;</w:t>
      </w:r>
    </w:p>
    <w:p w14:paraId="6C134E43"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gromadzenia wytwarzanych podczas utrzymywania zwierząt nieczystości i ich usuwania,</w:t>
      </w:r>
      <w:r w:rsidRPr="00794E4C">
        <w:rPr>
          <w:rFonts w:ascii="Arial" w:hAnsi="Arial" w:cs="Arial"/>
          <w:bCs/>
          <w:color w:val="000000"/>
          <w:sz w:val="24"/>
          <w:u w:color="000000"/>
        </w:rPr>
        <w:br/>
        <w:t>w sposób niepowodujący zanieczyszczenia terenu nieruchomości oraz wód powierzchniowych i podziemnych..</w:t>
      </w:r>
    </w:p>
    <w:p w14:paraId="3BAE5155"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Zakazuje się utrzymywania zwierząt gospodarskich, z wyjątkiem pszczół, na obszarze aglomeracji Piotrków Trybunalski.</w:t>
      </w:r>
    </w:p>
    <w:p w14:paraId="2973006C" w14:textId="77777777" w:rsidR="00A77B3E" w:rsidRPr="00794E4C"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Zakaz określony w ust. 2 nie dotyczy gospodarstw rolnych oraz działów specjalnych produkcji rolnej, które istniały przed dniem 1 stycznia 1997 r. tj. przed dniem wejścia w życie ustawy z dnia 13 września 1996 r. o utrzymaniu czystości i porządku w gminach.</w:t>
      </w:r>
    </w:p>
    <w:p w14:paraId="3BE40135" w14:textId="77777777" w:rsidR="00A77B3E" w:rsidRPr="00794E4C" w:rsidRDefault="00794E4C" w:rsidP="00794E4C">
      <w:pPr>
        <w:keepNext/>
        <w:keepLines/>
        <w:spacing w:line="360" w:lineRule="auto"/>
        <w:jc w:val="center"/>
        <w:rPr>
          <w:rFonts w:ascii="Arial" w:hAnsi="Arial" w:cs="Arial"/>
          <w:bCs/>
          <w:color w:val="000000"/>
          <w:sz w:val="24"/>
          <w:u w:color="000000"/>
        </w:rPr>
      </w:pPr>
      <w:r w:rsidRPr="00794E4C">
        <w:rPr>
          <w:rFonts w:ascii="Arial" w:hAnsi="Arial" w:cs="Arial"/>
          <w:bCs/>
          <w:sz w:val="24"/>
        </w:rPr>
        <w:t>Rozdział 9.</w:t>
      </w:r>
      <w:r w:rsidRPr="00794E4C">
        <w:rPr>
          <w:rFonts w:ascii="Arial" w:hAnsi="Arial" w:cs="Arial"/>
          <w:bCs/>
          <w:color w:val="000000"/>
          <w:sz w:val="24"/>
          <w:u w:color="000000"/>
        </w:rPr>
        <w:br/>
        <w:t>Obszary podlegające obowiązkowej deratyzacji oraz terminy jej przeprowadzania</w:t>
      </w:r>
    </w:p>
    <w:p w14:paraId="350F1D28" w14:textId="77777777" w:rsidR="00A77B3E" w:rsidRPr="00794E4C" w:rsidRDefault="00794E4C" w:rsidP="00794E4C">
      <w:pPr>
        <w:keepLines/>
        <w:spacing w:line="360" w:lineRule="auto"/>
        <w:ind w:firstLine="340"/>
        <w:rPr>
          <w:rFonts w:ascii="Arial" w:hAnsi="Arial" w:cs="Arial"/>
          <w:bCs/>
          <w:color w:val="000000"/>
          <w:sz w:val="24"/>
          <w:u w:color="000000"/>
        </w:rPr>
      </w:pPr>
      <w:r w:rsidRPr="00794E4C">
        <w:rPr>
          <w:rFonts w:ascii="Arial" w:hAnsi="Arial" w:cs="Arial"/>
          <w:bCs/>
          <w:sz w:val="24"/>
        </w:rPr>
        <w:t>§ 14. </w:t>
      </w:r>
      <w:r w:rsidRPr="00794E4C">
        <w:rPr>
          <w:rFonts w:ascii="Arial" w:hAnsi="Arial" w:cs="Arial"/>
          <w:bCs/>
          <w:color w:val="000000"/>
          <w:sz w:val="24"/>
          <w:u w:color="000000"/>
        </w:rPr>
        <w:t>1 Wyznacza się następujące obszary podlegające obowiązkowej deratyzacji:</w:t>
      </w:r>
    </w:p>
    <w:p w14:paraId="1FDE4546"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1) </w:t>
      </w:r>
      <w:r w:rsidRPr="00794E4C">
        <w:rPr>
          <w:rFonts w:ascii="Arial" w:hAnsi="Arial" w:cs="Arial"/>
          <w:bCs/>
          <w:color w:val="000000"/>
          <w:sz w:val="24"/>
          <w:u w:color="000000"/>
        </w:rPr>
        <w:t>nieruchomości zabudowane budynkami wielorodzinnymi,</w:t>
      </w:r>
    </w:p>
    <w:p w14:paraId="2D145BAF"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nieruchomości zabudowane budynkami użyteczności publicznej,</w:t>
      </w:r>
    </w:p>
    <w:p w14:paraId="010E0678" w14:textId="77777777" w:rsidR="00A77B3E" w:rsidRPr="00794E4C" w:rsidRDefault="00794E4C" w:rsidP="00794E4C">
      <w:pPr>
        <w:spacing w:before="120" w:after="120" w:line="360" w:lineRule="auto"/>
        <w:ind w:left="340" w:hanging="227"/>
        <w:rPr>
          <w:rFonts w:ascii="Arial" w:hAnsi="Arial" w:cs="Arial"/>
          <w:bCs/>
          <w:color w:val="000000"/>
          <w:sz w:val="24"/>
          <w:u w:color="000000"/>
        </w:rPr>
      </w:pPr>
      <w:r w:rsidRPr="00794E4C">
        <w:rPr>
          <w:rFonts w:ascii="Arial" w:hAnsi="Arial" w:cs="Arial"/>
          <w:bCs/>
          <w:sz w:val="24"/>
        </w:rPr>
        <w:t>3) </w:t>
      </w:r>
      <w:r w:rsidRPr="00794E4C">
        <w:rPr>
          <w:rFonts w:ascii="Arial" w:hAnsi="Arial" w:cs="Arial"/>
          <w:bCs/>
          <w:color w:val="000000"/>
          <w:sz w:val="24"/>
          <w:u w:color="000000"/>
        </w:rPr>
        <w:t>nieruchomości zabudowane budynkami zamieszkania zbiorowego.</w:t>
      </w:r>
    </w:p>
    <w:p w14:paraId="74811A67" w14:textId="2CDE483F" w:rsidR="00A77B3E" w:rsidRDefault="00794E4C" w:rsidP="00794E4C">
      <w:pPr>
        <w:keepLines/>
        <w:spacing w:before="120" w:after="120" w:line="360" w:lineRule="auto"/>
        <w:ind w:firstLine="340"/>
        <w:rPr>
          <w:rFonts w:ascii="Arial" w:hAnsi="Arial" w:cs="Arial"/>
          <w:bCs/>
          <w:color w:val="000000"/>
          <w:sz w:val="24"/>
          <w:u w:color="000000"/>
        </w:rPr>
      </w:pPr>
      <w:r w:rsidRPr="00794E4C">
        <w:rPr>
          <w:rFonts w:ascii="Arial" w:hAnsi="Arial" w:cs="Arial"/>
          <w:bCs/>
          <w:sz w:val="24"/>
        </w:rPr>
        <w:t>2. </w:t>
      </w:r>
      <w:r w:rsidRPr="00794E4C">
        <w:rPr>
          <w:rFonts w:ascii="Arial" w:hAnsi="Arial" w:cs="Arial"/>
          <w:bCs/>
          <w:color w:val="000000"/>
          <w:sz w:val="24"/>
          <w:u w:color="000000"/>
        </w:rPr>
        <w:t>Na obszarach o</w:t>
      </w:r>
      <w:r w:rsidR="006D3BE0">
        <w:rPr>
          <w:rFonts w:ascii="Arial" w:hAnsi="Arial" w:cs="Arial"/>
          <w:bCs/>
          <w:color w:val="000000"/>
          <w:sz w:val="24"/>
          <w:u w:color="000000"/>
        </w:rPr>
        <w:t xml:space="preserve"> </w:t>
      </w:r>
      <w:r w:rsidRPr="00794E4C">
        <w:rPr>
          <w:rFonts w:ascii="Arial" w:hAnsi="Arial" w:cs="Arial"/>
          <w:bCs/>
          <w:color w:val="000000"/>
          <w:sz w:val="24"/>
          <w:u w:color="000000"/>
        </w:rPr>
        <w:t>których mowa w</w:t>
      </w:r>
      <w:r w:rsidR="006D3BE0">
        <w:rPr>
          <w:rFonts w:ascii="Arial" w:hAnsi="Arial" w:cs="Arial"/>
          <w:bCs/>
          <w:color w:val="000000"/>
          <w:sz w:val="24"/>
          <w:u w:color="000000"/>
        </w:rPr>
        <w:t xml:space="preserve"> </w:t>
      </w:r>
      <w:r w:rsidRPr="00794E4C">
        <w:rPr>
          <w:rFonts w:ascii="Arial" w:hAnsi="Arial" w:cs="Arial"/>
          <w:bCs/>
          <w:color w:val="000000"/>
          <w:sz w:val="24"/>
          <w:u w:color="000000"/>
        </w:rPr>
        <w:t>ust.</w:t>
      </w:r>
      <w:r w:rsidR="006D3BE0">
        <w:rPr>
          <w:rFonts w:ascii="Arial" w:hAnsi="Arial" w:cs="Arial"/>
          <w:bCs/>
          <w:color w:val="000000"/>
          <w:sz w:val="24"/>
          <w:u w:color="000000"/>
        </w:rPr>
        <w:t xml:space="preserve"> </w:t>
      </w:r>
      <w:r w:rsidRPr="00794E4C">
        <w:rPr>
          <w:rFonts w:ascii="Arial" w:hAnsi="Arial" w:cs="Arial"/>
          <w:bCs/>
          <w:color w:val="000000"/>
          <w:sz w:val="24"/>
          <w:u w:color="000000"/>
        </w:rPr>
        <w:t>1, deratyzację przeprowadza się raz w</w:t>
      </w:r>
      <w:r w:rsidR="006D3BE0">
        <w:rPr>
          <w:rFonts w:ascii="Arial" w:hAnsi="Arial" w:cs="Arial"/>
          <w:bCs/>
          <w:color w:val="000000"/>
          <w:sz w:val="24"/>
          <w:u w:color="000000"/>
        </w:rPr>
        <w:t xml:space="preserve"> </w:t>
      </w:r>
      <w:r w:rsidRPr="00794E4C">
        <w:rPr>
          <w:rFonts w:ascii="Arial" w:hAnsi="Arial" w:cs="Arial"/>
          <w:bCs/>
          <w:color w:val="000000"/>
          <w:sz w:val="24"/>
          <w:u w:color="000000"/>
        </w:rPr>
        <w:t>roku w</w:t>
      </w:r>
      <w:r w:rsidR="006D3BE0">
        <w:rPr>
          <w:rFonts w:ascii="Arial" w:hAnsi="Arial" w:cs="Arial"/>
          <w:bCs/>
          <w:color w:val="000000"/>
          <w:sz w:val="24"/>
          <w:u w:color="000000"/>
        </w:rPr>
        <w:t> </w:t>
      </w:r>
      <w:r w:rsidRPr="00794E4C">
        <w:rPr>
          <w:rFonts w:ascii="Arial" w:hAnsi="Arial" w:cs="Arial"/>
          <w:bCs/>
          <w:color w:val="000000"/>
          <w:sz w:val="24"/>
          <w:u w:color="000000"/>
        </w:rPr>
        <w:t>okresie od 15</w:t>
      </w:r>
      <w:r w:rsidR="006D3BE0">
        <w:rPr>
          <w:rFonts w:ascii="Arial" w:hAnsi="Arial" w:cs="Arial"/>
          <w:bCs/>
          <w:color w:val="000000"/>
          <w:sz w:val="24"/>
          <w:u w:color="000000"/>
        </w:rPr>
        <w:t xml:space="preserve"> </w:t>
      </w:r>
      <w:r w:rsidRPr="00794E4C">
        <w:rPr>
          <w:rFonts w:ascii="Arial" w:hAnsi="Arial" w:cs="Arial"/>
          <w:bCs/>
          <w:color w:val="000000"/>
          <w:sz w:val="24"/>
          <w:u w:color="000000"/>
        </w:rPr>
        <w:t>kwietnia do 15</w:t>
      </w:r>
      <w:r w:rsidR="006D3BE0">
        <w:rPr>
          <w:rFonts w:ascii="Arial" w:hAnsi="Arial" w:cs="Arial"/>
          <w:bCs/>
          <w:color w:val="000000"/>
          <w:sz w:val="24"/>
          <w:u w:color="000000"/>
        </w:rPr>
        <w:t xml:space="preserve"> </w:t>
      </w:r>
      <w:r w:rsidRPr="00794E4C">
        <w:rPr>
          <w:rFonts w:ascii="Arial" w:hAnsi="Arial" w:cs="Arial"/>
          <w:bCs/>
          <w:color w:val="000000"/>
          <w:sz w:val="24"/>
          <w:u w:color="000000"/>
        </w:rPr>
        <w:t>maja lub od 15</w:t>
      </w:r>
      <w:r w:rsidR="006D3BE0">
        <w:rPr>
          <w:rFonts w:ascii="Arial" w:hAnsi="Arial" w:cs="Arial"/>
          <w:bCs/>
          <w:color w:val="000000"/>
          <w:sz w:val="24"/>
          <w:u w:color="000000"/>
        </w:rPr>
        <w:t xml:space="preserve"> </w:t>
      </w:r>
      <w:r w:rsidRPr="00794E4C">
        <w:rPr>
          <w:rFonts w:ascii="Arial" w:hAnsi="Arial" w:cs="Arial"/>
          <w:bCs/>
          <w:color w:val="000000"/>
          <w:sz w:val="24"/>
          <w:u w:color="000000"/>
        </w:rPr>
        <w:t>października do 15</w:t>
      </w:r>
      <w:r w:rsidR="006D3BE0">
        <w:rPr>
          <w:rFonts w:ascii="Arial" w:hAnsi="Arial" w:cs="Arial"/>
          <w:bCs/>
          <w:color w:val="000000"/>
          <w:sz w:val="24"/>
          <w:u w:color="000000"/>
        </w:rPr>
        <w:t xml:space="preserve"> </w:t>
      </w:r>
      <w:r w:rsidRPr="00794E4C">
        <w:rPr>
          <w:rFonts w:ascii="Arial" w:hAnsi="Arial" w:cs="Arial"/>
          <w:bCs/>
          <w:color w:val="000000"/>
          <w:sz w:val="24"/>
          <w:u w:color="000000"/>
        </w:rPr>
        <w:t>listopada.</w:t>
      </w:r>
    </w:p>
    <w:p w14:paraId="121ADE6C" w14:textId="6FDC60F9" w:rsidR="006D3BE0" w:rsidRPr="00794E4C" w:rsidRDefault="006D3BE0" w:rsidP="00794E4C">
      <w:pPr>
        <w:keepLines/>
        <w:spacing w:before="120" w:after="120" w:line="360" w:lineRule="auto"/>
        <w:ind w:firstLine="340"/>
        <w:rPr>
          <w:rFonts w:ascii="Arial" w:hAnsi="Arial" w:cs="Arial"/>
          <w:bCs/>
          <w:color w:val="000000"/>
          <w:sz w:val="24"/>
          <w:u w:color="000000"/>
        </w:rPr>
        <w:sectPr w:rsidR="006D3BE0" w:rsidRPr="00794E4C">
          <w:footerReference w:type="default" r:id="rId7"/>
          <w:endnotePr>
            <w:numFmt w:val="decimal"/>
          </w:endnotePr>
          <w:pgSz w:w="11906" w:h="16838"/>
          <w:pgMar w:top="850" w:right="850" w:bottom="1417" w:left="850" w:header="708" w:footer="708" w:gutter="0"/>
          <w:pgNumType w:start="1"/>
          <w:cols w:space="708"/>
          <w:docGrid w:linePitch="360"/>
        </w:sectPr>
      </w:pPr>
    </w:p>
    <w:p w14:paraId="2BD38AE3" w14:textId="77777777" w:rsidR="00B6241A" w:rsidRPr="00794E4C" w:rsidRDefault="00B6241A" w:rsidP="00794E4C">
      <w:pPr>
        <w:spacing w:line="360" w:lineRule="auto"/>
        <w:rPr>
          <w:rFonts w:ascii="Arial" w:hAnsi="Arial" w:cs="Arial"/>
          <w:bCs/>
          <w:sz w:val="24"/>
        </w:rPr>
      </w:pPr>
    </w:p>
    <w:p w14:paraId="6D83E78A" w14:textId="77777777" w:rsidR="00B6241A" w:rsidRPr="00794E4C" w:rsidRDefault="00794E4C" w:rsidP="00794E4C">
      <w:pPr>
        <w:spacing w:line="360" w:lineRule="auto"/>
        <w:jc w:val="center"/>
        <w:rPr>
          <w:rFonts w:ascii="Arial" w:hAnsi="Arial" w:cs="Arial"/>
          <w:bCs/>
          <w:sz w:val="24"/>
        </w:rPr>
      </w:pPr>
      <w:r w:rsidRPr="00794E4C">
        <w:rPr>
          <w:rFonts w:ascii="Arial" w:hAnsi="Arial" w:cs="Arial"/>
          <w:bCs/>
          <w:sz w:val="24"/>
        </w:rPr>
        <w:t>Uzasadnienie</w:t>
      </w:r>
    </w:p>
    <w:p w14:paraId="78567CBF" w14:textId="77777777" w:rsidR="00B6241A" w:rsidRPr="00794E4C" w:rsidRDefault="00794E4C" w:rsidP="00794E4C">
      <w:pPr>
        <w:spacing w:before="120" w:after="120" w:line="360" w:lineRule="auto"/>
        <w:ind w:left="283" w:firstLine="227"/>
        <w:rPr>
          <w:rFonts w:ascii="Arial" w:hAnsi="Arial" w:cs="Arial"/>
          <w:bCs/>
          <w:sz w:val="24"/>
        </w:rPr>
      </w:pPr>
      <w:r w:rsidRPr="00794E4C">
        <w:rPr>
          <w:rFonts w:ascii="Arial" w:hAnsi="Arial" w:cs="Arial"/>
          <w:bCs/>
          <w:sz w:val="24"/>
        </w:rPr>
        <w:t>Przedłożony projekt uchwały przedstawia akt prawa miejscowego tj.  Regulamin utrzymania czystości i porządku na terenie Miasta Piotrkowa Trybunalskiego uchylając jednocześnie  jego zmiany.</w:t>
      </w:r>
    </w:p>
    <w:p w14:paraId="28FCAB4B" w14:textId="77777777" w:rsidR="00B6241A" w:rsidRPr="00794E4C" w:rsidRDefault="00794E4C" w:rsidP="00794E4C">
      <w:pPr>
        <w:spacing w:before="120" w:after="120" w:line="360" w:lineRule="auto"/>
        <w:ind w:left="283" w:firstLine="227"/>
        <w:rPr>
          <w:rFonts w:ascii="Arial" w:hAnsi="Arial" w:cs="Arial"/>
          <w:bCs/>
          <w:sz w:val="24"/>
        </w:rPr>
      </w:pPr>
      <w:r w:rsidRPr="00794E4C">
        <w:rPr>
          <w:rFonts w:ascii="Arial" w:hAnsi="Arial" w:cs="Arial"/>
          <w:bCs/>
          <w:sz w:val="24"/>
        </w:rPr>
        <w:t>W celu doprecyzowania przepisów dla osób korzystających z ulgi w opłacie za gospodarowanie odpadami komunalnymi z racji posiadania kompostownika i kompostowaniu w nim bioodpadów stanowiących odpady komunalne, w rozdziale 2 § 3 dopisuje się pkt. 6o treści: „ Nie zapewnia się odbioru bioodpadów stanowiących odpady komunalne z terenu nieruchomości jednorodzinnych, których właściciele zadeklarowali posiadanie przydomowego kompostownika  i korzystają ze zwolnienia w części opłaty za gospodarowanie odpadami komunalnymi”.</w:t>
      </w:r>
    </w:p>
    <w:p w14:paraId="00441220" w14:textId="77777777" w:rsidR="00B6241A" w:rsidRPr="00794E4C" w:rsidRDefault="00794E4C" w:rsidP="00794E4C">
      <w:pPr>
        <w:spacing w:before="120" w:after="120" w:line="360" w:lineRule="auto"/>
        <w:ind w:left="283" w:firstLine="227"/>
        <w:rPr>
          <w:rFonts w:ascii="Arial" w:hAnsi="Arial" w:cs="Arial"/>
          <w:bCs/>
          <w:sz w:val="24"/>
        </w:rPr>
      </w:pPr>
      <w:r w:rsidRPr="00794E4C">
        <w:rPr>
          <w:rFonts w:ascii="Arial" w:hAnsi="Arial" w:cs="Arial"/>
          <w:bCs/>
          <w:sz w:val="24"/>
        </w:rPr>
        <w:t>Ponadto na prośby mieszkańców zmienia się odbiór drzewek świątecznych z miesiąca lutego na miesiąc styczeń.</w:t>
      </w:r>
    </w:p>
    <w:p w14:paraId="4E77F9BD" w14:textId="77777777" w:rsidR="00B6241A" w:rsidRPr="00794E4C" w:rsidRDefault="00794E4C" w:rsidP="00794E4C">
      <w:pPr>
        <w:spacing w:before="120" w:after="120" w:line="360" w:lineRule="auto"/>
        <w:ind w:left="283" w:firstLine="227"/>
        <w:rPr>
          <w:rFonts w:ascii="Arial" w:hAnsi="Arial" w:cs="Arial"/>
          <w:bCs/>
          <w:sz w:val="24"/>
        </w:rPr>
      </w:pPr>
      <w:r w:rsidRPr="00794E4C">
        <w:rPr>
          <w:rFonts w:ascii="Arial" w:hAnsi="Arial" w:cs="Arial"/>
          <w:bCs/>
          <w:sz w:val="24"/>
        </w:rPr>
        <w:t>Przedłożony projekt uchyla uchwały:</w:t>
      </w:r>
    </w:p>
    <w:p w14:paraId="6BB4B6A1" w14:textId="500CED48" w:rsidR="00B6241A" w:rsidRPr="00794E4C" w:rsidRDefault="00794E4C" w:rsidP="00794E4C">
      <w:pPr>
        <w:spacing w:before="120" w:after="120" w:line="360" w:lineRule="auto"/>
        <w:ind w:left="283" w:firstLine="227"/>
        <w:rPr>
          <w:rFonts w:ascii="Arial" w:hAnsi="Arial" w:cs="Arial"/>
          <w:bCs/>
          <w:sz w:val="24"/>
        </w:rPr>
      </w:pPr>
      <w:r w:rsidRPr="00794E4C">
        <w:rPr>
          <w:rFonts w:ascii="Arial" w:hAnsi="Arial" w:cs="Arial"/>
          <w:bCs/>
          <w:sz w:val="24"/>
        </w:rPr>
        <w:t xml:space="preserve">- Nr XXIII/338/20 Rady Miasta Piotrkowa Trybunalskiego z dnia 24 czerwca 2020 r. </w:t>
      </w:r>
      <w:r w:rsidR="00164DCA">
        <w:rPr>
          <w:rFonts w:ascii="Arial" w:hAnsi="Arial" w:cs="Arial"/>
          <w:bCs/>
          <w:sz w:val="24"/>
        </w:rPr>
        <w:br/>
      </w:r>
      <w:r w:rsidRPr="00794E4C">
        <w:rPr>
          <w:rFonts w:ascii="Arial" w:hAnsi="Arial" w:cs="Arial"/>
          <w:bCs/>
          <w:sz w:val="24"/>
        </w:rPr>
        <w:t>w sprawie określenia regulaminu utrzymania czystości i porządku na terenie Miasta Piotrkowa Trybunalskiego (Dz. Urz. Woj. Łódzkiego z 2020 r. poz. 4031);</w:t>
      </w:r>
    </w:p>
    <w:p w14:paraId="0ECF2717" w14:textId="77777777" w:rsidR="00B6241A" w:rsidRPr="00794E4C" w:rsidRDefault="00794E4C" w:rsidP="00794E4C">
      <w:pPr>
        <w:spacing w:before="120" w:after="120" w:line="360" w:lineRule="auto"/>
        <w:ind w:left="283" w:firstLine="227"/>
        <w:rPr>
          <w:rFonts w:ascii="Arial" w:hAnsi="Arial" w:cs="Arial"/>
          <w:bCs/>
          <w:sz w:val="24"/>
        </w:rPr>
      </w:pPr>
      <w:r w:rsidRPr="00794E4C">
        <w:rPr>
          <w:rFonts w:ascii="Arial" w:hAnsi="Arial" w:cs="Arial"/>
          <w:bCs/>
          <w:sz w:val="24"/>
        </w:rPr>
        <w:t>- Nr XXVII/383/20 Rady Miasta Piotrkowa Trybunalskiego z dnia 30 września 2020 r. zmieniającą uchwałę w sprawie określenia regulaminu utrzymania czystości i porządku na terenie Miasta Piotrkowa Trybunalskiego (Dz. Urz. Woj. Łódzkiego z 2020 r. poz. 5579);</w:t>
      </w:r>
    </w:p>
    <w:sectPr w:rsidR="00B6241A" w:rsidRPr="00794E4C">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BE6B" w14:textId="77777777" w:rsidR="00EC79D7" w:rsidRDefault="00794E4C">
      <w:r>
        <w:separator/>
      </w:r>
    </w:p>
  </w:endnote>
  <w:endnote w:type="continuationSeparator" w:id="0">
    <w:p w14:paraId="0736907A" w14:textId="77777777" w:rsidR="00EC79D7" w:rsidRDefault="0079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6241A" w14:paraId="7E9256B6" w14:textId="77777777">
      <w:tc>
        <w:tcPr>
          <w:tcW w:w="6804" w:type="dxa"/>
          <w:tcBorders>
            <w:top w:val="single" w:sz="2" w:space="0" w:color="auto"/>
            <w:left w:val="nil"/>
            <w:bottom w:val="nil"/>
            <w:right w:val="nil"/>
          </w:tcBorders>
          <w:tcMar>
            <w:top w:w="100" w:type="dxa"/>
          </w:tcMar>
        </w:tcPr>
        <w:p w14:paraId="6FF28CFF" w14:textId="77777777" w:rsidR="00B6241A" w:rsidRDefault="00794E4C">
          <w:pPr>
            <w:jc w:val="left"/>
            <w:rPr>
              <w:sz w:val="18"/>
            </w:rPr>
          </w:pPr>
          <w:r>
            <w:rPr>
              <w:sz w:val="18"/>
            </w:rPr>
            <w:t>Id: A9479D38-0A0B-479D-B8F5-51E5FD1052E3. Projekt</w:t>
          </w:r>
        </w:p>
      </w:tc>
      <w:tc>
        <w:tcPr>
          <w:tcW w:w="3402" w:type="dxa"/>
          <w:tcBorders>
            <w:top w:val="single" w:sz="2" w:space="0" w:color="auto"/>
            <w:left w:val="nil"/>
            <w:bottom w:val="nil"/>
            <w:right w:val="nil"/>
          </w:tcBorders>
          <w:tcMar>
            <w:top w:w="100" w:type="dxa"/>
          </w:tcMar>
        </w:tcPr>
        <w:p w14:paraId="4717FEAF" w14:textId="77777777" w:rsidR="00B6241A" w:rsidRDefault="00794E4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F158DD6" w14:textId="77777777" w:rsidR="00B6241A" w:rsidRDefault="00B6241A">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6241A" w14:paraId="0CC5CBEA" w14:textId="77777777">
      <w:tc>
        <w:tcPr>
          <w:tcW w:w="6804" w:type="dxa"/>
          <w:tcBorders>
            <w:top w:val="single" w:sz="2" w:space="0" w:color="auto"/>
            <w:left w:val="nil"/>
            <w:bottom w:val="nil"/>
            <w:right w:val="nil"/>
          </w:tcBorders>
          <w:tcMar>
            <w:top w:w="100" w:type="dxa"/>
          </w:tcMar>
        </w:tcPr>
        <w:p w14:paraId="588C431C" w14:textId="77777777" w:rsidR="00B6241A" w:rsidRDefault="00794E4C">
          <w:pPr>
            <w:jc w:val="left"/>
            <w:rPr>
              <w:sz w:val="18"/>
            </w:rPr>
          </w:pPr>
          <w:r>
            <w:rPr>
              <w:sz w:val="18"/>
            </w:rPr>
            <w:t>Id: A9479D38-0A0B-479D-B8F5-51E5FD1052E3. Projekt</w:t>
          </w:r>
        </w:p>
      </w:tc>
      <w:tc>
        <w:tcPr>
          <w:tcW w:w="3402" w:type="dxa"/>
          <w:tcBorders>
            <w:top w:val="single" w:sz="2" w:space="0" w:color="auto"/>
            <w:left w:val="nil"/>
            <w:bottom w:val="nil"/>
            <w:right w:val="nil"/>
          </w:tcBorders>
          <w:tcMar>
            <w:top w:w="100" w:type="dxa"/>
          </w:tcMar>
        </w:tcPr>
        <w:p w14:paraId="17F77EBD" w14:textId="77777777" w:rsidR="00B6241A" w:rsidRDefault="00794E4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B2C8CC7" w14:textId="77777777" w:rsidR="00B6241A" w:rsidRDefault="00B6241A">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6241A" w14:paraId="3BFADCB0" w14:textId="77777777">
      <w:tc>
        <w:tcPr>
          <w:tcW w:w="6804" w:type="dxa"/>
          <w:tcBorders>
            <w:top w:val="single" w:sz="2" w:space="0" w:color="auto"/>
            <w:left w:val="nil"/>
            <w:bottom w:val="nil"/>
            <w:right w:val="nil"/>
          </w:tcBorders>
          <w:tcMar>
            <w:top w:w="100" w:type="dxa"/>
          </w:tcMar>
        </w:tcPr>
        <w:p w14:paraId="78799FAC" w14:textId="77777777" w:rsidR="00B6241A" w:rsidRDefault="00794E4C">
          <w:pPr>
            <w:jc w:val="left"/>
            <w:rPr>
              <w:sz w:val="18"/>
            </w:rPr>
          </w:pPr>
          <w:r>
            <w:rPr>
              <w:sz w:val="18"/>
            </w:rPr>
            <w:t>Id: A9479D38-0A0B-479D-B8F5-51E5FD1052E3. Projekt</w:t>
          </w:r>
        </w:p>
      </w:tc>
      <w:tc>
        <w:tcPr>
          <w:tcW w:w="3402" w:type="dxa"/>
          <w:tcBorders>
            <w:top w:val="single" w:sz="2" w:space="0" w:color="auto"/>
            <w:left w:val="nil"/>
            <w:bottom w:val="nil"/>
            <w:right w:val="nil"/>
          </w:tcBorders>
          <w:tcMar>
            <w:top w:w="100" w:type="dxa"/>
          </w:tcMar>
        </w:tcPr>
        <w:p w14:paraId="6CEF862A" w14:textId="77777777" w:rsidR="00B6241A" w:rsidRDefault="00794E4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6</w:t>
          </w:r>
          <w:r>
            <w:rPr>
              <w:sz w:val="18"/>
            </w:rPr>
            <w:fldChar w:fldCharType="end"/>
          </w:r>
        </w:p>
      </w:tc>
    </w:tr>
  </w:tbl>
  <w:p w14:paraId="21F12747" w14:textId="77777777" w:rsidR="00B6241A" w:rsidRDefault="00B6241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66B6" w14:textId="77777777" w:rsidR="00EC79D7" w:rsidRDefault="00794E4C">
      <w:r>
        <w:separator/>
      </w:r>
    </w:p>
  </w:footnote>
  <w:footnote w:type="continuationSeparator" w:id="0">
    <w:p w14:paraId="72300D2F" w14:textId="77777777" w:rsidR="00EC79D7" w:rsidRDefault="00794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4DCA"/>
    <w:rsid w:val="006D3BE0"/>
    <w:rsid w:val="007875B6"/>
    <w:rsid w:val="00794E4C"/>
    <w:rsid w:val="00A77B3E"/>
    <w:rsid w:val="00B6241A"/>
    <w:rsid w:val="00CA2A55"/>
    <w:rsid w:val="00EC7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80A8B"/>
  <w15:docId w15:val="{D2DB12E3-1A3E-4203-A365-11EBC501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08CE24-595E-48A9-9230-25EC50EAA6D0}">
  <we:reference id="wa104099688" version="1.3.0.0" store="pl-P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10</Pages>
  <Words>2584</Words>
  <Characters>15506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Rada Miasta Piotrkowa Trybunalskiego</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regulaminu utrzymania czystości i^porządku na terenie Miasta Piotrkowa Trybunalskiego</dc:subject>
  <dc:creator>Krolikowska_J</dc:creator>
  <cp:lastModifiedBy>Jarzębska Monika</cp:lastModifiedBy>
  <cp:revision>2</cp:revision>
  <dcterms:created xsi:type="dcterms:W3CDTF">2022-06-24T12:57:00Z</dcterms:created>
  <dcterms:modified xsi:type="dcterms:W3CDTF">2022-06-24T12:57:00Z</dcterms:modified>
  <cp:category>Akt prawny</cp:category>
</cp:coreProperties>
</file>