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D953" w14:textId="54C701D0" w:rsidR="00BA13CD" w:rsidRPr="006E782B" w:rsidRDefault="006144DC" w:rsidP="006E782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782B">
        <w:rPr>
          <w:rFonts w:ascii="Arial" w:hAnsi="Arial" w:cs="Arial"/>
          <w:sz w:val="24"/>
          <w:szCs w:val="24"/>
        </w:rPr>
        <w:t xml:space="preserve">Załącznik </w:t>
      </w:r>
      <w:r w:rsidR="00DF2140" w:rsidRPr="006E782B">
        <w:rPr>
          <w:rFonts w:ascii="Arial" w:hAnsi="Arial" w:cs="Arial"/>
          <w:sz w:val="24"/>
          <w:szCs w:val="24"/>
        </w:rPr>
        <w:t xml:space="preserve">Nr 1 </w:t>
      </w:r>
      <w:r w:rsidRPr="006E782B">
        <w:rPr>
          <w:rFonts w:ascii="Arial" w:hAnsi="Arial" w:cs="Arial"/>
          <w:sz w:val="24"/>
          <w:szCs w:val="24"/>
        </w:rPr>
        <w:t>do z</w:t>
      </w:r>
      <w:r w:rsidR="005014BA" w:rsidRPr="006E782B">
        <w:rPr>
          <w:rFonts w:ascii="Arial" w:hAnsi="Arial" w:cs="Arial"/>
          <w:sz w:val="24"/>
          <w:szCs w:val="24"/>
        </w:rPr>
        <w:t>arządzeni</w:t>
      </w:r>
      <w:r w:rsidRPr="006E782B">
        <w:rPr>
          <w:rFonts w:ascii="Arial" w:hAnsi="Arial" w:cs="Arial"/>
          <w:sz w:val="24"/>
          <w:szCs w:val="24"/>
        </w:rPr>
        <w:t>a</w:t>
      </w:r>
      <w:r w:rsidR="005014BA" w:rsidRPr="006E782B">
        <w:rPr>
          <w:rFonts w:ascii="Arial" w:hAnsi="Arial" w:cs="Arial"/>
          <w:sz w:val="24"/>
          <w:szCs w:val="24"/>
        </w:rPr>
        <w:t xml:space="preserve">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6F4DDB" w:rsidRPr="006E782B">
            <w:rPr>
              <w:rFonts w:ascii="Arial" w:hAnsi="Arial" w:cs="Arial"/>
              <w:sz w:val="24"/>
              <w:szCs w:val="24"/>
            </w:rPr>
            <w:t>170</w:t>
          </w:r>
        </w:sdtContent>
      </w:sdt>
      <w:r w:rsidR="006E782B">
        <w:rPr>
          <w:rFonts w:ascii="Arial" w:hAnsi="Arial" w:cs="Arial"/>
          <w:sz w:val="24"/>
          <w:szCs w:val="24"/>
        </w:rPr>
        <w:t xml:space="preserve"> </w:t>
      </w:r>
      <w:r w:rsidR="005014BA" w:rsidRPr="006E782B">
        <w:rPr>
          <w:rFonts w:ascii="Arial" w:hAnsi="Arial" w:cs="Arial"/>
          <w:sz w:val="24"/>
          <w:szCs w:val="24"/>
        </w:rPr>
        <w:t>Prezydenta Miasta</w:t>
      </w:r>
      <w:r w:rsidR="00FF46EC" w:rsidRPr="006E782B">
        <w:rPr>
          <w:rFonts w:ascii="Arial" w:hAnsi="Arial" w:cs="Arial"/>
          <w:sz w:val="24"/>
          <w:szCs w:val="24"/>
        </w:rPr>
        <w:t xml:space="preserve"> </w:t>
      </w:r>
      <w:r w:rsidR="005014BA" w:rsidRPr="006E782B">
        <w:rPr>
          <w:rFonts w:ascii="Arial" w:hAnsi="Arial" w:cs="Arial"/>
          <w:sz w:val="24"/>
          <w:szCs w:val="24"/>
        </w:rPr>
        <w:t>Piotrkowa Trybunalskiego</w:t>
      </w:r>
      <w:r w:rsidR="005014BA" w:rsidRPr="006E782B">
        <w:rPr>
          <w:rFonts w:ascii="Arial" w:hAnsi="Arial" w:cs="Arial"/>
          <w:sz w:val="24"/>
          <w:szCs w:val="24"/>
        </w:rPr>
        <w:br/>
        <w:t>z dnia</w:t>
      </w:r>
      <w:r w:rsidR="00A71B6B" w:rsidRPr="006E782B">
        <w:rPr>
          <w:rFonts w:ascii="Arial" w:hAnsi="Arial" w:cs="Arial"/>
          <w:sz w:val="24"/>
          <w:szCs w:val="24"/>
        </w:rPr>
        <w:t xml:space="preserve"> </w:t>
      </w:r>
      <w:bookmarkStart w:id="1" w:name="ezdDataPodpisu"/>
      <w:bookmarkEnd w:id="1"/>
      <w:r w:rsidR="006E782B">
        <w:rPr>
          <w:rFonts w:ascii="Arial" w:hAnsi="Arial" w:cs="Arial"/>
          <w:sz w:val="24"/>
          <w:szCs w:val="24"/>
        </w:rPr>
        <w:t>26 maja 2022</w:t>
      </w:r>
      <w:r w:rsidR="00D5303E" w:rsidRPr="006E782B">
        <w:rPr>
          <w:rFonts w:ascii="Arial" w:hAnsi="Arial" w:cs="Arial"/>
          <w:sz w:val="24"/>
          <w:szCs w:val="24"/>
        </w:rPr>
        <w:t xml:space="preserve"> </w:t>
      </w:r>
      <w:r w:rsidR="005014BA" w:rsidRPr="006E782B">
        <w:rPr>
          <w:rFonts w:ascii="Arial" w:hAnsi="Arial" w:cs="Arial"/>
          <w:sz w:val="24"/>
          <w:szCs w:val="24"/>
        </w:rPr>
        <w:t>roku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prev"/>
        <w:p w14:paraId="62C2C1FA" w14:textId="43DB0F14" w:rsid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Na podstawie art. 30 ust. 1 ustawy z dnia 8 marca 1990 roku o samorządzie gminnym (Dz. U. z 2022 r. poz. 559 z późn.zm.), art. 4 ust. 1 pkt 15, art. 11 ust. 1 pkt 1 i ust. 2, art. 13 ustawy z dnia 24 kwietnia 2003 roku o działalności pożytku publicznego i o wolontariacie (Dz. U. z 2020, poz. 1057 z późn. zm.), ustawy z dnia 26 października 1982 roku o wychowaniu w trzeźwości i przeciwdziałaniu alkoholizmowi (Dz. U. z 2021r., poz. 1119 z późn. zm.), oraz na podstawie Uchwały Nr XLVI/578/21 Rady Miasta Piotrkowa Trybunalskiego z dnia 22 grudnia 2021 roku w sprawie uchwały budżetowej Miasta na 2022 rok.</w:t>
          </w:r>
        </w:p>
        <w:p w14:paraId="3FABB3D5" w14:textId="649872FA" w:rsidR="00754C38" w:rsidRP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PREZYDENT MIASTA PIOTRKOWA TRYBUNALSKIEGO</w:t>
          </w:r>
        </w:p>
        <w:p w14:paraId="391ED450" w14:textId="77777777" w:rsidR="00754C38" w:rsidRP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ogłasza otwarty konkursu ofert na wsparcie realizacji zadania </w:t>
          </w:r>
        </w:p>
        <w:p w14:paraId="6EC3C40C" w14:textId="77777777" w:rsidR="00754C38" w:rsidRP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publicznego Miasta Piotrkowa Trybunalskiego z zakresu przeciwdziałania </w:t>
          </w:r>
        </w:p>
        <w:p w14:paraId="59ACCEAB" w14:textId="54BADDD9" w:rsidR="00754C38" w:rsidRP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patologiom społecznym w 2022 roku pod nazwą „Organizacja wypoczynku letniego – kolonii oraz obozów profilaktycznych dla dzieci i młodzieży z terenu Miasta Piotrkowa Trybunalskiego”</w:t>
          </w:r>
        </w:p>
        <w:p w14:paraId="5C52C8A2" w14:textId="3F2DCB92" w:rsidR="00754C38" w:rsidRPr="006E782B" w:rsidRDefault="00754C38" w:rsidP="006E782B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W otwartym konkursie ofert mogą uczestniczyć podmioty, o</w:t>
          </w:r>
          <w:r w:rsid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których mowa w ustawie z dnia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24 kwietnia 2003 roku o działalności pożytku publicznego i o wolontariacie ( Dz. U. z 2020 r., poz. 1057 z późn.zm.), a mianowicie:</w:t>
          </w:r>
        </w:p>
        <w:p w14:paraId="6EE7DA99" w14:textId="77777777" w:rsidR="00754C38" w:rsidRPr="006E782B" w:rsidRDefault="00754C38" w:rsidP="006E782B">
          <w:pPr>
            <w:widowControl w:val="0"/>
            <w:numPr>
              <w:ilvl w:val="0"/>
              <w:numId w:val="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organizacje pozarządowe prowadzące działalność pożytku publicznego,</w:t>
          </w:r>
        </w:p>
        <w:p w14:paraId="2DC7A8CB" w14:textId="7DD0F7AF" w:rsidR="00754C38" w:rsidRPr="006E782B" w:rsidRDefault="00754C38" w:rsidP="006E782B">
          <w:pPr>
            <w:widowControl w:val="0"/>
            <w:numPr>
              <w:ilvl w:val="0"/>
              <w:numId w:val="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oraz podmioty wymienione w art. 3 ust. 3 ustawy o dzi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ałalności pożytku publicznego </w:t>
          </w:r>
          <w:r w:rsidRPr="006E782B">
            <w:rPr>
              <w:rFonts w:ascii="Arial" w:eastAsia="Calibri" w:hAnsi="Arial" w:cs="Arial"/>
              <w:sz w:val="24"/>
              <w:szCs w:val="24"/>
            </w:rPr>
            <w:t>i o wolontariacie</w:t>
          </w: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350"/>
            <w:gridCol w:w="8712"/>
          </w:tblGrid>
          <w:tr w:rsidR="00754C38" w:rsidRPr="006E782B" w14:paraId="356583B6" w14:textId="77777777" w:rsidTr="00754C38">
            <w:tc>
              <w:tcPr>
                <w:tcW w:w="250" w:type="dxa"/>
              </w:tcPr>
              <w:p w14:paraId="5FA32F63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I.</w:t>
                </w:r>
              </w:p>
            </w:tc>
            <w:tc>
              <w:tcPr>
                <w:tcW w:w="8960" w:type="dxa"/>
              </w:tcPr>
              <w:p w14:paraId="125DD949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Zadanie i wysokość środków finansowych przeznaczonych na jego realizację:</w:t>
                </w:r>
              </w:p>
            </w:tc>
          </w:tr>
        </w:tbl>
        <w:p w14:paraId="127AADD1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387"/>
            <w:gridCol w:w="6958"/>
            <w:gridCol w:w="1717"/>
          </w:tblGrid>
          <w:tr w:rsidR="00754C38" w:rsidRPr="006E782B" w14:paraId="261D5F3D" w14:textId="77777777" w:rsidTr="00754C38">
            <w:tc>
              <w:tcPr>
                <w:tcW w:w="392" w:type="dxa"/>
              </w:tcPr>
              <w:p w14:paraId="076AF675" w14:textId="77777777" w:rsidR="00754C38" w:rsidRPr="006E782B" w:rsidRDefault="00754C38" w:rsidP="006E782B">
                <w:pPr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087" w:type="dxa"/>
              </w:tcPr>
              <w:p w14:paraId="2D7D9D94" w14:textId="77777777" w:rsidR="00754C38" w:rsidRPr="006E782B" w:rsidRDefault="00754C38" w:rsidP="006E782B">
                <w:pPr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 xml:space="preserve">Organizacja wypoczynku letniego dla dzieci i młodzieży – kolonii oraz obozów profilaktycznych dla dzieci i młodzieży z rodzin alkoholowych </w:t>
                </w:r>
                <w:r w:rsidRPr="006E782B">
                  <w:rPr>
                    <w:rFonts w:ascii="Arial" w:hAnsi="Arial" w:cs="Arial"/>
                    <w:sz w:val="24"/>
                    <w:szCs w:val="24"/>
                  </w:rPr>
                  <w:br/>
                  <w:t>i dotkniętych przemocą domową z terenu Miasta Piotrkowa Trybunalskiego.</w:t>
                </w:r>
              </w:p>
            </w:tc>
            <w:tc>
              <w:tcPr>
                <w:tcW w:w="1733" w:type="dxa"/>
              </w:tcPr>
              <w:p w14:paraId="4712FDA6" w14:textId="77777777" w:rsidR="00754C38" w:rsidRPr="006E782B" w:rsidRDefault="00754C38" w:rsidP="006E782B">
                <w:pPr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E999CB3" w14:textId="77777777" w:rsidR="00754C38" w:rsidRPr="006E782B" w:rsidRDefault="00754C38" w:rsidP="006E782B">
                <w:pPr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130.000 zł</w:t>
                </w:r>
              </w:p>
            </w:tc>
          </w:tr>
        </w:tbl>
        <w:p w14:paraId="4FDB6354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417"/>
            <w:gridCol w:w="8645"/>
          </w:tblGrid>
          <w:tr w:rsidR="00754C38" w:rsidRPr="006E782B" w14:paraId="1B32B04F" w14:textId="77777777" w:rsidTr="00754C38">
            <w:tc>
              <w:tcPr>
                <w:tcW w:w="250" w:type="dxa"/>
              </w:tcPr>
              <w:p w14:paraId="2E7E61E3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II.</w:t>
                </w:r>
              </w:p>
            </w:tc>
            <w:tc>
              <w:tcPr>
                <w:tcW w:w="8960" w:type="dxa"/>
              </w:tcPr>
              <w:p w14:paraId="417E092C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Zasady przyznawania dotacji:</w:t>
                </w:r>
              </w:p>
            </w:tc>
          </w:tr>
        </w:tbl>
        <w:p w14:paraId="02A27994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2E1EE30E" w14:textId="77777777" w:rsidR="00754C38" w:rsidRPr="006E782B" w:rsidRDefault="00754C38" w:rsidP="006E782B">
          <w:pPr>
            <w:widowControl w:val="0"/>
            <w:numPr>
              <w:ilvl w:val="0"/>
              <w:numId w:val="7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lastRenderedPageBreak/>
            <w:t>Dotację mogą uzyskać podmioty, które:</w:t>
          </w:r>
        </w:p>
        <w:p w14:paraId="71F96415" w14:textId="77777777" w:rsidR="00754C38" w:rsidRPr="006E782B" w:rsidRDefault="00754C38" w:rsidP="006E782B">
          <w:pPr>
            <w:widowControl w:val="0"/>
            <w:numPr>
              <w:ilvl w:val="0"/>
              <w:numId w:val="8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spełniły wymogi i inne warunki określone w ogłoszeniu i regulaminie otwartego konkursu ofert na realizację zadania,</w:t>
          </w:r>
        </w:p>
        <w:p w14:paraId="07815BDD" w14:textId="77777777" w:rsidR="00754C38" w:rsidRPr="006E782B" w:rsidRDefault="00754C38" w:rsidP="006E782B">
          <w:pPr>
            <w:widowControl w:val="0"/>
            <w:numPr>
              <w:ilvl w:val="0"/>
              <w:numId w:val="8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otrzymały pozytywną opinię i zostały wyłonione w postępowaniu konkursowym.</w:t>
          </w:r>
        </w:p>
        <w:p w14:paraId="08ADE5DC" w14:textId="77777777" w:rsidR="00754C38" w:rsidRPr="006E782B" w:rsidRDefault="00754C38" w:rsidP="006E782B">
          <w:pPr>
            <w:widowControl w:val="0"/>
            <w:numPr>
              <w:ilvl w:val="0"/>
              <w:numId w:val="7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 dotacji można sfinansować następujące koszty:</w:t>
          </w:r>
        </w:p>
        <w:p w14:paraId="1257E1B8" w14:textId="77777777" w:rsidR="00754C38" w:rsidRPr="006E782B" w:rsidRDefault="00754C38" w:rsidP="006E782B">
          <w:pPr>
            <w:widowControl w:val="0"/>
            <w:numPr>
              <w:ilvl w:val="0"/>
              <w:numId w:val="9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koszty zakwaterowania i wyżywienia uczestników wypoczynku,</w:t>
          </w:r>
        </w:p>
        <w:p w14:paraId="507B1D8B" w14:textId="77777777" w:rsidR="00754C38" w:rsidRPr="006E782B" w:rsidRDefault="00754C38" w:rsidP="006E782B">
          <w:pPr>
            <w:widowControl w:val="0"/>
            <w:numPr>
              <w:ilvl w:val="0"/>
              <w:numId w:val="9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koszty rzeczowe np. zakup biletów wstępu, nagród, środków higienicznych i socjalnych, materiałów potrzebnych do realizacji zadania, koszty ubezpieczenia,</w:t>
          </w:r>
        </w:p>
        <w:p w14:paraId="1E294533" w14:textId="77777777" w:rsidR="00754C38" w:rsidRPr="006E782B" w:rsidRDefault="00754C38" w:rsidP="006E782B">
          <w:pPr>
            <w:widowControl w:val="0"/>
            <w:numPr>
              <w:ilvl w:val="0"/>
              <w:numId w:val="9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zakup usług (transport, wycieczki, wypożyczenie sprzętu itp.),</w:t>
          </w:r>
        </w:p>
        <w:p w14:paraId="4539B92C" w14:textId="16A6F573" w:rsidR="00754C38" w:rsidRPr="006E782B" w:rsidRDefault="00754C38" w:rsidP="006E782B">
          <w:pPr>
            <w:widowControl w:val="0"/>
            <w:numPr>
              <w:ilvl w:val="0"/>
              <w:numId w:val="9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koszty administracyjne (koszty telekomunikacyjne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, zakup materiałów biurowych </w:t>
          </w:r>
          <w:r w:rsidRPr="006E782B">
            <w:rPr>
              <w:rFonts w:ascii="Arial" w:eastAsia="Calibri" w:hAnsi="Arial" w:cs="Arial"/>
              <w:sz w:val="24"/>
              <w:szCs w:val="24"/>
            </w:rPr>
            <w:t>w części dotyczącej realizacji zadania).</w:t>
          </w: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8676"/>
          </w:tblGrid>
          <w:tr w:rsidR="00754C38" w:rsidRPr="006E782B" w14:paraId="3AB9383C" w14:textId="77777777" w:rsidTr="00754C38">
            <w:tc>
              <w:tcPr>
                <w:tcW w:w="534" w:type="dxa"/>
              </w:tcPr>
              <w:p w14:paraId="5281B150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III.</w:t>
                </w:r>
              </w:p>
            </w:tc>
            <w:tc>
              <w:tcPr>
                <w:tcW w:w="8676" w:type="dxa"/>
              </w:tcPr>
              <w:p w14:paraId="547C2C38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Terminy i warunki realizacji zadania:</w:t>
                </w:r>
              </w:p>
            </w:tc>
          </w:tr>
        </w:tbl>
        <w:p w14:paraId="6EAF321B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2222D9E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 xml:space="preserve">Podmiot zobowiązuje się do realizacji zadania w terminie od 28 czerwca 2022 roku do 31 sierpnia 2022 roku. </w:t>
          </w:r>
        </w:p>
        <w:p w14:paraId="043CF153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Dofinansowaniu podlegać będą następujące formy wypoczynku:</w:t>
          </w:r>
        </w:p>
        <w:p w14:paraId="3102B859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left="720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a) wypoczynek poza miejscem zamieszkania dzieci i młodzieży trwający minimum 10 dni (9 noclegów),</w:t>
          </w:r>
        </w:p>
        <w:p w14:paraId="5066F4D7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left="720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b) wypoczynek w miejscu zamieszkania trwający minimum 14 dni.</w:t>
          </w:r>
        </w:p>
        <w:p w14:paraId="18CBB306" w14:textId="545A9C5D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 wypoczynku dofinansowanego przez Miasto Piotrków Tryb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unalski mogą skorzystać dzieci </w:t>
          </w:r>
          <w:r w:rsidRPr="006E782B">
            <w:rPr>
              <w:rFonts w:ascii="Arial" w:eastAsia="Calibri" w:hAnsi="Arial" w:cs="Arial"/>
              <w:sz w:val="24"/>
              <w:szCs w:val="24"/>
            </w:rPr>
            <w:t xml:space="preserve">i młodzież w wieku do ukończenia 18 roku życia zamieszkałe na terenie Miasta Piotrkowa Trybunalskiego. </w:t>
          </w:r>
        </w:p>
        <w:p w14:paraId="599FBBA1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Na potrzeby kontroli realizacji zadania przez upoważnionych pracowników Urzędu Miasta Piotrkowa Trybunalskiego, organizator jest zobowiązany posiadać listę uczestników wypoczynku wraz z numerem PESEL oraz telefonem kontaktowym do opiekunów prawnych.</w:t>
          </w:r>
        </w:p>
        <w:p w14:paraId="5FEDF025" w14:textId="4CC66E4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Ustalenie miejsca zamieszkania dzieci następuje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 na podstawie danych zawartych </w:t>
          </w:r>
          <w:r w:rsidRPr="006E782B">
            <w:rPr>
              <w:rFonts w:ascii="Arial" w:eastAsia="Calibri" w:hAnsi="Arial" w:cs="Arial"/>
              <w:sz w:val="24"/>
              <w:szCs w:val="24"/>
            </w:rPr>
            <w:t xml:space="preserve">w oświadczeniu ich opiekunów prawnych zweryfikowanych przez organizatora wypoczynku. </w:t>
          </w:r>
        </w:p>
        <w:p w14:paraId="4622A16B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Obiekt lub teren przeznaczony na wypoczynek musi spełniać wymogi dotyczące:</w:t>
          </w:r>
        </w:p>
        <w:p w14:paraId="399767E1" w14:textId="77777777" w:rsidR="00754C38" w:rsidRPr="006E782B" w:rsidRDefault="00754C38" w:rsidP="006E782B">
          <w:pPr>
            <w:widowControl w:val="0"/>
            <w:numPr>
              <w:ilvl w:val="0"/>
              <w:numId w:val="1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lastRenderedPageBreak/>
            <w:t>bezpieczeństwa,</w:t>
          </w:r>
        </w:p>
        <w:p w14:paraId="0078ECB2" w14:textId="77777777" w:rsidR="00754C38" w:rsidRPr="006E782B" w:rsidRDefault="00754C38" w:rsidP="006E782B">
          <w:pPr>
            <w:widowControl w:val="0"/>
            <w:numPr>
              <w:ilvl w:val="0"/>
              <w:numId w:val="1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ochrony przeciwpożarowej,</w:t>
          </w:r>
        </w:p>
        <w:p w14:paraId="3A1D26DB" w14:textId="77777777" w:rsidR="00754C38" w:rsidRPr="006E782B" w:rsidRDefault="00754C38" w:rsidP="006E782B">
          <w:pPr>
            <w:widowControl w:val="0"/>
            <w:numPr>
              <w:ilvl w:val="0"/>
              <w:numId w:val="1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warunków higieniczno- sanitarnych,</w:t>
          </w:r>
        </w:p>
        <w:p w14:paraId="0B687043" w14:textId="77777777" w:rsidR="00754C38" w:rsidRPr="006E782B" w:rsidRDefault="00754C38" w:rsidP="006E782B">
          <w:pPr>
            <w:widowControl w:val="0"/>
            <w:numPr>
              <w:ilvl w:val="0"/>
              <w:numId w:val="11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ochrony środowiska.</w:t>
          </w:r>
        </w:p>
        <w:p w14:paraId="40A76AF8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Oferent podczas wypoczynku zapewni uczestnikom:</w:t>
          </w:r>
        </w:p>
        <w:p w14:paraId="71BF8182" w14:textId="77777777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transport i zakwaterowanie,</w:t>
          </w:r>
        </w:p>
        <w:p w14:paraId="5AD85B20" w14:textId="77777777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ubezpieczenie,</w:t>
          </w:r>
        </w:p>
        <w:p w14:paraId="392CC10D" w14:textId="77777777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minimum 3 posiłki i napoje codziennie,</w:t>
          </w:r>
        </w:p>
        <w:p w14:paraId="04F6F52E" w14:textId="3C3F03DA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realizację odpowiedniego programu profilaktycznego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 dot. uzależnienia od alkoholu </w:t>
          </w:r>
          <w:r w:rsidRPr="006E782B">
            <w:rPr>
              <w:rFonts w:ascii="Arial" w:eastAsia="Calibri" w:hAnsi="Arial" w:cs="Arial"/>
              <w:sz w:val="24"/>
              <w:szCs w:val="24"/>
            </w:rPr>
            <w:t>i narkotyków,</w:t>
          </w:r>
        </w:p>
        <w:p w14:paraId="112896F1" w14:textId="77777777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opiekę wykwalifikowanej kadry,</w:t>
          </w:r>
        </w:p>
        <w:p w14:paraId="5D335BFD" w14:textId="77777777" w:rsidR="00754C38" w:rsidRPr="006E782B" w:rsidRDefault="00754C38" w:rsidP="006E782B">
          <w:pPr>
            <w:widowControl w:val="0"/>
            <w:numPr>
              <w:ilvl w:val="0"/>
              <w:numId w:val="10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opiekę medyczną w razie konieczności.</w:t>
          </w:r>
        </w:p>
        <w:p w14:paraId="165CDAD8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Zadanie powinno być realizowane z najwyższą starannością, zgodnie z zawartymi umowami oraz obowiązującymi standardami i przepisami prawa.</w:t>
          </w:r>
        </w:p>
        <w:p w14:paraId="03445375" w14:textId="77777777" w:rsidR="00754C38" w:rsidRPr="006E782B" w:rsidRDefault="00754C38" w:rsidP="006E782B">
          <w:pPr>
            <w:widowControl w:val="0"/>
            <w:numPr>
              <w:ilvl w:val="0"/>
              <w:numId w:val="2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W trakcie realizacji zadania, w ramach prowadzonego nadzoru merytorycznego zwraca się szczególną uwagę na:</w:t>
          </w:r>
        </w:p>
        <w:p w14:paraId="6F4271D0" w14:textId="77777777" w:rsidR="00754C38" w:rsidRPr="006E782B" w:rsidRDefault="00754C38" w:rsidP="006E782B">
          <w:pPr>
            <w:widowControl w:val="0"/>
            <w:numPr>
              <w:ilvl w:val="0"/>
              <w:numId w:val="4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wykorzystanie przyznanych kwot dotacji zgodnie z przeznaczeniem oraz z zapisami umów stanowiących podstawę przekazania dotacji,</w:t>
          </w:r>
        </w:p>
        <w:p w14:paraId="63152F40" w14:textId="470A4D5C" w:rsidR="00754C38" w:rsidRPr="006E782B" w:rsidRDefault="00754C38" w:rsidP="006E782B">
          <w:pPr>
            <w:widowControl w:val="0"/>
            <w:numPr>
              <w:ilvl w:val="0"/>
              <w:numId w:val="4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prawidłowe, rzetelne oraz terminowe spor</w:t>
          </w:r>
          <w:r w:rsidR="006E782B">
            <w:rPr>
              <w:rFonts w:ascii="Arial" w:eastAsia="Calibri" w:hAnsi="Arial" w:cs="Arial"/>
              <w:sz w:val="24"/>
              <w:szCs w:val="24"/>
            </w:rPr>
            <w:t>ządzanie sprawozdań finansowych</w:t>
          </w:r>
          <w:r w:rsidRPr="006E782B">
            <w:rPr>
              <w:rFonts w:ascii="Arial" w:eastAsia="Calibri" w:hAnsi="Arial" w:cs="Arial"/>
              <w:sz w:val="24"/>
              <w:szCs w:val="24"/>
            </w:rPr>
            <w:t>i merytorycznych,</w:t>
          </w:r>
        </w:p>
        <w:p w14:paraId="3EC29061" w14:textId="77777777" w:rsidR="00754C38" w:rsidRPr="006E782B" w:rsidRDefault="00754C38" w:rsidP="006E782B">
          <w:pPr>
            <w:widowControl w:val="0"/>
            <w:numPr>
              <w:ilvl w:val="0"/>
              <w:numId w:val="4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oszczędne i celowe wydatkowanie przyznanych środków finansowych,</w:t>
          </w:r>
        </w:p>
        <w:p w14:paraId="4929A2D1" w14:textId="77777777" w:rsidR="00754C38" w:rsidRPr="006E782B" w:rsidRDefault="00754C38" w:rsidP="006E782B">
          <w:pPr>
            <w:widowControl w:val="0"/>
            <w:numPr>
              <w:ilvl w:val="0"/>
              <w:numId w:val="4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realizację programu socjoterapeutycznego podczas pobytu dzieci na wypoczynku.</w:t>
          </w:r>
        </w:p>
        <w:p w14:paraId="5D581400" w14:textId="3FAE67F0" w:rsidR="00754C38" w:rsidRPr="006E782B" w:rsidRDefault="00754C38" w:rsidP="006E782B">
          <w:pPr>
            <w:widowControl w:val="0"/>
            <w:suppressAutoHyphens/>
            <w:spacing w:after="0" w:line="360" w:lineRule="auto"/>
            <w:ind w:left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11. Organizator wypoczynku ma obowiązek zgłoszenia do Kurato</w:t>
          </w:r>
          <w:r w:rsid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rium Oświaty organizacji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wypoczynku.</w:t>
          </w:r>
        </w:p>
        <w:p w14:paraId="1704294E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534"/>
            <w:gridCol w:w="8528"/>
          </w:tblGrid>
          <w:tr w:rsidR="00754C38" w:rsidRPr="006E782B" w14:paraId="2562B7D3" w14:textId="77777777" w:rsidTr="00754C38">
            <w:tc>
              <w:tcPr>
                <w:tcW w:w="534" w:type="dxa"/>
              </w:tcPr>
              <w:p w14:paraId="15B15EFE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IV.</w:t>
                </w:r>
              </w:p>
            </w:tc>
            <w:tc>
              <w:tcPr>
                <w:tcW w:w="8676" w:type="dxa"/>
              </w:tcPr>
              <w:p w14:paraId="5095FEF4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Termin, sposób i miejsce składania ofert:</w:t>
                </w:r>
              </w:p>
            </w:tc>
          </w:tr>
        </w:tbl>
        <w:p w14:paraId="5732E3AE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65575BB" w14:textId="3E164DB1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Oferty należy składać w nieprzekraczalnym terminie do dnia</w:t>
          </w:r>
          <w:r w:rsid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16 czerwca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2022 roku do godziny 15</w:t>
          </w:r>
          <w:r w:rsidRPr="006E782B">
            <w:rPr>
              <w:rFonts w:ascii="Arial" w:eastAsia="Times New Roman" w:hAnsi="Arial" w:cs="Arial"/>
              <w:sz w:val="24"/>
              <w:szCs w:val="24"/>
              <w:vertAlign w:val="superscript"/>
              <w:lang w:eastAsia="pl-PL"/>
            </w:rPr>
            <w:t>30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w punkcie informacyjnym Urzędu Miasta w Piotrkowie Trybunalskim przy Pasażu Karola Rudowskiego 10.</w:t>
          </w:r>
        </w:p>
        <w:p w14:paraId="279279E0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Oferta musi być sporządzona zgodnie z wzorem określonym w rozporządzeniu Przewodniczącego Komitetu do Spraw Pożytku Publicznego z dnia 24 października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lastRenderedPageBreak/>
            <w:t>2018 roku w sprawie wzorów ofert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br/>
            <w:t xml:space="preserve"> i ramowych wzorów umów dotyczących realizacji zadań publicznych oraz wzorów sprawozdań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br/>
            <w:t xml:space="preserve"> z wykonania tych zadań (Dz. U. z 2018 r., poz. 2057).</w:t>
          </w:r>
        </w:p>
        <w:p w14:paraId="395A5247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u w:val="single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u w:val="single"/>
              <w:lang w:eastAsia="pl-PL"/>
            </w:rPr>
            <w:t>Do ofert należy dołączyć:</w:t>
          </w:r>
        </w:p>
        <w:p w14:paraId="591347B5" w14:textId="76D98FD4" w:rsidR="00754C38" w:rsidRPr="006E782B" w:rsidRDefault="00754C38" w:rsidP="006E782B">
          <w:pPr>
            <w:widowControl w:val="0"/>
            <w:numPr>
              <w:ilvl w:val="0"/>
              <w:numId w:val="3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aktualny wypis z Krajowego Rejestru Sądowego lub odpowiednio wyciąg z ewidencji potwierdzającej status prawny oferenta i umocowanie os</w:t>
          </w:r>
          <w:r w:rsidR="006E782B">
            <w:rPr>
              <w:rFonts w:ascii="Arial" w:eastAsia="Calibri" w:hAnsi="Arial" w:cs="Arial"/>
              <w:sz w:val="24"/>
              <w:szCs w:val="24"/>
            </w:rPr>
            <w:t xml:space="preserve">ób go reprezentujących – ważny </w:t>
          </w:r>
          <w:r w:rsidRPr="006E782B">
            <w:rPr>
              <w:rFonts w:ascii="Arial" w:eastAsia="Calibri" w:hAnsi="Arial" w:cs="Arial"/>
              <w:sz w:val="24"/>
              <w:szCs w:val="24"/>
            </w:rPr>
            <w:t>3 miesiące od daty wystawienia,</w:t>
          </w:r>
        </w:p>
        <w:p w14:paraId="53B2C365" w14:textId="77777777" w:rsidR="00754C38" w:rsidRPr="006E782B" w:rsidRDefault="00754C38" w:rsidP="006E782B">
          <w:pPr>
            <w:widowControl w:val="0"/>
            <w:numPr>
              <w:ilvl w:val="0"/>
              <w:numId w:val="3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aktualny statut organizacji lub jego kserokopię.</w:t>
          </w:r>
        </w:p>
        <w:p w14:paraId="0BFECEF7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495681F7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Wszystkie dokumenty przedstawione w formie kserokopii muszą zostać potwierdzone za zgodność z oryginałem (na każdej stronie) przez osoby upoważnione do reprezentowania oferenta.</w:t>
          </w:r>
        </w:p>
        <w:p w14:paraId="16C4CF54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175280E4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Szczegółowe informacje dotyczące konkursu wraz z formularzem oferty i regulaminem konkursu dostępne są w Biuletynie Informacji Publicznej na stronie internetowej Urzędu Miasta Piotrkowa Trybunalskiego </w:t>
          </w:r>
          <w:hyperlink r:id="rId9" w:history="1">
            <w:r w:rsidRPr="006E782B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l-PL"/>
              </w:rPr>
              <w:t>www.piotrkow.pl</w:t>
            </w:r>
          </w:hyperlink>
          <w:r w:rsidRPr="006E782B">
            <w:rPr>
              <w:rFonts w:ascii="Arial" w:eastAsia="Times New Roman" w:hAnsi="Arial" w:cs="Arial"/>
              <w:color w:val="0563C1"/>
              <w:sz w:val="24"/>
              <w:szCs w:val="24"/>
              <w:u w:val="single"/>
              <w:lang w:eastAsia="pl-PL"/>
            </w:rPr>
            <w:t>,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a także w Referacie Spraw Społecznych, pokój 318, tel. 732-77-42.</w:t>
          </w:r>
        </w:p>
        <w:p w14:paraId="53276738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tbl>
          <w:tblPr>
            <w:tblStyle w:val="Tabela-Siatka1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443"/>
            <w:gridCol w:w="8619"/>
          </w:tblGrid>
          <w:tr w:rsidR="00754C38" w:rsidRPr="006E782B" w14:paraId="22624B41" w14:textId="77777777" w:rsidTr="00754C38">
            <w:tc>
              <w:tcPr>
                <w:tcW w:w="392" w:type="dxa"/>
              </w:tcPr>
              <w:p w14:paraId="29AFB89F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V.</w:t>
                </w:r>
              </w:p>
            </w:tc>
            <w:tc>
              <w:tcPr>
                <w:tcW w:w="8818" w:type="dxa"/>
              </w:tcPr>
              <w:p w14:paraId="554A671B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782B">
                  <w:rPr>
                    <w:rFonts w:ascii="Arial" w:hAnsi="Arial" w:cs="Arial"/>
                    <w:sz w:val="24"/>
                    <w:szCs w:val="24"/>
                  </w:rPr>
                  <w:t>Termin, tryb i kryteria stosowane przy wyborze ofert:</w:t>
                </w:r>
              </w:p>
            </w:tc>
          </w:tr>
        </w:tbl>
        <w:p w14:paraId="2FEDCB4A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09CA515" w14:textId="332D7E2B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Złożone oferty zostaną rozpatrzone przez Komisję Konkursową powołaną przez Prezydenta Miasta Piotrkowa Trybunalskiego w ciągu 5 dni od daty zakończenia składania ofert, w oparciu o następujące kryteria:</w:t>
          </w:r>
        </w:p>
        <w:p w14:paraId="2475F03F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left="284" w:hanging="284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 1) formalne:</w:t>
          </w:r>
        </w:p>
        <w:p w14:paraId="5B8E5DA7" w14:textId="77777777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czy oferta została złożona w terminie określonym w ogłoszeniu (TAK/NIE),</w:t>
          </w:r>
        </w:p>
        <w:p w14:paraId="7FABB56B" w14:textId="77777777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czy oferta została złożona przez podmiot uprawniony (TAK/NIE),</w:t>
          </w:r>
        </w:p>
        <w:p w14:paraId="795BBD55" w14:textId="77777777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czy zadanie jest zgodne z działalnością statutową oferenta (TAK/NIE),</w:t>
          </w:r>
        </w:p>
        <w:p w14:paraId="4F7B62A2" w14:textId="77777777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czy oferta została sporządzona na właściwym formularzu (TAK/NIE),</w:t>
          </w:r>
        </w:p>
        <w:p w14:paraId="4B83CB53" w14:textId="77777777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czy rodzaj zadania wskazany w ofercie mieści się w zakresie zadań wskazanych w ogłoszeniu (TAK/NIE),</w:t>
          </w:r>
        </w:p>
        <w:p w14:paraId="1A1C0D44" w14:textId="734DFE0D" w:rsidR="00754C38" w:rsidRPr="006E782B" w:rsidRDefault="00754C38" w:rsidP="006E782B">
          <w:pPr>
            <w:widowControl w:val="0"/>
            <w:numPr>
              <w:ilvl w:val="0"/>
              <w:numId w:val="12"/>
            </w:numPr>
            <w:tabs>
              <w:tab w:val="left" w:pos="284"/>
            </w:tabs>
            <w:suppressAutoHyphens/>
            <w:spacing w:after="0" w:line="360" w:lineRule="auto"/>
            <w:ind w:firstLine="66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czy oferta jest kompletna (zawiera wszystkie załączniki złożone we właściwej formie i podpisane lub potwierdzone za zgodność z oryginałem we właściwy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lastRenderedPageBreak/>
            <w:t>sposób przez uprawnione osoby (TAK/NIE).</w:t>
          </w:r>
        </w:p>
        <w:p w14:paraId="4135A293" w14:textId="77777777" w:rsidR="00754C38" w:rsidRPr="006E782B" w:rsidRDefault="00754C38" w:rsidP="006E782B">
          <w:pPr>
            <w:widowControl w:val="0"/>
            <w:tabs>
              <w:tab w:val="left" w:pos="142"/>
            </w:tabs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ab/>
            <w:t>2) merytoryczne:</w:t>
          </w:r>
        </w:p>
        <w:p w14:paraId="41AAB612" w14:textId="7777777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200" w:line="360" w:lineRule="auto"/>
            <w:contextualSpacing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ocena możliwości realizacji zadania przez oferenta (ocena w skali 0 – 10 pkt),</w:t>
          </w:r>
        </w:p>
        <w:p w14:paraId="4D17B41E" w14:textId="7777777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200" w:line="360" w:lineRule="auto"/>
            <w:contextualSpacing/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kalkulacja kosztów zadania w odniesieniu do oferowanego szczegółowego zakresu rzeczowego zadania: szczegółowe i precyzyjne wyliczenie kosztów, innych źródeł finansowania w tym wkład własny wnioskodawcy (ocena w skali 0 – 20 pkt),</w:t>
          </w:r>
        </w:p>
        <w:p w14:paraId="2165CC1A" w14:textId="7777777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200" w:line="360" w:lineRule="auto"/>
            <w:contextualSpacing/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dysponowanie kadrą zdolną do realizacji zadania (kwalifikacje i doświadczenie) (ocena w skali 0 – 20 pkt),</w:t>
          </w:r>
        </w:p>
        <w:p w14:paraId="5953B5D2" w14:textId="7777777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200" w:line="360" w:lineRule="auto"/>
            <w:contextualSpacing/>
            <w:rPr>
              <w:rFonts w:ascii="Arial" w:eastAsia="Times New Roman" w:hAnsi="Arial" w:cs="Arial"/>
              <w:color w:val="FF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 xml:space="preserve"> wkład rzeczowy i osobowy; praca wolontariuszy i praca społeczna członków (ocena w skali </w:t>
          </w:r>
        </w:p>
        <w:p w14:paraId="7B7311DA" w14:textId="77777777" w:rsidR="00754C38" w:rsidRPr="006E782B" w:rsidRDefault="00754C38" w:rsidP="006E782B">
          <w:pPr>
            <w:tabs>
              <w:tab w:val="left" w:pos="0"/>
            </w:tabs>
            <w:spacing w:after="200" w:line="360" w:lineRule="auto"/>
            <w:ind w:left="720"/>
            <w:contextualSpacing/>
            <w:rPr>
              <w:rFonts w:ascii="Arial" w:eastAsia="Times New Roman" w:hAnsi="Arial" w:cs="Arial"/>
              <w:color w:val="FF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0 – 10 pkt),</w:t>
          </w:r>
        </w:p>
        <w:p w14:paraId="0880CCDD" w14:textId="5B1AA1A1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0" w:line="360" w:lineRule="auto"/>
            <w:contextualSpacing/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doświadczenie oferenta w organizacji wypoczynku dla dzieci z rodzin najuboższych (oc</w:t>
          </w:r>
          <w:r w:rsid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 xml:space="preserve">ena </w:t>
          </w: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w skali 0 – 10 pkt),</w:t>
          </w:r>
        </w:p>
        <w:p w14:paraId="503FE6B8" w14:textId="7777777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ilość dzieci, dla których organizowany jest wypoczynek (ocena w skali 0 – 10 pkt),</w:t>
          </w:r>
        </w:p>
        <w:p w14:paraId="3E82EFAB" w14:textId="3D85C637" w:rsidR="00754C38" w:rsidRPr="006E782B" w:rsidRDefault="00754C38" w:rsidP="006E782B">
          <w:pPr>
            <w:numPr>
              <w:ilvl w:val="0"/>
              <w:numId w:val="5"/>
            </w:numPr>
            <w:tabs>
              <w:tab w:val="left" w:pos="0"/>
            </w:tabs>
            <w:spacing w:after="0" w:line="360" w:lineRule="auto"/>
            <w:contextualSpacing/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dotychczasowa współpraca z jednostkami samorzą</w:t>
          </w:r>
          <w:r w:rsid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du terytorialnego; rzetelność</w:t>
          </w:r>
          <w:r w:rsidRPr="006E782B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i terminowość oraz sposób rozliczenia otrzymanych na ten cel środków (ocena w skali 0-20 pkt).</w:t>
          </w:r>
        </w:p>
        <w:p w14:paraId="40315042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Propozycje zawarte w protokole z prac Komisji Konkursowej po zatwierdzeniu przez Prezydenta Miasta Piotrkowa Trybunalskiego są wiążące.</w:t>
          </w:r>
        </w:p>
        <w:p w14:paraId="3EE0C559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Złożenie oferty nie jest równoznaczne z przyznaniem dotacji. Szczegółowe i ostateczne warunki realizacji, finansowania i rozliczenia zadania regulować będzie umowa pomiędzy Miastem Piotrków Trybunalski a oferentem wybranym w wyniku konkursu ofert.</w:t>
          </w:r>
        </w:p>
        <w:p w14:paraId="4FFFCB36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Po rozpatrzeniu ofert przez Komisję Konkursową, Prezydent Miasta Piotrkowa Trybunalskiego dokona wyboru ofert na realizację zadania w terminie 4 dni.</w:t>
          </w:r>
        </w:p>
        <w:p w14:paraId="2323B554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ind w:left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2BF021C5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u w:val="single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u w:val="single"/>
              <w:lang w:eastAsia="pl-PL"/>
            </w:rPr>
            <w:t>Odrzuceniu podlegają oferty:</w:t>
          </w:r>
        </w:p>
        <w:p w14:paraId="364C5CA2" w14:textId="77777777" w:rsidR="00754C38" w:rsidRPr="006E782B" w:rsidRDefault="00754C38" w:rsidP="006E782B">
          <w:pPr>
            <w:widowControl w:val="0"/>
            <w:numPr>
              <w:ilvl w:val="0"/>
              <w:numId w:val="6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jeżeli oferentem jest podmiot, który nie rozliczył się z poprzednio uzyskanego dofinansowania, a upłynął już określony termin rozliczenia,</w:t>
          </w:r>
        </w:p>
        <w:p w14:paraId="2A8A7311" w14:textId="77777777" w:rsidR="00754C38" w:rsidRPr="006E782B" w:rsidRDefault="00754C38" w:rsidP="006E782B">
          <w:pPr>
            <w:widowControl w:val="0"/>
            <w:numPr>
              <w:ilvl w:val="0"/>
              <w:numId w:val="6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złożone na niewłaściwych formularzach, sporządzone wadliwie, nieczytelnie, niekompletne bądź złożone po terminie,</w:t>
          </w:r>
        </w:p>
        <w:p w14:paraId="1C6D2034" w14:textId="77777777" w:rsidR="00754C38" w:rsidRPr="006E782B" w:rsidRDefault="00754C38" w:rsidP="006E782B">
          <w:pPr>
            <w:widowControl w:val="0"/>
            <w:numPr>
              <w:ilvl w:val="0"/>
              <w:numId w:val="6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nieodpowiadające zadaniu wskazanemu w ogłoszeniu konkursowym,</w:t>
          </w:r>
        </w:p>
        <w:p w14:paraId="21793A3E" w14:textId="77777777" w:rsidR="00754C38" w:rsidRPr="006E782B" w:rsidRDefault="00754C38" w:rsidP="006E782B">
          <w:pPr>
            <w:widowControl w:val="0"/>
            <w:numPr>
              <w:ilvl w:val="0"/>
              <w:numId w:val="6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lastRenderedPageBreak/>
            <w:t>dotyczące zadania, które nie jest objęte celami statutowymi podmiotu, składającego ofertę,</w:t>
          </w:r>
        </w:p>
        <w:p w14:paraId="42BC1DB6" w14:textId="77777777" w:rsidR="00754C38" w:rsidRPr="006E782B" w:rsidRDefault="00754C38" w:rsidP="006E782B">
          <w:pPr>
            <w:widowControl w:val="0"/>
            <w:numPr>
              <w:ilvl w:val="0"/>
              <w:numId w:val="6"/>
            </w:numPr>
            <w:suppressAutoHyphens/>
            <w:spacing w:after="0" w:line="36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6E782B">
            <w:rPr>
              <w:rFonts w:ascii="Arial" w:eastAsia="Calibri" w:hAnsi="Arial" w:cs="Arial"/>
              <w:sz w:val="24"/>
              <w:szCs w:val="24"/>
            </w:rPr>
            <w:t>złożone przez podmiot nieuprawniony do wzięcia udziału w konkursie.</w:t>
          </w:r>
        </w:p>
        <w:p w14:paraId="45CCAA01" w14:textId="77777777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0347533A" w14:textId="5363B950" w:rsidR="00754C38" w:rsidRPr="006E782B" w:rsidRDefault="00754C38" w:rsidP="006E782B">
          <w:pPr>
            <w:widowControl w:val="0"/>
            <w:suppressAutoHyphens/>
            <w:spacing w:after="0" w:line="360" w:lineRule="auto"/>
            <w:ind w:firstLine="36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Wsparcie zostanie udzielone na zasadach określonych w usta</w:t>
          </w:r>
          <w:r w:rsid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wie z dnia 24 kwietnia 2003 r.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o działalności pożytku publicznego i o wolontariacie. </w:t>
          </w:r>
        </w:p>
        <w:p w14:paraId="625098E2" w14:textId="7772CB0A" w:rsidR="00754C38" w:rsidRPr="006E782B" w:rsidRDefault="00754C38" w:rsidP="006E782B">
          <w:pPr>
            <w:widowControl w:val="0"/>
            <w:tabs>
              <w:tab w:val="left" w:pos="7088"/>
            </w:tabs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VI. Zrealizowane przez Miasto Piotrków Trybunalski w roku ogłoszenia</w:t>
          </w:r>
          <w:r w:rsid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otwartego konkursu ofert </w:t>
          </w: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i w roku poprzednim zadania publicznego tego samego rodzaju i związane z nimi koszty ze szczególnym uwzględnieniem wysokości dotacji przekazanych organizacjom pozarządowym.</w:t>
          </w:r>
        </w:p>
        <w:p w14:paraId="11AB91BA" w14:textId="458F2F6C" w:rsidR="00754C38" w:rsidRPr="006E782B" w:rsidRDefault="00754C38" w:rsidP="006E782B">
          <w:pPr>
            <w:widowControl w:val="0"/>
            <w:suppressAutoHyphens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E782B">
            <w:rPr>
              <w:rFonts w:ascii="Arial" w:eastAsia="Times New Roman" w:hAnsi="Arial" w:cs="Arial"/>
              <w:sz w:val="24"/>
              <w:szCs w:val="24"/>
              <w:lang w:eastAsia="pl-PL"/>
            </w:rPr>
            <w:t>W latach 2018, 2019, 2020 i 2021 wymienione w ogłoszeniu zadanie realizowane było przez organizacje pozarządowe przy wsparciu z budżetu miasta w następujących kwotach:</w:t>
          </w:r>
        </w:p>
        <w:tbl>
          <w:tblPr>
            <w:tblStyle w:val="Tabela-Siatka1"/>
            <w:tblW w:w="7731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171"/>
            <w:gridCol w:w="1170"/>
            <w:gridCol w:w="3850"/>
            <w:gridCol w:w="1010"/>
            <w:gridCol w:w="265"/>
            <w:gridCol w:w="265"/>
          </w:tblGrid>
          <w:tr w:rsidR="00754C38" w:rsidRPr="006E782B" w14:paraId="13019987" w14:textId="77777777" w:rsidTr="00754C38">
            <w:trPr>
              <w:trHeight w:val="461"/>
            </w:trPr>
            <w:tc>
              <w:tcPr>
                <w:tcW w:w="0" w:type="auto"/>
              </w:tcPr>
              <w:p w14:paraId="7E024C1B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ind w:right="-2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</w:tcPr>
              <w:p w14:paraId="392EA936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>rok 2018</w:t>
                </w:r>
              </w:p>
            </w:tc>
            <w:tc>
              <w:tcPr>
                <w:tcW w:w="0" w:type="auto"/>
              </w:tcPr>
              <w:p w14:paraId="4E1E4AC4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 xml:space="preserve">          rok 2019                 rok 2020        </w:t>
                </w:r>
              </w:p>
            </w:tc>
            <w:tc>
              <w:tcPr>
                <w:tcW w:w="1010" w:type="dxa"/>
              </w:tcPr>
              <w:p w14:paraId="7B272C59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ind w:right="-415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 xml:space="preserve">rok 2021        </w:t>
                </w:r>
              </w:p>
            </w:tc>
            <w:tc>
              <w:tcPr>
                <w:tcW w:w="265" w:type="dxa"/>
              </w:tcPr>
              <w:p w14:paraId="28DD48CC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5" w:type="dxa"/>
              </w:tcPr>
              <w:p w14:paraId="4C3E7454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54C38" w:rsidRPr="006E782B" w14:paraId="61930990" w14:textId="77777777" w:rsidTr="00754C38">
            <w:trPr>
              <w:trHeight w:val="461"/>
            </w:trPr>
            <w:tc>
              <w:tcPr>
                <w:tcW w:w="0" w:type="auto"/>
              </w:tcPr>
              <w:p w14:paraId="3F6B8FCF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 xml:space="preserve"> Zadanie </w:t>
                </w:r>
              </w:p>
            </w:tc>
            <w:tc>
              <w:tcPr>
                <w:tcW w:w="0" w:type="auto"/>
              </w:tcPr>
              <w:p w14:paraId="1C78C1C8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>190.000</w:t>
                </w:r>
              </w:p>
            </w:tc>
            <w:tc>
              <w:tcPr>
                <w:tcW w:w="0" w:type="auto"/>
              </w:tcPr>
              <w:p w14:paraId="5FAED75E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 xml:space="preserve">          218.000                    0.000</w:t>
                </w:r>
              </w:p>
            </w:tc>
            <w:tc>
              <w:tcPr>
                <w:tcW w:w="1010" w:type="dxa"/>
              </w:tcPr>
              <w:p w14:paraId="51891673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782B">
                  <w:rPr>
                    <w:rFonts w:ascii="Arial" w:hAnsi="Arial" w:cs="Arial"/>
                    <w:sz w:val="20"/>
                    <w:szCs w:val="20"/>
                  </w:rPr>
                  <w:t>188.400</w:t>
                </w:r>
              </w:p>
            </w:tc>
            <w:tc>
              <w:tcPr>
                <w:tcW w:w="265" w:type="dxa"/>
              </w:tcPr>
              <w:p w14:paraId="132F29CC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5" w:type="dxa"/>
              </w:tcPr>
              <w:p w14:paraId="13633FCB" w14:textId="77777777" w:rsidR="00754C38" w:rsidRPr="006E782B" w:rsidRDefault="00754C38" w:rsidP="006E782B">
                <w:pPr>
                  <w:widowControl w:val="0"/>
                  <w:suppressAutoHyphens/>
                  <w:spacing w:after="20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3A67CE05" w14:textId="77777777" w:rsidR="00A25AD8" w:rsidRDefault="00376D85" w:rsidP="00A25AD8">
          <w:pPr>
            <w:pStyle w:val="NormalnyWeb"/>
            <w:shd w:val="clear" w:color="auto" w:fill="FFFFFF"/>
            <w:spacing w:before="0" w:beforeAutospacing="0" w:after="150" w:afterAutospacing="0"/>
            <w:jc w:val="right"/>
            <w:rPr>
              <w:rFonts w:ascii="Arial" w:hAnsi="Arial" w:cs="Arial"/>
            </w:rPr>
          </w:pPr>
        </w:p>
        <w:permEnd w:id="839546535" w:displacedByCustomXml="next"/>
      </w:sdtContent>
    </w:sdt>
    <w:p w14:paraId="3EFB2FB1" w14:textId="5A6045EF" w:rsidR="00A25AD8" w:rsidRDefault="00A25AD8" w:rsidP="00A25AD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A25AD8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Podpisał:</w:t>
      </w:r>
    </w:p>
    <w:p w14:paraId="456176A9" w14:textId="77777777" w:rsidR="00A25AD8" w:rsidRDefault="00A25AD8" w:rsidP="00A25AD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Piotrkowa Trybunalskiego</w:t>
      </w:r>
    </w:p>
    <w:p w14:paraId="471217AC" w14:textId="77777777" w:rsidR="00A25AD8" w:rsidRDefault="00A25AD8" w:rsidP="00A25AD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Krzysztof Chojniak</w:t>
      </w:r>
    </w:p>
    <w:p w14:paraId="1C22F901" w14:textId="77777777" w:rsidR="00A25AD8" w:rsidRDefault="00A25AD8" w:rsidP="00A25AD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został podpisany</w:t>
      </w:r>
    </w:p>
    <w:p w14:paraId="6A310CCB" w14:textId="3B577ABF" w:rsidR="00F22A10" w:rsidRPr="00A25AD8" w:rsidRDefault="00A25AD8" w:rsidP="00A25AD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kwalifikowanym podpisem elektronicznym</w:t>
      </w:r>
    </w:p>
    <w:sectPr w:rsidR="00F22A10" w:rsidRPr="00A25A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6192" w14:textId="77777777" w:rsidR="00015B5B" w:rsidRDefault="00015B5B" w:rsidP="00F22A10">
      <w:pPr>
        <w:spacing w:after="0" w:line="240" w:lineRule="auto"/>
      </w:pPr>
      <w:r>
        <w:separator/>
      </w:r>
    </w:p>
  </w:endnote>
  <w:endnote w:type="continuationSeparator" w:id="0">
    <w:p w14:paraId="78B1AE1B" w14:textId="77777777" w:rsidR="00015B5B" w:rsidRDefault="00015B5B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E220" w14:textId="77777777" w:rsidR="00015B5B" w:rsidRDefault="00015B5B" w:rsidP="00F22A10">
      <w:pPr>
        <w:spacing w:after="0" w:line="240" w:lineRule="auto"/>
      </w:pPr>
      <w:r>
        <w:separator/>
      </w:r>
    </w:p>
  </w:footnote>
  <w:footnote w:type="continuationSeparator" w:id="0">
    <w:p w14:paraId="24B3D515" w14:textId="77777777" w:rsidR="00015B5B" w:rsidRDefault="00015B5B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584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E7A"/>
    <w:multiLevelType w:val="hybridMultilevel"/>
    <w:tmpl w:val="AABA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634"/>
    <w:multiLevelType w:val="hybridMultilevel"/>
    <w:tmpl w:val="0CD4755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5BF4F38"/>
    <w:multiLevelType w:val="hybridMultilevel"/>
    <w:tmpl w:val="A3940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0932"/>
    <w:multiLevelType w:val="hybridMultilevel"/>
    <w:tmpl w:val="0C243F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8658B"/>
    <w:multiLevelType w:val="hybridMultilevel"/>
    <w:tmpl w:val="CEF64490"/>
    <w:lvl w:ilvl="0" w:tplc="D65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6D6"/>
    <w:multiLevelType w:val="hybridMultilevel"/>
    <w:tmpl w:val="EE7A5E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73A44"/>
    <w:multiLevelType w:val="hybridMultilevel"/>
    <w:tmpl w:val="869E0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B41101-56A9-4B95-8916-3DB57EB17319}"/>
  </w:docVars>
  <w:rsids>
    <w:rsidRoot w:val="005014BA"/>
    <w:rsid w:val="00015B5B"/>
    <w:rsid w:val="000503D4"/>
    <w:rsid w:val="000D5A64"/>
    <w:rsid w:val="00144995"/>
    <w:rsid w:val="00173512"/>
    <w:rsid w:val="00212A55"/>
    <w:rsid w:val="00331E82"/>
    <w:rsid w:val="00376D85"/>
    <w:rsid w:val="003D3A2D"/>
    <w:rsid w:val="00400DF9"/>
    <w:rsid w:val="005014BA"/>
    <w:rsid w:val="005D6587"/>
    <w:rsid w:val="006144DC"/>
    <w:rsid w:val="0065513C"/>
    <w:rsid w:val="006C5055"/>
    <w:rsid w:val="006D30FF"/>
    <w:rsid w:val="006E782B"/>
    <w:rsid w:val="006F4DDB"/>
    <w:rsid w:val="00754C38"/>
    <w:rsid w:val="009E3771"/>
    <w:rsid w:val="00A25AD8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7D74"/>
    <w:rsid w:val="00CE0ED0"/>
    <w:rsid w:val="00D22FDB"/>
    <w:rsid w:val="00D5303E"/>
    <w:rsid w:val="00DB22E2"/>
    <w:rsid w:val="00DF2140"/>
    <w:rsid w:val="00E910DE"/>
    <w:rsid w:val="00E950AF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customStyle="1" w:styleId="Tabela-Siatka1">
    <w:name w:val="Tabela - Siatka1"/>
    <w:basedOn w:val="Standardowy"/>
    <w:next w:val="Tabela-Siatka"/>
    <w:uiPriority w:val="59"/>
    <w:rsid w:val="00754C3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5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287FFB"/>
    <w:rsid w:val="00611988"/>
    <w:rsid w:val="006C177D"/>
    <w:rsid w:val="007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1101-56A9-4B95-8916-3DB57EB173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9B3C55-1EF1-4948-AC05-F91297C1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8244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2021-09-29T12:54:00Z</cp:lastPrinted>
  <dcterms:created xsi:type="dcterms:W3CDTF">2022-05-27T07:51:00Z</dcterms:created>
  <dcterms:modified xsi:type="dcterms:W3CDTF">2022-05-27T07:51:00Z</dcterms:modified>
</cp:coreProperties>
</file>