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66"/>
      </w:tblGrid>
      <w:tr w:rsidR="000920BA" w14:paraId="356BA0AD" w14:textId="77777777">
        <w:tc>
          <w:tcPr>
            <w:tcW w:w="986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6AC7BF26" w14:textId="77777777" w:rsidR="00A77B3E" w:rsidRDefault="007554F2">
            <w:pPr>
              <w:ind w:left="5669"/>
              <w:jc w:val="left"/>
              <w:rPr>
                <w:b/>
                <w:i/>
                <w:sz w:val="20"/>
                <w:u w:val="thick"/>
              </w:rPr>
            </w:pPr>
            <w:r>
              <w:rPr>
                <w:b/>
                <w:i/>
                <w:sz w:val="20"/>
                <w:u w:val="thick"/>
              </w:rPr>
              <w:t>Projekt</w:t>
            </w:r>
          </w:p>
          <w:p w14:paraId="0BFD00A1" w14:textId="77777777" w:rsidR="00A77B3E" w:rsidRDefault="00A77B3E">
            <w:pPr>
              <w:ind w:left="5669"/>
              <w:jc w:val="left"/>
              <w:rPr>
                <w:b/>
                <w:i/>
                <w:sz w:val="20"/>
                <w:u w:val="thick"/>
              </w:rPr>
            </w:pPr>
          </w:p>
          <w:p w14:paraId="040DE2A7" w14:textId="77777777" w:rsidR="00A77B3E" w:rsidRDefault="007554F2">
            <w:pPr>
              <w:ind w:left="5669"/>
              <w:jc w:val="left"/>
              <w:rPr>
                <w:sz w:val="20"/>
              </w:rPr>
            </w:pPr>
            <w:r>
              <w:rPr>
                <w:sz w:val="20"/>
              </w:rPr>
              <w:t>z dnia  10 maja 2022 r.</w:t>
            </w:r>
          </w:p>
          <w:p w14:paraId="23BCE30E" w14:textId="77777777" w:rsidR="00A77B3E" w:rsidRDefault="007554F2">
            <w:pPr>
              <w:ind w:left="5669"/>
              <w:jc w:val="left"/>
              <w:rPr>
                <w:sz w:val="20"/>
              </w:rPr>
            </w:pPr>
            <w:r>
              <w:rPr>
                <w:sz w:val="20"/>
              </w:rPr>
              <w:t>Zatwierdzony przez .........................</w:t>
            </w:r>
          </w:p>
          <w:p w14:paraId="205F6761" w14:textId="77777777" w:rsidR="00A77B3E" w:rsidRDefault="00A77B3E">
            <w:pPr>
              <w:ind w:left="5669"/>
              <w:jc w:val="left"/>
              <w:rPr>
                <w:sz w:val="20"/>
              </w:rPr>
            </w:pPr>
          </w:p>
          <w:p w14:paraId="070DBF2C" w14:textId="77777777" w:rsidR="00A77B3E" w:rsidRDefault="00A77B3E">
            <w:pPr>
              <w:ind w:left="5669"/>
              <w:jc w:val="left"/>
              <w:rPr>
                <w:sz w:val="20"/>
              </w:rPr>
            </w:pPr>
          </w:p>
        </w:tc>
      </w:tr>
    </w:tbl>
    <w:p w14:paraId="7CFFCE55" w14:textId="77777777" w:rsidR="00A77B3E" w:rsidRDefault="00A77B3E"/>
    <w:p w14:paraId="7C9B89A3" w14:textId="77777777" w:rsidR="00A77B3E" w:rsidRDefault="007554F2">
      <w:pPr>
        <w:jc w:val="center"/>
        <w:rPr>
          <w:b/>
          <w:caps/>
        </w:rPr>
      </w:pPr>
      <w:r>
        <w:rPr>
          <w:b/>
          <w:caps/>
        </w:rPr>
        <w:t>Uchwała Nr ....................</w:t>
      </w:r>
      <w:r>
        <w:rPr>
          <w:b/>
          <w:caps/>
        </w:rPr>
        <w:br/>
        <w:t>Rady Miasta Piotrkowa Trybunalskiego</w:t>
      </w:r>
    </w:p>
    <w:p w14:paraId="75FC2EAB" w14:textId="77777777" w:rsidR="00A77B3E" w:rsidRDefault="007554F2">
      <w:pPr>
        <w:spacing w:before="280" w:after="280"/>
        <w:jc w:val="center"/>
        <w:rPr>
          <w:b/>
          <w:caps/>
        </w:rPr>
      </w:pPr>
      <w:r>
        <w:t>z dnia .................... 2022 r.</w:t>
      </w:r>
    </w:p>
    <w:p w14:paraId="66974B15" w14:textId="77777777" w:rsidR="00A77B3E" w:rsidRDefault="007554F2">
      <w:pPr>
        <w:keepNext/>
        <w:spacing w:after="480"/>
        <w:jc w:val="center"/>
      </w:pPr>
      <w:bookmarkStart w:id="0" w:name="_GoBack"/>
      <w:r>
        <w:rPr>
          <w:b/>
        </w:rPr>
        <w:t>w sprawie miejscowego planu zagospodarowania przestrzennego w rejonie ulic:</w:t>
      </w:r>
      <w:r>
        <w:rPr>
          <w:b/>
        </w:rPr>
        <w:br/>
        <w:t>Pereca, Garncarskiej, Jerozolimskiej, M. Skłodowskiej – Curie i Al. Kopernika</w:t>
      </w:r>
      <w:r>
        <w:rPr>
          <w:b/>
        </w:rPr>
        <w:br/>
        <w:t>w Piotrkowie Trybunalskim</w:t>
      </w:r>
      <w:bookmarkEnd w:id="0"/>
      <w:r>
        <w:rPr>
          <w:b/>
        </w:rPr>
        <w:t>.</w:t>
      </w:r>
    </w:p>
    <w:p w14:paraId="5528534C" w14:textId="77777777" w:rsidR="00A77B3E" w:rsidRDefault="007554F2">
      <w:pPr>
        <w:keepLines/>
        <w:spacing w:before="120" w:after="120"/>
        <w:ind w:firstLine="227"/>
      </w:pPr>
      <w:r>
        <w:t>Na podstawie art. 20 ust. 1 i art. 29 ustawy z dnia 27 marca 2003 r. o planowaniu i zagospodarowaniu przestrzennym (tj. Dz. U. z 2022 r. poz. 503), uchwala się co następuje:</w:t>
      </w:r>
    </w:p>
    <w:p w14:paraId="07106F51" w14:textId="77777777" w:rsidR="00A77B3E" w:rsidRDefault="007554F2">
      <w:pPr>
        <w:keepNext/>
        <w:keepLines/>
        <w:jc w:val="center"/>
      </w:pPr>
      <w:r>
        <w:rPr>
          <w:b/>
          <w:caps/>
        </w:rPr>
        <w:t>Dział I.</w:t>
      </w:r>
      <w:r>
        <w:br/>
      </w:r>
      <w:r>
        <w:rPr>
          <w:b/>
        </w:rPr>
        <w:t>POSTANOWIENIA OGÓLNE</w:t>
      </w:r>
    </w:p>
    <w:p w14:paraId="1C8B2EB3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t>1. </w:t>
      </w:r>
      <w:r>
        <w:rPr>
          <w:b/>
        </w:rPr>
        <w:t>Stwierdza się, że miejscowy plan zagospodarowania przestrzennego w rejonie ulic: Pereca, Garncarskiej, Jerozolimskiej, M. Skłodowskiej - Curie i  Al. Kopernika w Piotrkowie Trybunalskim nie  narusza ustaleń obowiązującego „Studium uwarunkowań i  kierunków zagospodarowania przestrzennego miasta Piotrkowa Trybunalskiego” przyjętego Uchwałą Nr XLIX/837/06 Rady Miasta Piotrkowa Trybunalskiego z dnia 29 marca 2006 roku z późniejszymi zmianami, przyjętymi Uchwałą Nr XIV/297/11 Rady Miasta Piotrkowa Trybunalskiego z dnia 30 listopada 2011 r., Uchwałą Nr XXVII/359/16 z dnia 26 października 2016 r., Uchwałą Nr XLVII/566/17 z dnia 25 października 2017 r. i Uchwałą Nr XLIX/625/22 z dnia 30 marca 2022 r.</w:t>
      </w:r>
    </w:p>
    <w:p w14:paraId="228B4C51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b/>
          <w:color w:val="000000"/>
          <w:u w:color="000000"/>
        </w:rPr>
        <w:t>Uchwala się miejscowy plan zagospodarowania przestrzennego w rejonie ulic: Pereca, Garncarskiej, Jerozolimskiej, M. Skłodowskiej - Curie i Al. Kopernika w Piotrkowie Trybunalskim w granicach określonych w Uchwale Nr X/155/19 Rady Miasta Piotrkowa Trybunalskiego z dnia 28 sierpnia 2019 roku.</w:t>
      </w:r>
    </w:p>
    <w:p w14:paraId="54FB773F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b/>
          <w:color w:val="000000"/>
          <w:u w:color="000000"/>
        </w:rPr>
        <w:t xml:space="preserve">Granice obszaru objętego planem wyznaczone są na rysunku planu. </w:t>
      </w:r>
    </w:p>
    <w:p w14:paraId="4E1A9217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b/>
          <w:color w:val="000000"/>
          <w:u w:color="000000"/>
        </w:rPr>
        <w:t xml:space="preserve">Integralną częścią Uchwały są: </w:t>
      </w:r>
    </w:p>
    <w:p w14:paraId="6C634CE7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rysunek planu, stanowiący załącznik Nr 1, wykonany na kopii mapy zasadniczej w skali 1:1000 pochodzącej z państwowego zasobu geodezyjnego i kartograficznego;</w:t>
      </w:r>
    </w:p>
    <w:p w14:paraId="388A1DE0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rozstrzygnięcie dotyczące sposobu rozpatrywania uwag zgłoszonych do projektu planu stanowiące załącznik Nr 2;</w:t>
      </w:r>
    </w:p>
    <w:p w14:paraId="25A8D9D7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rozstrzygnięcie dotyczące sposobu realizacji zapisanych w planie, inwestycji z zakresu infrastruktury technicznej, które należą do zadań własnych gminy oraz zasad ich finansowania, zgodnie z przepisami ustawy o finansach publicznych, stanowiące załącznik Nr 3 do niniejszej uchwały;</w:t>
      </w:r>
    </w:p>
    <w:p w14:paraId="59B9E12C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dane przestrzenne, stanowiące załącznik Nr 4 do niniejszej uchwały.</w:t>
      </w:r>
    </w:p>
    <w:p w14:paraId="4B004D8B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b/>
          <w:color w:val="000000"/>
          <w:u w:color="000000"/>
        </w:rPr>
        <w:t>Przedmiotem ustaleń planu są:</w:t>
      </w:r>
    </w:p>
    <w:p w14:paraId="65ABB14C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tereny zabudowy wielofunkcyjnej śródmiejskiej, oznaczone na rysunku planu symbolem </w:t>
      </w:r>
      <w:r>
        <w:rPr>
          <w:b/>
          <w:color w:val="000000"/>
          <w:u w:color="000000"/>
        </w:rPr>
        <w:t>MŚ</w:t>
      </w:r>
      <w:r>
        <w:rPr>
          <w:color w:val="000000"/>
          <w:u w:color="000000"/>
        </w:rPr>
        <w:t>;</w:t>
      </w:r>
    </w:p>
    <w:p w14:paraId="06BDAEB8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teren zabudowy usługowej, oznaczony na rysunku planu symbolem </w:t>
      </w:r>
      <w:r>
        <w:rPr>
          <w:b/>
          <w:color w:val="000000"/>
          <w:u w:color="000000"/>
        </w:rPr>
        <w:t>U</w:t>
      </w:r>
      <w:r>
        <w:rPr>
          <w:color w:val="000000"/>
          <w:u w:color="000000"/>
        </w:rPr>
        <w:t>;</w:t>
      </w:r>
    </w:p>
    <w:p w14:paraId="35E470DB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tereny zieleni urządzonej, oznaczone na rysunku planu symbolem </w:t>
      </w:r>
      <w:r>
        <w:rPr>
          <w:b/>
          <w:color w:val="000000"/>
          <w:u w:color="000000"/>
        </w:rPr>
        <w:t>ZP</w:t>
      </w:r>
      <w:r>
        <w:rPr>
          <w:color w:val="000000"/>
          <w:u w:color="000000"/>
        </w:rPr>
        <w:t>;</w:t>
      </w:r>
    </w:p>
    <w:p w14:paraId="17CA5B40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 xml:space="preserve">tereny dróg publicznych – zbiorczych, oznaczone na rysunku planu symbolem </w:t>
      </w:r>
      <w:r>
        <w:rPr>
          <w:b/>
          <w:color w:val="000000"/>
          <w:u w:color="000000"/>
        </w:rPr>
        <w:t>KDZ</w:t>
      </w:r>
      <w:r>
        <w:rPr>
          <w:color w:val="000000"/>
          <w:u w:color="000000"/>
        </w:rPr>
        <w:t>;</w:t>
      </w:r>
    </w:p>
    <w:p w14:paraId="491B69FC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 xml:space="preserve">teren drogi publicznej – lokalnej, oznaczony na rysunku planu symbolem </w:t>
      </w:r>
      <w:r>
        <w:rPr>
          <w:b/>
          <w:color w:val="000000"/>
          <w:u w:color="000000"/>
        </w:rPr>
        <w:t>KDL</w:t>
      </w:r>
      <w:r>
        <w:rPr>
          <w:color w:val="000000"/>
          <w:u w:color="000000"/>
        </w:rPr>
        <w:t>;</w:t>
      </w:r>
    </w:p>
    <w:p w14:paraId="3BBDCA2E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 xml:space="preserve">tereny dróg publicznych – dojazdowych, oznaczone na rysunku planu symbolem </w:t>
      </w:r>
      <w:r>
        <w:rPr>
          <w:b/>
          <w:color w:val="000000"/>
          <w:u w:color="000000"/>
        </w:rPr>
        <w:t>KDD</w:t>
      </w:r>
      <w:r>
        <w:rPr>
          <w:color w:val="000000"/>
          <w:u w:color="000000"/>
        </w:rPr>
        <w:t>;</w:t>
      </w:r>
    </w:p>
    <w:p w14:paraId="7B02142F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7) </w:t>
      </w:r>
      <w:r>
        <w:rPr>
          <w:color w:val="000000"/>
          <w:u w:color="000000"/>
        </w:rPr>
        <w:t xml:space="preserve">teren drogi wewnętrznej oznaczony na rysunku planu symbolem </w:t>
      </w:r>
      <w:r>
        <w:rPr>
          <w:b/>
          <w:color w:val="000000"/>
          <w:u w:color="000000"/>
        </w:rPr>
        <w:t>KDW</w:t>
      </w:r>
      <w:r>
        <w:rPr>
          <w:color w:val="000000"/>
          <w:u w:color="000000"/>
        </w:rPr>
        <w:t>;</w:t>
      </w:r>
    </w:p>
    <w:p w14:paraId="19CD483C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 xml:space="preserve">tereny ciągów pieszych oznaczone na rysunku planu symbolem </w:t>
      </w:r>
      <w:r>
        <w:rPr>
          <w:b/>
          <w:color w:val="000000"/>
          <w:u w:color="000000"/>
        </w:rPr>
        <w:t>Kx</w:t>
      </w:r>
      <w:r>
        <w:rPr>
          <w:color w:val="000000"/>
          <w:u w:color="000000"/>
        </w:rPr>
        <w:t>;</w:t>
      </w:r>
    </w:p>
    <w:p w14:paraId="7358F4B2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 xml:space="preserve">teren infrastruktury technicznej - elektroenergetyka, oznaczony na rysunku planu symbolem </w:t>
      </w:r>
      <w:r>
        <w:rPr>
          <w:b/>
          <w:color w:val="000000"/>
          <w:u w:color="000000"/>
        </w:rPr>
        <w:t>E</w:t>
      </w:r>
      <w:r>
        <w:rPr>
          <w:color w:val="000000"/>
          <w:u w:color="000000"/>
        </w:rPr>
        <w:t>;</w:t>
      </w:r>
    </w:p>
    <w:p w14:paraId="36B034C5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 xml:space="preserve">teren wód powierzchniowych oznaczony na rysunku planu </w:t>
      </w:r>
      <w:r>
        <w:rPr>
          <w:b/>
          <w:color w:val="000000"/>
          <w:u w:color="000000"/>
        </w:rPr>
        <w:t>WS</w:t>
      </w:r>
      <w:r>
        <w:rPr>
          <w:color w:val="000000"/>
          <w:u w:color="000000"/>
        </w:rPr>
        <w:t>.</w:t>
      </w:r>
    </w:p>
    <w:p w14:paraId="20E536D2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t>1. </w:t>
      </w:r>
      <w:r>
        <w:rPr>
          <w:b/>
          <w:color w:val="000000"/>
          <w:u w:color="000000"/>
        </w:rPr>
        <w:t>Następujące oznaczenia graficzne na rysunku planu są obowiązującymi ustaleniami planu:</w:t>
      </w:r>
    </w:p>
    <w:p w14:paraId="1474D42F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granica obszaru objętego miejscowym planem zagospodarowania przestrzennego;</w:t>
      </w:r>
    </w:p>
    <w:p w14:paraId="60FCC3E6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linie rozgraniczające tereny o różnym przeznaczeniu lub różnych zasadach zagospodarowania;</w:t>
      </w:r>
    </w:p>
    <w:p w14:paraId="5BF42A91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obowiązująca linia zabudowy;</w:t>
      </w:r>
    </w:p>
    <w:p w14:paraId="4111D89D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nieprzekraczalna linia zabudowy;</w:t>
      </w:r>
    </w:p>
    <w:p w14:paraId="64AFD400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miejsce zmiany rodzaju linii zabudowy;</w:t>
      </w:r>
    </w:p>
    <w:p w14:paraId="48650374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tereny zabudowy wielofunkcyjnej śródmiejskiej;</w:t>
      </w:r>
    </w:p>
    <w:p w14:paraId="664251DB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teren zabudowy usługowej;</w:t>
      </w:r>
    </w:p>
    <w:p w14:paraId="194B1ACC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tereny zieleni urządzonej;</w:t>
      </w:r>
    </w:p>
    <w:p w14:paraId="714FCE96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tereny dróg publicznych – dróg zbiorczych;</w:t>
      </w:r>
    </w:p>
    <w:p w14:paraId="1DB53F77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teren drogi publicznej – drogi lokalnej;</w:t>
      </w:r>
    </w:p>
    <w:p w14:paraId="4D506C28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tereny dróg publicznych – dróg dojazdowych;</w:t>
      </w:r>
    </w:p>
    <w:p w14:paraId="21520FA7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>teren drogi wewnętrznej;</w:t>
      </w:r>
    </w:p>
    <w:p w14:paraId="642F3A54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13) </w:t>
      </w:r>
      <w:r>
        <w:rPr>
          <w:color w:val="000000"/>
          <w:u w:color="000000"/>
        </w:rPr>
        <w:t>tereny ciągów pieszych;</w:t>
      </w:r>
    </w:p>
    <w:p w14:paraId="02DD9F5B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14) </w:t>
      </w:r>
      <w:r>
        <w:rPr>
          <w:color w:val="000000"/>
          <w:u w:color="000000"/>
        </w:rPr>
        <w:t>teren wód powierzchniowych;</w:t>
      </w:r>
    </w:p>
    <w:p w14:paraId="0B371CAF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15) </w:t>
      </w:r>
      <w:r>
        <w:rPr>
          <w:color w:val="000000"/>
          <w:u w:color="000000"/>
        </w:rPr>
        <w:t>teren infrastruktury technicznej - elektroenergetyka;</w:t>
      </w:r>
    </w:p>
    <w:p w14:paraId="5C542903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16) </w:t>
      </w:r>
      <w:r>
        <w:rPr>
          <w:color w:val="000000"/>
          <w:u w:color="000000"/>
        </w:rPr>
        <w:t>strefa ochrony konserwatorskiej „B”;</w:t>
      </w:r>
    </w:p>
    <w:p w14:paraId="23B634D8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17) </w:t>
      </w:r>
      <w:r>
        <w:rPr>
          <w:color w:val="000000"/>
          <w:u w:color="000000"/>
        </w:rPr>
        <w:t>strefa obserwacji archeologicznej ”OW”;</w:t>
      </w:r>
    </w:p>
    <w:p w14:paraId="20160814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18) </w:t>
      </w:r>
      <w:r>
        <w:rPr>
          <w:color w:val="000000"/>
          <w:u w:color="000000"/>
        </w:rPr>
        <w:t>obiekt objęty ochroną w planie - wpisany do gminnej ewidencji zabytków;</w:t>
      </w:r>
    </w:p>
    <w:p w14:paraId="0840B74B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19) </w:t>
      </w:r>
      <w:r>
        <w:rPr>
          <w:color w:val="000000"/>
          <w:u w:color="000000"/>
        </w:rPr>
        <w:t>strefa ograniczonego użytkowania od ciepłociągu.</w:t>
      </w:r>
    </w:p>
    <w:p w14:paraId="35C46B6C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b/>
          <w:color w:val="000000"/>
          <w:u w:color="000000"/>
        </w:rPr>
        <w:t>Następujące oznaczenia graficzne na rysunku planu są oznaczeniami informacyjnymi:</w:t>
      </w:r>
    </w:p>
    <w:p w14:paraId="4B59EA65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granice i numery ewidencyjne działek.</w:t>
      </w:r>
    </w:p>
    <w:p w14:paraId="53820E90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t>1. </w:t>
      </w:r>
      <w:r>
        <w:rPr>
          <w:b/>
          <w:color w:val="000000"/>
          <w:u w:color="000000"/>
        </w:rPr>
        <w:t>Ilekroć w dalszych przepisach niniejszej Uchwały jest mowa o:</w:t>
      </w:r>
    </w:p>
    <w:p w14:paraId="3F759D67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b/>
          <w:color w:val="000000"/>
          <w:u w:color="000000"/>
        </w:rPr>
        <w:t>linii rozgraniczającej</w:t>
      </w:r>
      <w:r>
        <w:rPr>
          <w:color w:val="000000"/>
          <w:u w:color="000000"/>
        </w:rPr>
        <w:t xml:space="preserve"> – należy przez to rozumieć oznaczoną na rysunku planu linię ciągłą, dzielącą obszar planu na tereny o różnym przeznaczeniu lub różnych zasadach zagospodarowania;</w:t>
      </w:r>
    </w:p>
    <w:p w14:paraId="1E245242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b/>
          <w:color w:val="000000"/>
          <w:u w:color="000000"/>
        </w:rPr>
        <w:t>obowiązującej linii zabudowy</w:t>
      </w:r>
      <w:r>
        <w:rPr>
          <w:color w:val="000000"/>
          <w:u w:color="000000"/>
        </w:rPr>
        <w:t xml:space="preserve"> - należy przez to rozumieć linię graniczną sytuowania nowych </w:t>
      </w:r>
      <w:r>
        <w:rPr>
          <w:color w:val="000000"/>
          <w:u w:color="000000"/>
        </w:rPr>
        <w:br/>
        <w:t xml:space="preserve">i rozbudowywanych budynków, względem której należy sytuować budynki w następujący sposób: </w:t>
      </w:r>
      <w:r>
        <w:rPr>
          <w:color w:val="000000"/>
          <w:u w:color="000000"/>
        </w:rPr>
        <w:br/>
        <w:t>w płaszczyźnie pionowej wyznaczonej przez tę linię musi się znaleźć nie mniej niż 70% powierzchni ścian widocznych w elewacji (w rysunku architektoniczno-budowlanym) bez przekraczania tej linii w kierunku linii rozgraniczającej drogi lub innych przestrzeni publicznych (nie dotyczy to takich elementów architektonicznych budynku jak: balkon, schody, niezadaszony taras, gzyms, okap dachu, rynna, rura spustowa, podokienniki oraz innych elementów architektonicznych na trwale związanych z konstrukcją i funkcją budynku);</w:t>
      </w:r>
    </w:p>
    <w:p w14:paraId="72747FA5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b/>
          <w:color w:val="000000"/>
          <w:u w:color="000000"/>
        </w:rPr>
        <w:t>nieprzekraczalnej linii zabudowy</w:t>
      </w:r>
      <w:r>
        <w:rPr>
          <w:color w:val="000000"/>
          <w:u w:color="000000"/>
        </w:rPr>
        <w:t xml:space="preserve"> – należy przez to rozumieć linię graniczną sytuowania nowych </w:t>
      </w:r>
      <w:r>
        <w:rPr>
          <w:color w:val="000000"/>
          <w:u w:color="000000"/>
        </w:rPr>
        <w:br/>
        <w:t>i rozbudowywanych budynków, w której może być umieszczona ściana budynku, bez jej przekraczania w kierunku linii rozgraniczającej drogi lub innych przestrzeni publicznych (nie dotyczy to takich elementów architektonicznych budynku jak: balkon, schody, niezadaszony taras, gzyms, okap dachu, rynna, rura spustowa, podokienniki oraz innych elementów architektonicznych na trwale związanych z konstrukcją i funkcją budynku);</w:t>
      </w:r>
    </w:p>
    <w:p w14:paraId="7A51DCB1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4) </w:t>
      </w:r>
      <w:r>
        <w:rPr>
          <w:b/>
          <w:color w:val="000000"/>
          <w:u w:color="000000"/>
        </w:rPr>
        <w:t xml:space="preserve">powierzchni zabudowy </w:t>
      </w:r>
      <w:r>
        <w:rPr>
          <w:color w:val="000000"/>
          <w:u w:color="000000"/>
        </w:rPr>
        <w:t>– należy przez to rozumieć powierzchnię działki budowlanej zajętą przez rzuty pionowe zewnętrznych krawędzi wszystkich budynków, wiat na powierzchnię tej działki;</w:t>
      </w:r>
    </w:p>
    <w:p w14:paraId="318C66F7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b/>
          <w:color w:val="000000"/>
          <w:u w:color="000000"/>
        </w:rPr>
        <w:t>przepisach odrębnych i szczególnych</w:t>
      </w:r>
      <w:r>
        <w:rPr>
          <w:color w:val="000000"/>
          <w:u w:color="000000"/>
        </w:rPr>
        <w:t xml:space="preserve"> – należy przez to rozumieć obowiązujące przepisy ustaw wraz </w:t>
      </w:r>
      <w:r>
        <w:rPr>
          <w:color w:val="000000"/>
          <w:u w:color="000000"/>
        </w:rPr>
        <w:br/>
        <w:t>z aktami wykonawczymi oraz prawomocne decyzje administracyjne ograniczające prawo dysponowania terenem;</w:t>
      </w:r>
    </w:p>
    <w:p w14:paraId="7256E486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b/>
          <w:color w:val="000000"/>
          <w:u w:color="000000"/>
        </w:rPr>
        <w:t xml:space="preserve">rysunku planu </w:t>
      </w:r>
      <w:r>
        <w:rPr>
          <w:color w:val="000000"/>
          <w:u w:color="000000"/>
        </w:rPr>
        <w:t>– należy przez to rozumieć opracowanie graficzne sporządzone na mapie, w skali 1:1000;</w:t>
      </w:r>
    </w:p>
    <w:p w14:paraId="0A89DDDF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b/>
          <w:color w:val="000000"/>
          <w:u w:color="000000"/>
        </w:rPr>
        <w:t xml:space="preserve">studium </w:t>
      </w:r>
      <w:r>
        <w:rPr>
          <w:color w:val="000000"/>
          <w:u w:color="000000"/>
        </w:rPr>
        <w:t>– należy przez to rozumieć „Studium uwarunkowań i kierunków zagospodarowania przestrzennego Miasta Piotrkowa Trybunalskiego”;</w:t>
      </w:r>
    </w:p>
    <w:p w14:paraId="66116AC8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b/>
          <w:color w:val="000000"/>
          <w:u w:color="000000"/>
        </w:rPr>
        <w:t>terenie</w:t>
      </w:r>
      <w:r>
        <w:rPr>
          <w:color w:val="000000"/>
          <w:u w:color="000000"/>
        </w:rPr>
        <w:t xml:space="preserve"> – należy przez to rozumieć teren o określonym rodzaju przeznaczenia i zasadach zagospodarowania, wyznaczony na rysunku planu liniami rozgraniczającymi tereny o różnym przeznaczeniu lub różnych zasadach zagospodarowania oraz oznaczony symbolami cyfrowymi i literowymi, w których cyfry oznaczają kolejny numer terenu, a litery jego przeznaczenie; </w:t>
      </w:r>
    </w:p>
    <w:p w14:paraId="453A7264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b/>
          <w:color w:val="000000"/>
          <w:u w:color="000000"/>
        </w:rPr>
        <w:t>strefie ochrony konserwatorskiej „B”</w:t>
      </w:r>
      <w:r>
        <w:rPr>
          <w:color w:val="000000"/>
          <w:u w:color="000000"/>
        </w:rPr>
        <w:t>- należy przez to rozumieć granicę strefy ochrony konserwatorskiej "B", obejmującej tereny położone poza obrębem miasta średniowiecznego, zawierające historyczny układ komunikacyjny, zespoły zabudowy zabytkowej i tradycyjnej reprezentatywnej dla różnych etapów rozwoju miasta oraz tereny komponowanej zieleni;</w:t>
      </w:r>
    </w:p>
    <w:p w14:paraId="6E434A34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b/>
          <w:color w:val="000000"/>
          <w:u w:color="000000"/>
        </w:rPr>
        <w:t>strefie obserwacji archeologicznej „OW”</w:t>
      </w:r>
      <w:r>
        <w:rPr>
          <w:color w:val="000000"/>
          <w:u w:color="000000"/>
        </w:rPr>
        <w:t>- należy przez to rozumieć granicę strefy obserwacji archeologicznej, gdzie występują znaczne skupiska stanowisk archeologicznych;</w:t>
      </w:r>
    </w:p>
    <w:p w14:paraId="2682B1F7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b/>
          <w:color w:val="000000"/>
          <w:u w:color="000000"/>
        </w:rPr>
        <w:t xml:space="preserve">wskaźniku intensywności zabudowy </w:t>
      </w:r>
      <w:r>
        <w:rPr>
          <w:color w:val="000000"/>
          <w:u w:color="000000"/>
        </w:rPr>
        <w:t>– należy przez to rozumieć stosunek sumy powierzchni całkowitych (wszystkich kondygnacji nadziemnych) wszystkich budynków położonych na działce budowlanej do powierzchni działki budowlanej;</w:t>
      </w:r>
    </w:p>
    <w:p w14:paraId="7EF21AFB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12) </w:t>
      </w:r>
      <w:r>
        <w:rPr>
          <w:b/>
          <w:color w:val="000000"/>
          <w:u w:color="000000"/>
        </w:rPr>
        <w:t xml:space="preserve">wskaźniku powierzchni zabudowy </w:t>
      </w:r>
      <w:r>
        <w:rPr>
          <w:color w:val="000000"/>
          <w:u w:color="000000"/>
        </w:rPr>
        <w:t>– należy przez to rozumieć parametr procentowy wyrażający stosunek powierzchni zabudowy do powierzchni działki budowlanej;</w:t>
      </w:r>
    </w:p>
    <w:p w14:paraId="29020F9D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13) </w:t>
      </w:r>
      <w:r>
        <w:rPr>
          <w:b/>
          <w:color w:val="000000"/>
          <w:u w:color="000000"/>
        </w:rPr>
        <w:t xml:space="preserve">wskaźniku powierzchni biologicznie czynnej </w:t>
      </w:r>
      <w:r>
        <w:rPr>
          <w:color w:val="000000"/>
          <w:u w:color="000000"/>
        </w:rPr>
        <w:t>– należy przez to rozumieć procentowy udział terenu biologicznie czynnego w stosunku do powierzchni działki budowlanej;</w:t>
      </w:r>
    </w:p>
    <w:p w14:paraId="4F1DBA66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14) </w:t>
      </w:r>
      <w:r>
        <w:rPr>
          <w:b/>
          <w:color w:val="000000"/>
          <w:u w:color="000000"/>
        </w:rPr>
        <w:t xml:space="preserve">wysokości zabudowy </w:t>
      </w:r>
      <w:r>
        <w:rPr>
          <w:color w:val="000000"/>
          <w:u w:color="000000"/>
        </w:rPr>
        <w:t>– należy przez to rozumieć ustalony w planie nieprzekraczalny pionowy wymiar obiektów budowlanych, liczony od poziomu terenu do najwyższego punktu pokrycia dachu lub zwieńczenia jego bryły bez kominów i elementów urządzeń technicznych, przy czym wysokość kominów i elementów urządzeń technicznych nie może przekraczać 1,5 m mierząc od maksymalnej wysokości zabudowy;</w:t>
      </w:r>
    </w:p>
    <w:p w14:paraId="4284B605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15) </w:t>
      </w:r>
      <w:r>
        <w:rPr>
          <w:b/>
          <w:color w:val="000000"/>
          <w:u w:color="000000"/>
        </w:rPr>
        <w:t>elewacji frontowej</w:t>
      </w:r>
      <w:r>
        <w:rPr>
          <w:color w:val="000000"/>
          <w:u w:color="000000"/>
        </w:rPr>
        <w:t xml:space="preserve"> – należy przez to rozumieć elewacje (w tym narożne), usytuowane w obowiązującej linii zabudowy lub zgodnie z nieprzekraczalnymi liniami zabudowy od strony dróg publicznych i innych przestrzeni publicznych, o których mowa w § 5 ust. 4;</w:t>
      </w:r>
    </w:p>
    <w:p w14:paraId="7847A4EC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16) </w:t>
      </w:r>
      <w:r>
        <w:rPr>
          <w:b/>
          <w:color w:val="000000"/>
          <w:u w:color="000000"/>
        </w:rPr>
        <w:t>wysokości elewacji frontowej</w:t>
      </w:r>
      <w:r>
        <w:rPr>
          <w:color w:val="000000"/>
          <w:u w:color="000000"/>
        </w:rPr>
        <w:t xml:space="preserve"> – należy przez to rozumieć wymiar pionowy mierzony od poziomu terenu do ostatniego gzymsu, okapu, attyki;</w:t>
      </w:r>
    </w:p>
    <w:p w14:paraId="6F8EDA08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17) </w:t>
      </w:r>
      <w:r>
        <w:rPr>
          <w:b/>
          <w:color w:val="000000"/>
          <w:u w:color="000000"/>
        </w:rPr>
        <w:t>zabudowie wielofunkcyjnej śródmiejskiej</w:t>
      </w:r>
      <w:r>
        <w:rPr>
          <w:color w:val="000000"/>
          <w:u w:color="000000"/>
        </w:rPr>
        <w:t xml:space="preserve"> – należy przez to rozumieć zabudowę mieszkaniową lub usługową z możliwością łączenia tych funkcji;</w:t>
      </w:r>
    </w:p>
    <w:p w14:paraId="564F5F1D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18) </w:t>
      </w:r>
      <w:r>
        <w:rPr>
          <w:b/>
          <w:color w:val="000000"/>
          <w:u w:color="000000"/>
        </w:rPr>
        <w:t xml:space="preserve">zabudowie frontowej </w:t>
      </w:r>
      <w:r>
        <w:rPr>
          <w:color w:val="000000"/>
          <w:u w:color="000000"/>
        </w:rPr>
        <w:t>– należy przez to rozumieć zabudowę, dla której obowiązuje umieszczenie elewacji frontowej zgodnie z obowiązującymi liniami zabudowy z dopuszczeniem lokalizacji ścian szczytowych bezpośrednio w granicy z działką sąsiednią zgodnie z ustaleniami dla poszczególnych terenów;</w:t>
      </w:r>
    </w:p>
    <w:p w14:paraId="3E00BF44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19) </w:t>
      </w:r>
      <w:r>
        <w:rPr>
          <w:b/>
          <w:color w:val="000000"/>
          <w:u w:color="000000"/>
        </w:rPr>
        <w:t>zabudowie oficynowej</w:t>
      </w:r>
      <w:r>
        <w:rPr>
          <w:color w:val="000000"/>
          <w:u w:color="000000"/>
        </w:rPr>
        <w:t xml:space="preserve"> – należy przez to rozumieć budynki lub boczne i tylne części kubaturowe budynku frontowego usytuowane poza zabudową frontową z dopuszczeniem lokalizacji bezpośrednio w granicy z działką sąsiednią;</w:t>
      </w:r>
    </w:p>
    <w:p w14:paraId="3DB6647A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20) </w:t>
      </w:r>
      <w:r>
        <w:rPr>
          <w:b/>
          <w:color w:val="000000"/>
          <w:u w:color="000000"/>
        </w:rPr>
        <w:t xml:space="preserve">powierzchni usługowej </w:t>
      </w:r>
      <w:r>
        <w:rPr>
          <w:color w:val="000000"/>
          <w:u w:color="000000"/>
        </w:rPr>
        <w:t>– należy przez to rozumieć powierzchnię usługową stanowiącą całość architektoniczno - użytkową, związaną z tą funkcją (bez wliczania do niej powierzchni pomocniczej);</w:t>
      </w:r>
    </w:p>
    <w:p w14:paraId="19396ED2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21) </w:t>
      </w:r>
      <w:r>
        <w:rPr>
          <w:b/>
          <w:color w:val="000000"/>
          <w:u w:color="000000"/>
        </w:rPr>
        <w:t xml:space="preserve">dominancie przestrzennej – </w:t>
      </w:r>
      <w:r>
        <w:rPr>
          <w:color w:val="000000"/>
          <w:u w:color="000000"/>
        </w:rPr>
        <w:t>należy przez to rozumieć element przestrzeni o niezakłóconej ekspozycji; obiekt budowlany (grupa obiektów) wyraźnie odróżniający się od otaczającej zabudowy formą lub gabarytami, posiadający czytelną i zasadniczą wartość kompozycyjną lub estetyczną.</w:t>
      </w:r>
    </w:p>
    <w:p w14:paraId="4B5D213D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4. </w:t>
      </w:r>
      <w:r>
        <w:t>1. </w:t>
      </w:r>
      <w:r>
        <w:rPr>
          <w:b/>
          <w:color w:val="000000"/>
          <w:u w:color="000000"/>
        </w:rPr>
        <w:t>Dla obszaru, o którym mowa w §1, plan ustala:</w:t>
      </w:r>
    </w:p>
    <w:p w14:paraId="4ED10EC8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1) </w:t>
      </w:r>
      <w:r>
        <w:rPr>
          <w:color w:val="000000"/>
          <w:u w:color="000000"/>
        </w:rPr>
        <w:t>przeznaczenie terenów oraz linie rozgraniczające tereny o różnym przeznaczeniu lub różnych zasadach zagospodarowania;</w:t>
      </w:r>
    </w:p>
    <w:p w14:paraId="4530DE88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zasady ochrony i kształtowania ładu przestrzennego;</w:t>
      </w:r>
    </w:p>
    <w:p w14:paraId="7ED5D301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zasady ochrony środowiska, przyrody i krajobrazu kulturowego;</w:t>
      </w:r>
    </w:p>
    <w:p w14:paraId="6C0CD821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zasady ochrony dziedzictwa kulturowego i zabytków oraz dóbr kultury współczesnej;</w:t>
      </w:r>
    </w:p>
    <w:p w14:paraId="43CC531D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wymagań wynikających z potrzeb kształtowania przestrzeni publicznych;</w:t>
      </w:r>
    </w:p>
    <w:p w14:paraId="109D5362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zasady kształtowania zabudowy oraz wskaźniki zagospodarowania terenu:</w:t>
      </w:r>
    </w:p>
    <w:p w14:paraId="7E9493E4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maksymalną i minimalną intensywność zabudowy, jako wskaźnik powierzchni całkowitej zabudowy</w:t>
      </w:r>
      <w:r>
        <w:rPr>
          <w:color w:val="000000"/>
          <w:u w:color="000000"/>
        </w:rPr>
        <w:br/>
        <w:t>w odniesieniu do powierzchni działki budowlanej,</w:t>
      </w:r>
    </w:p>
    <w:p w14:paraId="24FA81FF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minimalny udział procentowy powierzchni biologicznie czynnej w odniesieniu do powierzchni działki budowlanej,</w:t>
      </w:r>
    </w:p>
    <w:p w14:paraId="3959EA54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maksymalną wysokość zabudowy,</w:t>
      </w:r>
    </w:p>
    <w:p w14:paraId="497F786C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minimalną liczbę miejsc do parkowania i sposób ich realizacji,</w:t>
      </w:r>
    </w:p>
    <w:p w14:paraId="3A3BB441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linie zabudowy i gabaryty obiektów;</w:t>
      </w:r>
    </w:p>
    <w:p w14:paraId="1F7F0678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szczegółowe zasady i warunki scalenia i podziału nieruchomości objętych planem;</w:t>
      </w:r>
    </w:p>
    <w:p w14:paraId="6727EFCD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szczególne warunki zagospodarowania terenów oraz ograniczenia w ich użytkowaniu, w tym zakazy zabudowy;</w:t>
      </w:r>
    </w:p>
    <w:p w14:paraId="02276CE2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zasady modernizacji, rozbudowy i budowy systemów komunikacji i infrastruktury technicznej;</w:t>
      </w:r>
    </w:p>
    <w:p w14:paraId="3D88D2AC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sposoby i terminy tymczasowego zagospodarowania, urządzania i użytkowania terenów;</w:t>
      </w:r>
    </w:p>
    <w:p w14:paraId="4506EFA5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wysokość jednorazowej opłaty określonej w stosunku procentowym do wzrostu wartości nieruchomości - renta planistyczna;</w:t>
      </w:r>
    </w:p>
    <w:p w14:paraId="362471A5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>sposób usytuowania obiektów budowlanych w stosunku do dróg i innych terenów publicznie dostępnych oraz do granic przyległych nieruchomości, pokrycie dachów.</w:t>
      </w:r>
    </w:p>
    <w:p w14:paraId="2F28A594" w14:textId="77777777" w:rsidR="00A77B3E" w:rsidRDefault="007554F2">
      <w:pPr>
        <w:keepNext/>
        <w:jc w:val="center"/>
        <w:rPr>
          <w:color w:val="000000"/>
          <w:u w:color="000000"/>
        </w:rPr>
      </w:pPr>
      <w:r>
        <w:rPr>
          <w:b/>
          <w:caps/>
        </w:rPr>
        <w:t>Dział II.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OGÓLNE DLA CAŁEGO OBSZARU OBJĘTEGO PLANEM</w:t>
      </w:r>
    </w:p>
    <w:p w14:paraId="4564E20D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5. </w:t>
      </w:r>
      <w:r>
        <w:t>1. </w:t>
      </w:r>
      <w:r>
        <w:rPr>
          <w:b/>
          <w:color w:val="000000"/>
          <w:u w:color="000000"/>
        </w:rPr>
        <w:t>Zasady ochrony i kształtowania ładu przestrzennego:</w:t>
      </w:r>
    </w:p>
    <w:p w14:paraId="4A40EAE8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przy rozbudowie, nadbudowie, przebudowie i zmianie sposobu użytkowania obiektów budowlanych obowiązują ustalenia szczegółowe dla poszczególnych terenów;</w:t>
      </w:r>
    </w:p>
    <w:p w14:paraId="3780AC7C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zakaz lokalizacji jednokondygnacyjnych garaży i zespołów tych budynków jako jedynego sposobu zagospodarowania działki budowlanej;</w:t>
      </w:r>
    </w:p>
    <w:p w14:paraId="5E65E198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zakaz lokalizacji budynków gospodarczych i zespołów tych budynków jako jedynego sposobu zagospodarowania działki budowlanej;</w:t>
      </w:r>
    </w:p>
    <w:p w14:paraId="058C682D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zakaz lokalizacji budynków gospodarczych i garażowych o konstrukcji blaszanej;</w:t>
      </w:r>
    </w:p>
    <w:p w14:paraId="768545A9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zakaz umieszczania na elewacjach frontowych elementów technicznego wyposażenia budynków takich jak klimatyzatory, anteny, przewody kominowe itp.;</w:t>
      </w:r>
    </w:p>
    <w:p w14:paraId="71CE50E3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dopuszcza się przekroczenia linii rozgraniczającej z terenem przestrzeni publicznej o 1,2 m wyłącznie takimi elementami budynku jak: balkon, wykusz, gzyms, attyka, rynna, rura spustowa, podokienniki oraz innych elementów architektonicznych na trwale związanych z konstrukcją i funkcją budynku;</w:t>
      </w:r>
    </w:p>
    <w:p w14:paraId="13021545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zakazuje się stosowania okapów jako zakończenia połaci dachowych budynków w obowiązującej linii zabudowy.</w:t>
      </w:r>
    </w:p>
    <w:p w14:paraId="51F6B4D5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b/>
          <w:color w:val="000000"/>
          <w:u w:color="000000"/>
        </w:rPr>
        <w:t>Zasady ochrony środowiska, przyrody i krajobrazu kulturowego:</w:t>
      </w:r>
    </w:p>
    <w:p w14:paraId="00843523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nakaz stosowania rozwiązań przestrzennych i technicznych zapewniających zachowanie odpowiednich standardów środowiskowych przestrzeni zamieszkania, odpowiadającym wymogom określonym</w:t>
      </w:r>
      <w:r>
        <w:rPr>
          <w:color w:val="000000"/>
          <w:u w:color="000000"/>
        </w:rPr>
        <w:br/>
        <w:t>w przepisach odrębnych;</w:t>
      </w:r>
    </w:p>
    <w:p w14:paraId="6AF72673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2) </w:t>
      </w:r>
      <w:r>
        <w:rPr>
          <w:color w:val="000000"/>
          <w:u w:color="000000"/>
        </w:rPr>
        <w:t>zakaz realizacji przedsięwzięć mogących zawsze znacząco i potencjalnie znacząco oddziaływać na środowisko, z wyjątkiem: inwestycji celu publicznego z zakresu telekomunikacji, infrastruktury technicznej i drogowej;</w:t>
      </w:r>
    </w:p>
    <w:p w14:paraId="268B0676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obowiązek zachowania poziomu hałasu w środowisku określonego w obowiązujących przepisach o ochronie środowiska:</w:t>
      </w:r>
    </w:p>
    <w:p w14:paraId="3E83A579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 terenach MŚ – jak dla terenów zabudowy mieszkaniowej wielorodzinnej i zamieszkania zbiorowego,</w:t>
      </w:r>
    </w:p>
    <w:p w14:paraId="5B6FED2B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pozostałe tereny nie są normowane akustycznie;</w:t>
      </w:r>
    </w:p>
    <w:p w14:paraId="6FEA7F22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granicach opracowania przez teren oznaczony 1WS, przebiega rzeka Strawa, dla której ustala się:</w:t>
      </w:r>
    </w:p>
    <w:p w14:paraId="121C2681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zakaz przekrywania istniejącego odkrytego koryta rzeki Strawy,</w:t>
      </w:r>
    </w:p>
    <w:p w14:paraId="5CFDCCBF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 przypadku remontu, przebudowy rzeki Strawy obowiązuje realizacja wg jednolitej koncepcji dla całego przebiegu w granicach opracowania planu.</w:t>
      </w:r>
    </w:p>
    <w:p w14:paraId="0FA4A9D6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b/>
          <w:color w:val="000000"/>
          <w:u w:color="000000"/>
        </w:rPr>
        <w:t>Zasady ochrony dziedzictwa kulturowego i zabytków w tym krajobrazów kulturowych oraz dóbr kultury współczesnej:</w:t>
      </w:r>
    </w:p>
    <w:p w14:paraId="3B14202E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wskazuje się, że obszar w granicach planu miejscowego znajduje się w układzie urbanistycznym śródmieścia Piotrkowa Trybunalskiego - wpisanym do rejestru zabytków (Dec. KL.IV-680/482/67 z dnia 14.09.1967 roku). Na obszarze zabytkowego układu, należy postępować zgodnie z przepisami odrębnymi z zakresu ochrony zabytku;</w:t>
      </w:r>
    </w:p>
    <w:p w14:paraId="0E234959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ochronę obiektu wpisanego do gminnej ewidencji zabytków (kamienica przy ul. Garncarskiej 21), poprzez stosowanie zapisów planu i z zachowaniem poniższych warunków:</w:t>
      </w:r>
    </w:p>
    <w:p w14:paraId="7AC19D7E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zakazuje się stosowania zewnętrznej termoizolacji budynku w sposób powodujący zatarcie cech historycznych,</w:t>
      </w:r>
    </w:p>
    <w:p w14:paraId="70C3D385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ustala się realizację skrzynek przyłączy infrastruktury technicznej na elewacjach, pod warunkiem wbudowania w ścianę oraz wykonania części skrzynek widocznej z zewnątrz w barwie elewacji, w które są wbudowane,</w:t>
      </w:r>
    </w:p>
    <w:p w14:paraId="23969320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zakazuje się stosowania: parapetów, rynien i rur spustowych z PCV,</w:t>
      </w:r>
    </w:p>
    <w:p w14:paraId="6296E533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zakazuje się stosowania elementów wykończeniowych kolidujących z cechami historycznymi zabytku,</w:t>
      </w:r>
    </w:p>
    <w:p w14:paraId="51E3C6AB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ustala się stosowanie stolarki lub ślusarki zgodnej z cechami historycznymi zabytku,</w:t>
      </w:r>
    </w:p>
    <w:p w14:paraId="2A49729A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dopuszcza się montaż urządzeń i pochylni dla niepełnosprawnych w sposób nie kolidujący z cechami historycznymi zabytku;</w:t>
      </w:r>
    </w:p>
    <w:p w14:paraId="5EBE47AC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na obszarze objętym niniejszym planem ustala się strefę ochrony konserwatorskiej „B”, zgodnie z rysunkiem planu:</w:t>
      </w:r>
    </w:p>
    <w:p w14:paraId="44D0877F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 terenach 1MŚ, 5MŚ ustala się obowiązek zaakcentowania podziałów geodezyjnych terenu,</w:t>
      </w:r>
      <w:r>
        <w:rPr>
          <w:color w:val="000000"/>
          <w:u w:color="000000"/>
        </w:rPr>
        <w:br/>
        <w:t>w kompozycji elewacji frontowych budynków lokalizowanych w obowiązującej linii zabudowy,</w:t>
      </w:r>
    </w:p>
    <w:p w14:paraId="0EEAF033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zakazuje się realizacji monolitycznych nawierzchni betonowych lub asfaltowych w podwórzach,</w:t>
      </w:r>
    </w:p>
    <w:p w14:paraId="660D9EEE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na terenach 1KDL, 1KDD, 2KDD, 3 KDD, 1Kx ustala się obowiązek układu zieleni ulicznej w formie szpalerów;</w:t>
      </w:r>
    </w:p>
    <w:p w14:paraId="3396F876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wskazuje się, że obszar w granicach planu miejscowego znajduje się w strefie ochrony ekspozycji „E”</w:t>
      </w:r>
      <w:r>
        <w:rPr>
          <w:color w:val="000000"/>
          <w:u w:color="000000"/>
        </w:rPr>
        <w:br/>
        <w:t>w którym zakazuje się wznoszenia nowych dominant przestrzennych;</w:t>
      </w:r>
    </w:p>
    <w:p w14:paraId="41C6A534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na obszarze objętym niniejszym planem wskazuje się strefę ochrony archeologicznej „OW”, zgodnie</w:t>
      </w:r>
      <w:r>
        <w:rPr>
          <w:color w:val="000000"/>
          <w:u w:color="000000"/>
        </w:rPr>
        <w:br/>
        <w:t>z rysunkiem planu;</w:t>
      </w:r>
    </w:p>
    <w:p w14:paraId="7CBC89AA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na obszarze zabytkowego układu urbanistycznego wpisanego do rejestru zabytków oraz strefy ochrony archeologicznej „OW” nakazuje się przeprowadzenie badań archeologicznych w formie nadzoru archeologicznego przy realizacji robót ziemnych lub dokonaniu zmiany dotychczasowej działalności wiążącej się z naruszeniem struktury gruntu. Wydanie pozwolenia na nadzór archeologiczny regulują przepisy odrębne;</w:t>
      </w:r>
    </w:p>
    <w:p w14:paraId="67FA2D6D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7) </w:t>
      </w:r>
      <w:r>
        <w:rPr>
          <w:color w:val="000000"/>
          <w:u w:color="000000"/>
        </w:rPr>
        <w:t>na obszarze planu nie występują obiekty dóbr kultury współczesnej, wobec czego plan nie ustala wymagań w tym zakresie;</w:t>
      </w:r>
    </w:p>
    <w:p w14:paraId="03AD9361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b/>
          <w:color w:val="000000"/>
          <w:u w:color="000000"/>
        </w:rPr>
        <w:t>Wymagania wynikające z potrzeb kształtowania przestrzeni publicznych:</w:t>
      </w:r>
    </w:p>
    <w:p w14:paraId="34FBAF7B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do przestrzeni publicznych zalicza się:</w:t>
      </w:r>
    </w:p>
    <w:p w14:paraId="3687C0D9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tereny zieleni urządzonej oznaczone na rysunku planu symbolem 1ZP, 2ZP, 3ZP,</w:t>
      </w:r>
    </w:p>
    <w:p w14:paraId="10FE2365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tereny dróg publicznych oznaczone na rysunku planu symbolami: 1KDZ, 2KDZ, 3KDZ,1KDL, 1KDD, 2KDD i 3KDD,</w:t>
      </w:r>
    </w:p>
    <w:p w14:paraId="00A09603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teren drogi wewnętrznej 1KDW oraz ciągi piesze 1Kx, 2Kx,</w:t>
      </w:r>
    </w:p>
    <w:p w14:paraId="2BA7AD09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teren wód powierzchniowych 1WS;</w:t>
      </w:r>
    </w:p>
    <w:p w14:paraId="5AA5F1BC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przestrzeni publicznych ustala się stosowanie jednolitych nawierzchni dla chodników, ciągów pieszych i jednolitych nawierzchni dla ścieżek rowerowych;</w:t>
      </w:r>
    </w:p>
    <w:p w14:paraId="2B3798DF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dla terenów przestrzeni publicznej stanowiących tereny: 1ZP, 2ZP, 3ZP nasadzenia zieleni z wykorzystaniem rodzimych gatunków drzew i krzewów;</w:t>
      </w:r>
    </w:p>
    <w:p w14:paraId="0EF05D76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plan nie wyznacza obszarów przestrzeni publicznych;</w:t>
      </w:r>
    </w:p>
    <w:p w14:paraId="363E1F0E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dopuszcza się, wyłącznie na czas trwania wystawy, pokazu lub imprez o charakterze ogólnodostępnym, lokalizację tymczasowych obiektów budowlanych takich jak: kioski uliczne, pawilony sprzedaży ulicznej, pawilony wystawowe, przekrycia namiotowe i powłoki pneumatyczne oraz inne przekrycia o samodzielnej, ażurowej konstrukcji, instalowane jako urządzenie przestrzeni publicznych, za wyjątkiem terenów: 1WS, 3KDZ, 1KDL;</w:t>
      </w:r>
    </w:p>
    <w:p w14:paraId="083A35DB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 liniach rozgraniczających dróg możliwość lokalizowania elementów małej architektury, jak: tablice informacyjne, słupy ogłoszeniowe, ławki, elementy dekoracyjne itp., w ramach ujednoliconej formy architektonicznej nawiązującej do istniejącej w obszarze Starego Miasta.</w:t>
      </w:r>
    </w:p>
    <w:p w14:paraId="3C30B6E6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b/>
          <w:color w:val="000000"/>
          <w:u w:color="000000"/>
        </w:rPr>
        <w:t>Granice i sposoby zagospodarowania terenów lub obiektów podlegających ochronie, na podstawie odrębnych przepisów terenów górniczych, a także obszarów szczególnego zagrożenia powodzią, obszarów osuwania się mas ziemnych, krajobrazów priorytetowych określonych w audycie krajobrazowym oraz w planach zagospodarowania przestrzennego województwa:</w:t>
      </w:r>
    </w:p>
    <w:p w14:paraId="33E57311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obszar objęty planem nie leży na terenach górniczych, wobec czego plan nie nakłada wymagań w tym zakresie;</w:t>
      </w:r>
    </w:p>
    <w:p w14:paraId="047C2108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obszar objęty planem nie jest narażony na niebezpieczeństwo powodzi, wobec czego plan nie nakłada wymagań w tym zakresie;</w:t>
      </w:r>
    </w:p>
    <w:p w14:paraId="290BD8D2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na obszarze objętym planem nie występują zjawiska związane z osuwaniem się mas ziemnych, wobec czego plan nie nakłada wymagań w tym zakresie;</w:t>
      </w:r>
    </w:p>
    <w:p w14:paraId="4689AA82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na obszarze objętym planem brak jest krajobrazów priorytetowych określonych w audycie krajobrazowym oraz w planach zagospodarowania przestrzennego województwa, wobec czego plan nie nakłada wymagań w tym zakresie.</w:t>
      </w:r>
    </w:p>
    <w:p w14:paraId="2A5F1C3D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b/>
          <w:color w:val="000000"/>
          <w:u w:color="000000"/>
        </w:rPr>
        <w:t>Szczegółowe zasady i warunki scalania i podziału nieruchomości:</w:t>
      </w:r>
    </w:p>
    <w:p w14:paraId="1DCB0FED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Warunki scalania i podziału nieruchomości określono w Dziale III.</w:t>
      </w:r>
    </w:p>
    <w:p w14:paraId="122EC0AE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7. </w:t>
      </w:r>
      <w:r>
        <w:rPr>
          <w:b/>
          <w:color w:val="000000"/>
          <w:u w:color="000000"/>
        </w:rPr>
        <w:t>Zasady modernizacji, rozbudowy i budowy systemów komunikacji i infrastruktury technicznej:</w:t>
      </w:r>
    </w:p>
    <w:p w14:paraId="26A294ED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powiązanie istniejących i projektowanych sieci infrastruktury technicznej obszaru planu z układem sieci miejskich realizowane poprzez ich rozbudowę;</w:t>
      </w:r>
    </w:p>
    <w:p w14:paraId="4638070A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wymagania dotyczące sposobu zagospodarowania dróg publicznych, wewnętrznych i ciągów pieszych określono w Dziale III;</w:t>
      </w:r>
    </w:p>
    <w:p w14:paraId="6E72D449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dopuszcza się przebudowę i budowę sieci i urządzeń infrastruktury technicznej na całym obszarze objętym planem z zachowaniem przepisów odrębnych i ustaleniami Działu IV;</w:t>
      </w:r>
    </w:p>
    <w:p w14:paraId="4646E390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zakaz stosowania nawierzchni bitumicznej jako nawierzchni chodników i ciągów pieszych;</w:t>
      </w:r>
    </w:p>
    <w:p w14:paraId="2894ECA5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zakaz lokalizacji instalacji wykorzystujących siłę wiatru;</w:t>
      </w:r>
    </w:p>
    <w:p w14:paraId="74474DE8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zakaz lokalizacji odnawialnych źródeł energii o mocy przekraczającej moc mikroinstalacji;</w:t>
      </w:r>
    </w:p>
    <w:p w14:paraId="6E84A08F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zakaz lokalizacji urządzeń wytwarzających energię z odnawialnych źródeł energii o mocy przekraczającej 100kW;</w:t>
      </w:r>
    </w:p>
    <w:p w14:paraId="711081B6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dla urządzeń wytwarzających energię z odnawialnych źródeł energii lokalizowanych na dachach budynków ustala się ich położenie wyłącznie równolegle do połaci dachu, na której zostały umieszczone;</w:t>
      </w:r>
    </w:p>
    <w:p w14:paraId="214D1563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obowiązuje zapewnienie dostępu do sieci w celach eksploatacyjnych.</w:t>
      </w:r>
    </w:p>
    <w:p w14:paraId="253A2A98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8. </w:t>
      </w:r>
      <w:r>
        <w:rPr>
          <w:b/>
          <w:color w:val="000000"/>
          <w:u w:color="000000"/>
        </w:rPr>
        <w:t>Ustala się następujące zasady zagospodarowania i wyposażenia terenów w zakresie obronności i w sytuacjach kryzysowych:</w:t>
      </w:r>
    </w:p>
    <w:p w14:paraId="4380C277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zaopatrzenie w wodę, gaz, energię elektryczną i cieplną, winno następować równolegle z powstającą zabudową;</w:t>
      </w:r>
    </w:p>
    <w:p w14:paraId="3DB12061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lokalizację obiektów służących ochronie ludności w sytuacjach kryzysowych, wyznacza się na terenie 1ZP, 2ZP, 3ZP;</w:t>
      </w:r>
    </w:p>
    <w:p w14:paraId="4F33F836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obowiązek zapewnienia wykorzystania dróg publicznych, terenów zieleni urządzonej, terenu parkingu ogólnodostępnego do celów p. poż., dla sprzętu ratowniczego i w sytuacjach kryzysowych;</w:t>
      </w:r>
    </w:p>
    <w:p w14:paraId="17C61AB1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ochrona przeciwpożarowa obiektów budowlanych poprzez hydranty lub zbiorniki przeciwpożarowe, montowane na sieci wodociągowej zgodnie z przepisami odrębnymi.</w:t>
      </w:r>
    </w:p>
    <w:p w14:paraId="25FAC16F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9. </w:t>
      </w:r>
      <w:r>
        <w:rPr>
          <w:b/>
          <w:color w:val="000000"/>
          <w:u w:color="000000"/>
        </w:rPr>
        <w:t>Sposób i termin tymczasowego zagospodarowania terenów oraz ograniczenia w ich użytkowaniu, w tym zakaz zabudowy:</w:t>
      </w:r>
    </w:p>
    <w:p w14:paraId="1FDB7D98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tereny mogą być użytkowane w sposób dotychczasowy, do czasu realizacji zagospodarowania terenu zgodnie z planem;</w:t>
      </w:r>
    </w:p>
    <w:p w14:paraId="426DE186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dokonywanie podziałów działek niespełniających ustaleń szczegółowych na potrzeby: lokalizacji infrastruktury technicznej, regulacji stanu prawnego, wydzielenia działek na poprawę warunków zagospodarowania nieruchomości sąsiednich;</w:t>
      </w:r>
    </w:p>
    <w:p w14:paraId="0C719917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realizacji zabudowy obowiązuje uwzględnienie warunków geotechnicznych dla posadowienia budynku;</w:t>
      </w:r>
    </w:p>
    <w:p w14:paraId="7D0ABECD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ze względu na prawidłowość funkcjonowania lotniska Piotrków Trybunalski, na obszarze objętym miejscowym planem zagospodarowania przestrzennego obowiązują bezwzględne ograniczenia wysokości obiektów budowlanych i naturalnych, zgodnie z przepisami odrębnymi – ograniczenia wysokości obejmują również wszystkie urządzenia umieszczone na obiektach budowlanych oraz zabrania się budowy lub rozbudowy obiektów budowlanych sprzyjających występowaniu zwierząt stwarzających zagrożenie dla ruchu statków powietrznych, jak i hodowania lub wypuszczania ptaków stwarzających zagrożenie dla ruchu statków powietrznych;</w:t>
      </w:r>
    </w:p>
    <w:p w14:paraId="2046A833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ustala się strefę ograniczonego użytkowania od ciepłociągu:</w:t>
      </w:r>
    </w:p>
    <w:p w14:paraId="51AF6B64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szerokość strefy: 1,5 m na każdą stronę od brzegu/skrajni ciepłociągu, zgodnie z rysunkiem planu,</w:t>
      </w:r>
    </w:p>
    <w:p w14:paraId="51B7C460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 strefie ograniczonego użytkowania obowiązuje zakaz lokalizacji budynków i obiektów budowlanych wymagających fundamentowania.</w:t>
      </w:r>
    </w:p>
    <w:p w14:paraId="11F58A0B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10. </w:t>
      </w:r>
      <w:r>
        <w:rPr>
          <w:b/>
          <w:color w:val="000000"/>
          <w:u w:color="000000"/>
        </w:rPr>
        <w:t>Ustala się następującą wysokość jednorazowej opłaty określoną w stosunku procentowym do wzrostu wartości nieruchomości - renta planistyczna, która wynosi:</w:t>
      </w:r>
    </w:p>
    <w:p w14:paraId="13BD8271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30% dla terenów MŚ;</w:t>
      </w:r>
    </w:p>
    <w:p w14:paraId="6841F699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30% dla terenu U;</w:t>
      </w:r>
    </w:p>
    <w:p w14:paraId="459E4BB6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dla pozostałych terenów wyznaczonych w planie nie stwierdza się wzrostu wartości nieruchomości.</w:t>
      </w:r>
    </w:p>
    <w:p w14:paraId="64CB4FD2" w14:textId="77777777" w:rsidR="00A77B3E" w:rsidRDefault="007554F2">
      <w:pPr>
        <w:keepNext/>
        <w:jc w:val="center"/>
        <w:rPr>
          <w:color w:val="000000"/>
          <w:u w:color="000000"/>
        </w:rPr>
      </w:pPr>
      <w:r>
        <w:rPr>
          <w:b/>
          <w:caps/>
        </w:rPr>
        <w:t>Dział III.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 DLA POSZCZEGÓLNYCH TERENÓW</w:t>
      </w:r>
    </w:p>
    <w:p w14:paraId="66C208CC" w14:textId="77777777" w:rsidR="00A77B3E" w:rsidRDefault="007554F2">
      <w:pPr>
        <w:keepNext/>
        <w:jc w:val="center"/>
        <w:rPr>
          <w:color w:val="000000"/>
          <w:u w:color="000000"/>
        </w:rPr>
      </w:pPr>
      <w:r>
        <w:rPr>
          <w:b/>
        </w:rPr>
        <w:t>Rozdział 1.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DOTYCZĄCE TERENÓW ZABUDOWY</w:t>
      </w:r>
    </w:p>
    <w:p w14:paraId="3CD86E53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6. </w:t>
      </w:r>
      <w:r>
        <w:t>1. </w:t>
      </w:r>
      <w:r>
        <w:rPr>
          <w:b/>
          <w:color w:val="000000"/>
          <w:u w:color="000000"/>
        </w:rPr>
        <w:t>Dla terenu oznaczonego na rysunku planu symbolem 1MŚ, ustala się następujące przeznaczenie - zabudowa wielofunkcyjna śródmiejska;</w:t>
      </w:r>
    </w:p>
    <w:p w14:paraId="560D356D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obowiązuje lokalizacja budynków mieszkalnych, usługowych z możliwością łączenia tych funkcji;</w:t>
      </w:r>
    </w:p>
    <w:p w14:paraId="53C7772E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zakazuje się lokalizacji nowej zabudowy mieszkaniowej jednorodzinnej;</w:t>
      </w:r>
    </w:p>
    <w:p w14:paraId="2633FEB9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dla istniejących budynków dopuszcza się przebudowę, nadbudowę, rozbudowę i zmianę sposobu użytkowania bez konieczności usytuowania budynku w obowiązującej linii zabudowy;</w:t>
      </w:r>
    </w:p>
    <w:p w14:paraId="33BFBEF9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zakazuje się lokalizacji usług polegających na składowaniu, magazynowaniu, przetwarzaniu, konfekcjonowaniu i obrocie handlowym kopalinami, kruszywami budowlanymi, ziemią, torfem, węglem opałowym we wszystkich postaciach, wszelkich odpadów w rozumieniu przepisów szczególnych oraz  usług niewymagających  obiektów  kubaturowych, np.: parkingów, złomowisk, targowisk, itp.;</w:t>
      </w:r>
    </w:p>
    <w:p w14:paraId="5E0E2009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zakazuje się lokalizacji stacji paliw, LPG, myjni samochodowych, stacji demontażu pojazdów, zakładów mechaniki pojazdowej, lakierni i wulkanizacji;</w:t>
      </w:r>
    </w:p>
    <w:p w14:paraId="5EEFE158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zakazuje się lokalizacji obiektów i tworzenia lokali o powierzchni sprzedaży przekraczającej 400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14:paraId="33A4D246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b/>
          <w:color w:val="000000"/>
          <w:u w:color="000000"/>
        </w:rPr>
        <w:t>Zasady ochrony i kształtowania ładu przestrzennego:</w:t>
      </w:r>
    </w:p>
    <w:p w14:paraId="55239115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minimalną powierzchnię nowopowstałej działki budowlanej: 460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14:paraId="5081C1AC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b/>
          <w:color w:val="000000"/>
          <w:u w:color="000000"/>
        </w:rPr>
        <w:t>Warunki zagospodarowania działek:</w:t>
      </w:r>
    </w:p>
    <w:p w14:paraId="1CEFC4AB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wskaźnik intensywności zabudowy:</w:t>
      </w:r>
    </w:p>
    <w:p w14:paraId="35589E27" w14:textId="77777777" w:rsidR="00A77B3E" w:rsidRDefault="007554F2">
      <w:pPr>
        <w:keepLines/>
        <w:spacing w:before="120" w:after="120"/>
        <w:ind w:left="227" w:hanging="113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>od 0,4 do 3,2;</w:t>
      </w:r>
    </w:p>
    <w:p w14:paraId="23B80354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maksymalny wskaźnik powierzchni zabudowy:</w:t>
      </w:r>
    </w:p>
    <w:p w14:paraId="65647A17" w14:textId="77777777" w:rsidR="00A77B3E" w:rsidRDefault="007554F2">
      <w:pPr>
        <w:keepLines/>
        <w:spacing w:before="120" w:after="120"/>
        <w:ind w:left="227" w:hanging="113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>80%;</w:t>
      </w:r>
    </w:p>
    <w:p w14:paraId="5AACB69F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minimalny wskaźnik powierzchni biologicznie czynnej:</w:t>
      </w:r>
    </w:p>
    <w:p w14:paraId="2EE6CBAD" w14:textId="77777777" w:rsidR="00A77B3E" w:rsidRDefault="007554F2">
      <w:pPr>
        <w:keepLines/>
        <w:spacing w:before="120" w:after="120"/>
        <w:ind w:left="227" w:hanging="113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>10%;</w:t>
      </w:r>
    </w:p>
    <w:p w14:paraId="6720847C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obowiązek nawiązywania zabudową frontową do elewacji frontowej budynku wpisanego do ewidencji zabytków z obszaru objętego planem, w zakresie formy architektonicznej i kompozycji elewacji (wielkość, proporcje i rozmieszczenie otworów, skala detalu elewacyjnego) przy możliwości zastosowania współczesnych rozwiązań technologicznych i materiałowych;</w:t>
      </w:r>
    </w:p>
    <w:p w14:paraId="658784AD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dopuszcza się sytuowanie zabudowy w odległości 1,5 m od granicy lub bezpośrednio przy granicy z działką budowlaną;</w:t>
      </w:r>
    </w:p>
    <w:p w14:paraId="1AF9D5D0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zakaz lokalizacji zabudowy oficynowej jako jedynego sposobu zagospodarowania działki budowlanej.</w:t>
      </w:r>
    </w:p>
    <w:p w14:paraId="7D8C54CA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b/>
          <w:color w:val="000000"/>
          <w:u w:color="000000"/>
        </w:rPr>
        <w:t>Warunki dla zabudowy:</w:t>
      </w:r>
    </w:p>
    <w:p w14:paraId="0B9DCD7C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obowiązują ustalone na rysunku planu obowiązujące linie zabudowy z wyjątkiem §6 ust. 1 pkt 3;</w:t>
      </w:r>
    </w:p>
    <w:p w14:paraId="3FE0CA84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zabudowy lokalizowanej w obowiązującej linii zabudowy obowiązuje forma zabudowy frontowej;</w:t>
      </w:r>
    </w:p>
    <w:p w14:paraId="2DC5F3D5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lokalizacja zabudowy frontowej w układzie kalenicowym – główna kalenica dachu równolegle do drogi;</w:t>
      </w:r>
    </w:p>
    <w:p w14:paraId="1E280FF7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obowiązek lokalizowania zabudowy frontowej przy co najmniej jednej granicy z sąsiednią działką budowlaną;</w:t>
      </w:r>
    </w:p>
    <w:p w14:paraId="01F94B8E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maksymalna wysokość zabudowy frontowej:</w:t>
      </w:r>
    </w:p>
    <w:p w14:paraId="53D42B60" w14:textId="77777777" w:rsidR="00A77B3E" w:rsidRDefault="007554F2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15,0 m; liczba kondygnacji naziemnych od 2, przy czym minimum 2 kondygnacje należy lokalizować w obowiązującej linii zabudowy,</w:t>
      </w:r>
    </w:p>
    <w:p w14:paraId="0D90E2D7" w14:textId="77777777" w:rsidR="00A77B3E" w:rsidRDefault="007554F2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dopuszcza się podpiwniczenie budynków; których wyniesienie mierzone od poziomu terenu nie przekroczy 0,5 m;</w:t>
      </w:r>
    </w:p>
    <w:p w14:paraId="0A5AF7DF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wysokość elewacji frontowej:</w:t>
      </w:r>
    </w:p>
    <w:p w14:paraId="5EE3EE77" w14:textId="77777777" w:rsidR="00A77B3E" w:rsidRDefault="007554F2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od 6,5 m do 13,0 m;</w:t>
      </w:r>
    </w:p>
    <w:p w14:paraId="69403DDE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maksymalna wysokość zabudowy oficynowej:</w:t>
      </w:r>
    </w:p>
    <w:p w14:paraId="60926A67" w14:textId="77777777" w:rsidR="00A77B3E" w:rsidRDefault="007554F2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12 m;</w:t>
      </w:r>
    </w:p>
    <w:p w14:paraId="6C08DBD0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maksymalna wysokość budowli i urządzeń budowlanych:</w:t>
      </w:r>
    </w:p>
    <w:p w14:paraId="2AE5B812" w14:textId="77777777" w:rsidR="00A77B3E" w:rsidRDefault="007554F2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15 m;</w:t>
      </w:r>
    </w:p>
    <w:p w14:paraId="49D3479B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dachy:</w:t>
      </w:r>
    </w:p>
    <w:p w14:paraId="496EE092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 zabudowie frontowej obowiązują dwupołaciowe symetryczne (dwu- lub wielopołaciowe w narożnikach budynków) o kącie nachylenia - od 15° do 35° na trakcie o maksymalnej głębokości 14,0 m z możliwością stosowania lukarn i okien połaciowych (kąt nachylenia połaci nie dotyczy lukarn),</w:t>
      </w:r>
    </w:p>
    <w:p w14:paraId="3DAA2405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zabudowy oficynowej - dachy jedno, dwu lub wielopołaciowe o kącie nachylenia do 35°,</w:t>
      </w:r>
    </w:p>
    <w:p w14:paraId="4334ABA2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obowiązuje jednolite pokrycie dachów (pod względem użytego materiału) w ramach działki budowlanej,</w:t>
      </w:r>
    </w:p>
    <w:p w14:paraId="56A93B32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pokrycie dachów budynków wyłącznie dachówką ceramiczną (w kolorze naturalnej, niebarwionej ceramiki) lub blachą (w kolorze odcieni stali i miedzi) z wyłączeniem blachodachówki,</w:t>
      </w:r>
    </w:p>
    <w:p w14:paraId="3550C2BC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nie ustala się rodzaju pokrycia dachów płaskich o kącie nachylenia połaci do 7°;</w:t>
      </w:r>
    </w:p>
    <w:p w14:paraId="764B6A67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realizacja elewacji z zastosowaniem nie więcej niż 3 rodzajów materiałów wykończeniowych (nie dotyczy obróbek blacharskich);</w:t>
      </w:r>
    </w:p>
    <w:p w14:paraId="463DF5E4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w elewacji frontowej zakaz stosowania jako okładzin elewacyjnych: blach trapezowych, falistych</w:t>
      </w:r>
      <w:r>
        <w:rPr>
          <w:color w:val="000000"/>
          <w:u w:color="000000"/>
        </w:rPr>
        <w:br/>
        <w:t>i blachodachówki, płytek ceramicznych, PCV/PCW, drewna i imitacji drewna;</w:t>
      </w:r>
    </w:p>
    <w:p w14:paraId="520F0B10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>w elewacjach budynków (poza elewacją frontową) zakaz stosowania jako okładzin elewacyjnych:</w:t>
      </w:r>
    </w:p>
    <w:p w14:paraId="2628397C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blach trapezowych, falistych i blachodachówki, płytek ceramicznych,</w:t>
      </w:r>
    </w:p>
    <w:p w14:paraId="70320743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PCV/PCW, blach w ilości większej niż 30% powierzchni elewacji,</w:t>
      </w:r>
    </w:p>
    <w:p w14:paraId="4A4D7E8A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drewna i imitacji drewna w ilości większej niż 30% powierzchni elewacji;</w:t>
      </w:r>
    </w:p>
    <w:p w14:paraId="19FC4EE0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13) </w:t>
      </w:r>
      <w:r>
        <w:rPr>
          <w:color w:val="000000"/>
          <w:u w:color="000000"/>
        </w:rPr>
        <w:t>obowiązuje jednolita kolorystyka stolarki okiennej i drzwiowej dla wszystkich budynków w ramach działki budowlanej;</w:t>
      </w:r>
    </w:p>
    <w:p w14:paraId="7F6A9993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14) </w:t>
      </w:r>
      <w:r>
        <w:rPr>
          <w:color w:val="000000"/>
          <w:u w:color="000000"/>
        </w:rPr>
        <w:t>obowiązuje zakaz lokalizacji wjazdów do indywidualnych garaży w elewacji frontowej od strony dróg publicznych: 1KDL, 2KDD, 3KDD;</w:t>
      </w:r>
    </w:p>
    <w:p w14:paraId="37929111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15) </w:t>
      </w:r>
      <w:r>
        <w:rPr>
          <w:color w:val="000000"/>
          <w:u w:color="000000"/>
        </w:rPr>
        <w:t>zakaz lokalizacji tymczasowych obiektów budowlanych, za wyjątkiem lokalizacji obiektów stanowiących zaplecze budowy związanej z inwestycją realizowaną na podstawie ustaleń planu;</w:t>
      </w:r>
    </w:p>
    <w:p w14:paraId="0CD40BFA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16) </w:t>
      </w:r>
      <w:r>
        <w:rPr>
          <w:color w:val="000000"/>
          <w:u w:color="000000"/>
        </w:rPr>
        <w:t>obowiązuje zapewnienie odpowiedniej ilości miejsc do parkowania w ramach działki budowlanej nie mniejszej niż:</w:t>
      </w:r>
    </w:p>
    <w:p w14:paraId="3DDC1E48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1 miejsce do parkowania na każde pełne 250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usługowej w tym handlowej (lecz nie mniej niż 1) oraz minimum 1 miejsce do parkowania przeznaczone na parkowanie pojazdów zaopatrzonych </w:t>
      </w:r>
      <w:r>
        <w:rPr>
          <w:color w:val="000000"/>
          <w:u w:color="000000"/>
        </w:rPr>
        <w:br/>
        <w:t>w kartę parkingową,</w:t>
      </w:r>
    </w:p>
    <w:p w14:paraId="40828D4B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0,35 miejsca do parkowania na każdy lokal mieszkalny, przy czym dla funkcji mieszkaniowej nie ustala się obowiązku lokalizacji miejsc do parkowania dla pojazdów zaopatrzonych w kartę parkingową,</w:t>
      </w:r>
    </w:p>
    <w:p w14:paraId="6B73479E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 przypadku lokalizacji na działce funkcji mieszkaniowej oraz usługowej ustala się wyznaczenie miejsc parkingowych odpowiednio dla każdej z funkcji.</w:t>
      </w:r>
    </w:p>
    <w:p w14:paraId="408F5C47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b/>
          <w:color w:val="000000"/>
          <w:u w:color="000000"/>
        </w:rPr>
        <w:t>Szczegółowe zasady i warunki scalania i podziału nieruchomości:</w:t>
      </w:r>
    </w:p>
    <w:p w14:paraId="56D3EE94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14:paraId="1B7474FE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nie wyznacza się granic obszarów wymagających przeprowadzenia scaleń i podziałów nieruchomości;</w:t>
      </w:r>
    </w:p>
    <w:p w14:paraId="5DB8E3DA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parametry działek powstałych w wyniku scalania i podziału nieruchomości:</w:t>
      </w:r>
    </w:p>
    <w:p w14:paraId="190A0926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minimalna powierzchnia: 460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310DC050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szerokość frontu: 18,0 m,</w:t>
      </w:r>
    </w:p>
    <w:p w14:paraId="779777CE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dowolny kąt położenia granic działek w stosunku do pasa drogowego.</w:t>
      </w:r>
    </w:p>
    <w:p w14:paraId="08DC0344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b/>
          <w:color w:val="000000"/>
          <w:u w:color="000000"/>
        </w:rPr>
        <w:t xml:space="preserve">Zasady obsługi komunikacyjnej: </w:t>
      </w:r>
    </w:p>
    <w:p w14:paraId="7B75EAB1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obsługa komunikacyjna z przyległych dróg: 2KDD, 3KDD, 1KDL.</w:t>
      </w:r>
    </w:p>
    <w:p w14:paraId="75B981D5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7. </w:t>
      </w:r>
      <w:r>
        <w:rPr>
          <w:b/>
          <w:color w:val="000000"/>
          <w:u w:color="000000"/>
        </w:rPr>
        <w:t>Warunki w zakresie infrastruktury technicznej ustalone w Dziale IV.</w:t>
      </w:r>
    </w:p>
    <w:p w14:paraId="68B6BA31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7. </w:t>
      </w:r>
      <w:r>
        <w:t>1. </w:t>
      </w:r>
      <w:r>
        <w:rPr>
          <w:b/>
          <w:color w:val="000000"/>
          <w:u w:color="000000"/>
        </w:rPr>
        <w:t>Dla terenu oznaczonego na rysunku planu symbolem 2MŚ, ustala się następujące przeznaczenie - zabudowa wielofunkcyjna śródmiejska</w:t>
      </w:r>
      <w:r>
        <w:rPr>
          <w:color w:val="000000"/>
          <w:u w:color="000000"/>
        </w:rPr>
        <w:t>.</w:t>
      </w:r>
    </w:p>
    <w:p w14:paraId="4511E6B5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obowiązuje lokalizacja budynków mieszkalnych, usługowych z możliwością łączenia tych funkcji;</w:t>
      </w:r>
    </w:p>
    <w:p w14:paraId="5ACC7FB9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zakazuje się lokalizacji nowej zabudowy mieszkaniowej jednorodzinnej;</w:t>
      </w:r>
    </w:p>
    <w:p w14:paraId="724CD178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dla istniejących budynków dopuszcza się przebudowę, nadbudowę, rozbudowę i zmianę sposobu użytkowania bez konieczności usytuowania budynku w obowiązującej linii zabudowy;</w:t>
      </w:r>
    </w:p>
    <w:p w14:paraId="080CCCB4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zakazuje się lokalizacji usług polegających na składowaniu, magazynowaniu, przetwarzaniu, konfekcjonowaniu i obrocie handlowym kopalinami, kruszywami budowlanymi, ziemią, torfem, węglem opałowym we wszystkich postaciach, wszelkich odpadów w rozumieniu przepisów szczególnych oraz usług niewymagających obiektów kubaturowych, np.: parkingów, złomowisk, targowisk, itp.;</w:t>
      </w:r>
    </w:p>
    <w:p w14:paraId="6E15BC47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zakazuje się lokalizacji stacji paliw, LPG, myjni samochodowych, stacji demontażu pojazdów, zakładów mechaniki pojazdowej, lakierni i wulkanizacji;</w:t>
      </w:r>
    </w:p>
    <w:p w14:paraId="52E4D40C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zakazuje się lokalizacji obiektów i tworzenia lokali o powierzchni sprzedaży przekraczającej 400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14:paraId="2FA7ABB3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b/>
          <w:color w:val="000000"/>
          <w:u w:color="000000"/>
        </w:rPr>
        <w:t>Zasady ochrony i kształtowania ładu przestrzennego:</w:t>
      </w:r>
    </w:p>
    <w:p w14:paraId="4E72B59D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minimalną powierzchnię nowopowstałej działki budowlanej 500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14:paraId="21AE1BBB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b/>
          <w:color w:val="000000"/>
          <w:u w:color="000000"/>
        </w:rPr>
        <w:t>Warunki zagospodarowania działek:</w:t>
      </w:r>
    </w:p>
    <w:p w14:paraId="2F6AAAA7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wskaźnik intensywności zabudowy:</w:t>
      </w:r>
    </w:p>
    <w:p w14:paraId="2A219AB7" w14:textId="77777777" w:rsidR="00A77B3E" w:rsidRDefault="007554F2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od 0,4 do 1,9;</w:t>
      </w:r>
    </w:p>
    <w:p w14:paraId="66393459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maksymalny wskaźnik powierzchni zabudowy:</w:t>
      </w:r>
    </w:p>
    <w:p w14:paraId="3B9A1A51" w14:textId="77777777" w:rsidR="00A77B3E" w:rsidRDefault="007554F2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65%;</w:t>
      </w:r>
    </w:p>
    <w:p w14:paraId="21F0630E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minimalny wskaźnik powierzchni biologicznie czynnej:</w:t>
      </w:r>
    </w:p>
    <w:p w14:paraId="1E14CA75" w14:textId="77777777" w:rsidR="00A77B3E" w:rsidRDefault="007554F2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20%;</w:t>
      </w:r>
    </w:p>
    <w:p w14:paraId="1EA7B117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obowiązek nawiązywania zabudową frontową do elewacji frontowej budynku wpisanego do ewidencji zabytków z obszaru objętego planem, w zakresie formy architektonicznej i kompozycji elewacji (wielkość, proporcje i rozmieszczenie otworów, skala detalu elewacyjnego) przy możliwości zastosowania współczesnych rozwiązań technologicznych i materiałowych;</w:t>
      </w:r>
    </w:p>
    <w:p w14:paraId="224176E1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dopuszcza się sytuowanie zabudowy w odległości 1,5 m od granicy lub bezpośrednio przy granicy z działką budowlaną;</w:t>
      </w:r>
    </w:p>
    <w:p w14:paraId="447A6011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zakaz lokalizacji zabudowy oficynowej jako jedynego sposobu zagospodarowania działki budowlanej.</w:t>
      </w:r>
    </w:p>
    <w:p w14:paraId="25C44D36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b/>
          <w:color w:val="000000"/>
          <w:u w:color="000000"/>
        </w:rPr>
        <w:t>Warunki dla zabudowy:</w:t>
      </w:r>
    </w:p>
    <w:p w14:paraId="76D2CCB5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obowiązują ustalone na rysunku planu obowiązujące linie zabudowy i nieprzekraczalne linie zabudowy</w:t>
      </w:r>
      <w:r>
        <w:rPr>
          <w:color w:val="000000"/>
          <w:u w:color="000000"/>
        </w:rPr>
        <w:br/>
        <w:t>z wyjątkiem §7 ust. 1 pkt 3;</w:t>
      </w:r>
    </w:p>
    <w:p w14:paraId="10042F85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zabudowy lokalizowanej w obowiązującej linii zabudowy obowiązuje forma zabudowy frontowej;</w:t>
      </w:r>
    </w:p>
    <w:p w14:paraId="0B9FCD39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lokalizacja zabudowy frontowej w układzie kalenicowym – główna kalenica dachu równolegle do drogi, określonej obowiązującej linii zabudowy;</w:t>
      </w:r>
    </w:p>
    <w:p w14:paraId="0C90B743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obowiązek lokalizowania zabudowy frontowej przy co najmniej jednej granicy z sąsiednią działka budowlaną;</w:t>
      </w:r>
    </w:p>
    <w:p w14:paraId="26D3379E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maksymalna wysokość zabudowy frontowej:</w:t>
      </w:r>
    </w:p>
    <w:p w14:paraId="10097DAC" w14:textId="77777777" w:rsidR="00A77B3E" w:rsidRDefault="007554F2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12,0 m; liczba kondygnacji naziemnych od 2, przy czym minimum 2 kondygnacje należy lokalizować w obowiązującej linii zabudowy,</w:t>
      </w:r>
    </w:p>
    <w:p w14:paraId="5726D7B8" w14:textId="77777777" w:rsidR="00A77B3E" w:rsidRDefault="007554F2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dopuszcza się podpiwniczenie budynków; których wyniesienie mierzone od poziomu terenu nie przekroczy 0,5 m;</w:t>
      </w:r>
    </w:p>
    <w:p w14:paraId="082E9C71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wysokość elewacji frontowej:</w:t>
      </w:r>
    </w:p>
    <w:p w14:paraId="7F34526B" w14:textId="77777777" w:rsidR="00A77B3E" w:rsidRDefault="007554F2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od 6,5 m do 10,0 m;</w:t>
      </w:r>
    </w:p>
    <w:p w14:paraId="154ADBFE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maksymalna wysokość zabudowy oficynowej:</w:t>
      </w:r>
    </w:p>
    <w:p w14:paraId="73E66255" w14:textId="77777777" w:rsidR="00A77B3E" w:rsidRDefault="007554F2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10 m;</w:t>
      </w:r>
    </w:p>
    <w:p w14:paraId="68574685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maksymalna wysokość budowli i urządzeń budowlanych:</w:t>
      </w:r>
    </w:p>
    <w:p w14:paraId="77394F07" w14:textId="77777777" w:rsidR="00A77B3E" w:rsidRDefault="007554F2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10 m;</w:t>
      </w:r>
    </w:p>
    <w:p w14:paraId="6C99C344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dachy:</w:t>
      </w:r>
    </w:p>
    <w:p w14:paraId="61E4EE21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 zabudowie frontowej obowiązują dwupołaciowe symetryczne (dwu- lub wielopołaciowe w narożnikach budynków) o kącie nachylenia - od 15° do 35° na trakcie o maksymalnej głębokości 14,0 m z możliwością stosowania lukarn i okien połaciowych (kąt nachylenia połaci nie dotyczy lukarn),</w:t>
      </w:r>
    </w:p>
    <w:p w14:paraId="26904D85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zabudowy oficynowej - dachy jedno, dwu lub wielopołaciowe o kącie nachylenia do 35°,</w:t>
      </w:r>
    </w:p>
    <w:p w14:paraId="08FA9F84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obowiązuje jednolite pokrycie dachów (pod względem użytego materiału) w ramach działki budowlanej,</w:t>
      </w:r>
    </w:p>
    <w:p w14:paraId="11C64746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pokrycie dachów budynków wyłącznie dachówką ceramiczną (w kolorze naturalnej, niebarwionej ceramiki) lub blachą (w kolorze odcieni stali i miedzi) z wyłączeniem blachodachówki,</w:t>
      </w:r>
    </w:p>
    <w:p w14:paraId="7EA9045E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nie ustala się rodzaju pokrycia dachów płaskich o kącie nachylenia połaci do 7°;</w:t>
      </w:r>
    </w:p>
    <w:p w14:paraId="35199657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realizacja elewacji z zastosowaniem nie więcej niż 3 rodzajów materiałów wykończeniowych (nie dotyczy obróbek blacharskich);</w:t>
      </w:r>
    </w:p>
    <w:p w14:paraId="31A95BC0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w elewacji frontowej zakaz stosowania jako okładzin elewacyjnych: blach trapezowych, falistych i blachodachówki, płytek ceramicznych, PCV/PCW, drewna i imitacji drewna,</w:t>
      </w:r>
    </w:p>
    <w:p w14:paraId="4931ADEA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>w elewacjach budynków (poza elewacją frontową) zakaz stosowania jako okładzin elewacyjnych:</w:t>
      </w:r>
    </w:p>
    <w:p w14:paraId="11E9C9B2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blach trapezowych, falistych i blachodachówki, płytek ceramicznych,</w:t>
      </w:r>
    </w:p>
    <w:p w14:paraId="50EB636A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PCV/PCW, blach w ilości większej niż 30% powierzchni elewacji,</w:t>
      </w:r>
    </w:p>
    <w:p w14:paraId="7151CAB9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drewna i imitacji drewna w ilości większej niż 30% powierzchni elewacji;</w:t>
      </w:r>
    </w:p>
    <w:p w14:paraId="69DB06A7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13) </w:t>
      </w:r>
      <w:r>
        <w:rPr>
          <w:color w:val="000000"/>
          <w:u w:color="000000"/>
        </w:rPr>
        <w:t>obowiązuje jednolita kolorystyka stolarki okiennej i drzwiowej dla wszystkich budynków w ramach działki budowlanej;</w:t>
      </w:r>
    </w:p>
    <w:p w14:paraId="129B20CB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14) </w:t>
      </w:r>
      <w:r>
        <w:rPr>
          <w:color w:val="000000"/>
          <w:u w:color="000000"/>
        </w:rPr>
        <w:t>obowiązuje zakaz lokalizacji wjazdów do indywidualnych garaży w elewacji frontowej od strony drogi publicznej 2KDD;</w:t>
      </w:r>
    </w:p>
    <w:p w14:paraId="6445C357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15) </w:t>
      </w:r>
      <w:r>
        <w:rPr>
          <w:color w:val="000000"/>
          <w:u w:color="000000"/>
        </w:rPr>
        <w:t>zakaz lokalizacji tymczasowych obiektów budowlanych, za wyjątkiem lokalizacji obiektów stanowiących zaplecze budowy związanej z inwestycją realizowaną na podstawie ustaleń planu;</w:t>
      </w:r>
    </w:p>
    <w:p w14:paraId="6363D844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16) </w:t>
      </w:r>
      <w:r>
        <w:rPr>
          <w:color w:val="000000"/>
          <w:u w:color="000000"/>
        </w:rPr>
        <w:t>obowiązuje zapewnienie odpowiedniej ilości miejsc do parkowania w ramach działki budowlanej nie mniejszej niż:</w:t>
      </w:r>
    </w:p>
    <w:p w14:paraId="086C859E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1 miejsce do parkowania na każde pełne 250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usługowej w tym handlowej (lecz nie mniej niż 1) oraz minimum 1 miejsce do parkowania przeznaczone na parkowanie pojazdów zaopatrzonych </w:t>
      </w:r>
      <w:r>
        <w:rPr>
          <w:color w:val="000000"/>
          <w:u w:color="000000"/>
        </w:rPr>
        <w:br/>
        <w:t>w kartę parkingową,</w:t>
      </w:r>
    </w:p>
    <w:p w14:paraId="464EBADE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0,5 miejsca do parkowania na każdy lokal mieszkalny, przy czym dla funkcji mieszkaniowej nie ustala się obowiązku lokalizacji miejsc do parkowania dla pojazdów zaopatrzonych w kartę parkingową,</w:t>
      </w:r>
    </w:p>
    <w:p w14:paraId="5563A087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 przypadku lokalizacji na działce funkcji mieszkaniowej oraz usługowej ustala się wyznaczenie miejsc parkingowych odpowiednio dla każdej z funkcji.</w:t>
      </w:r>
    </w:p>
    <w:p w14:paraId="6A1238A0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b/>
          <w:color w:val="000000"/>
          <w:u w:color="000000"/>
        </w:rPr>
        <w:t>Szczegółowe zasady i warunki scalania i podziału nieruchomości:</w:t>
      </w:r>
    </w:p>
    <w:p w14:paraId="58134D4E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14:paraId="77899AD9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nie wyznacza się granic obszarów wymagających przeprowadzenia scaleń i podziałów nieruchomości;</w:t>
      </w:r>
    </w:p>
    <w:p w14:paraId="75067E26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parametry działek powstałych w wyniku scalania i podziału nieruchomości:</w:t>
      </w:r>
    </w:p>
    <w:p w14:paraId="152279CF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minimalna powierzchnia: 500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66A7B35E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szerokość frontu: 16,0 m,</w:t>
      </w:r>
    </w:p>
    <w:p w14:paraId="4A990DB1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dowolny kąt położenia granic działek w stosunku do pasa drogowego.</w:t>
      </w:r>
    </w:p>
    <w:p w14:paraId="6CAF1265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b/>
          <w:color w:val="000000"/>
          <w:u w:color="000000"/>
        </w:rPr>
        <w:t>Zasady obsługi komunikacyjnej:</w:t>
      </w:r>
    </w:p>
    <w:p w14:paraId="13619764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obsługa komunikacyjna z przyległych dróg: 2KDD, 1KDW.</w:t>
      </w:r>
    </w:p>
    <w:p w14:paraId="21F9A3FB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7. </w:t>
      </w:r>
      <w:r>
        <w:rPr>
          <w:b/>
          <w:color w:val="000000"/>
          <w:u w:color="000000"/>
        </w:rPr>
        <w:t>Warunki w zakresie infrastruktury technicznej ustalone w Dziale IV.</w:t>
      </w:r>
    </w:p>
    <w:p w14:paraId="0114A70F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8. </w:t>
      </w:r>
      <w:r>
        <w:t>1. </w:t>
      </w:r>
      <w:r>
        <w:rPr>
          <w:b/>
          <w:color w:val="000000"/>
          <w:u w:color="000000"/>
        </w:rPr>
        <w:t>Dla terenu oznaczonego na rysunku planu symbolem 3MŚ, ustala się następujące przeznaczenie - zabudowa wielofunkcyjna śródmiejska</w:t>
      </w:r>
      <w:r>
        <w:rPr>
          <w:color w:val="000000"/>
          <w:u w:color="000000"/>
        </w:rPr>
        <w:t>.</w:t>
      </w:r>
    </w:p>
    <w:p w14:paraId="105999E2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obowiązuje lokalizacja budynków mieszkalnych, usługowych z możliwością łączenia tych funkcji;</w:t>
      </w:r>
    </w:p>
    <w:p w14:paraId="587125C1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lokalizację zabudowy mieszkaniowej jednorodzinnej;</w:t>
      </w:r>
    </w:p>
    <w:p w14:paraId="07C23A5E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dla istniejących budynków dopuszcza się przebudowę, nadbudowę, rozbudowę i zmianę sposobu użytkowania;</w:t>
      </w:r>
    </w:p>
    <w:p w14:paraId="4145CA77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dla istniejących budynków zlokalizowanych pomiędzy ustaloną nieprzekraczalną linią zabudowy a terenem zieleni zakazuje się przebudowy, nadbudowy, rozbudowy i zmiany sposobu użytkowania;</w:t>
      </w:r>
    </w:p>
    <w:p w14:paraId="2D75186A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zakazuje się lokalizacji usług polegających na składowaniu, magazynowaniu, przetwarzaniu, konfekcjonowaniu i obrocie handlowym kopalinami, kruszywami budowlanymi, ziemią, torfem, węglem opałowym we wszystkich postaciach, wszelkich odpadów w rozumieniu przepisów szczególnych oraz usług niewymagających  obiektów  kubaturowych, np.: parkingów, złomowisk, targowisk, itp.;</w:t>
      </w:r>
    </w:p>
    <w:p w14:paraId="0036648B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zakazuje się lokalizacji stacji paliw, LPG, myjni samochodowych, stacji demontażu pojazdów, zakładów mechaniki pojazdowej, lakierni i wulkanizacji;</w:t>
      </w:r>
    </w:p>
    <w:p w14:paraId="41BBC74B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zakazuje się lokalizacji obiektów i tworzenia lokali o powierzchni sprzedaży przekraczającej 400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14:paraId="5BD954D3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b/>
          <w:color w:val="000000"/>
          <w:u w:color="000000"/>
        </w:rPr>
        <w:t>Zasady ochrony i kształtowania ładu przestrzennego:</w:t>
      </w:r>
    </w:p>
    <w:p w14:paraId="3B97FCF1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minimalną powierzchnię nowopowstałej działki budowlanej 500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14:paraId="50CF7EAB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b/>
          <w:color w:val="000000"/>
          <w:u w:color="000000"/>
        </w:rPr>
        <w:t>Warunki zagospodarowania działek:</w:t>
      </w:r>
    </w:p>
    <w:p w14:paraId="433B4D26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wskaźnik intensywności zabudowy:</w:t>
      </w:r>
    </w:p>
    <w:p w14:paraId="550B7B47" w14:textId="77777777" w:rsidR="00A77B3E" w:rsidRDefault="007554F2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od 0,1 do 1,5;</w:t>
      </w:r>
    </w:p>
    <w:p w14:paraId="34852FC8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maksymalny wskaźnik powierzchni zabudowy:</w:t>
      </w:r>
    </w:p>
    <w:p w14:paraId="7486CF17" w14:textId="77777777" w:rsidR="00A77B3E" w:rsidRDefault="007554F2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50%;</w:t>
      </w:r>
    </w:p>
    <w:p w14:paraId="72C39179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minimalny wskaźnik powierzchni biologicznie czynnej:</w:t>
      </w:r>
    </w:p>
    <w:p w14:paraId="53B0D35B" w14:textId="77777777" w:rsidR="00A77B3E" w:rsidRDefault="007554F2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30%;</w:t>
      </w:r>
    </w:p>
    <w:p w14:paraId="41A92266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zakaz lokalizacji wolnostojących budynków gospodarczych i garażowych.</w:t>
      </w:r>
    </w:p>
    <w:p w14:paraId="109982D1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b/>
          <w:color w:val="000000"/>
          <w:u w:color="000000"/>
        </w:rPr>
        <w:t>Warunki dla zabudowy:</w:t>
      </w:r>
    </w:p>
    <w:p w14:paraId="6C3C44A5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obowiązują ustalone na rysunku planu nieprzekraczalne linie zabudowy;</w:t>
      </w:r>
    </w:p>
    <w:p w14:paraId="5F225B09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maksymalna wysokość zabudowy:</w:t>
      </w:r>
    </w:p>
    <w:p w14:paraId="440B5417" w14:textId="77777777" w:rsidR="00A77B3E" w:rsidRDefault="007554F2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10,0 m;</w:t>
      </w:r>
    </w:p>
    <w:p w14:paraId="01A5DECF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maksymalna wysokość elewacji frontowej:</w:t>
      </w:r>
    </w:p>
    <w:p w14:paraId="5361669E" w14:textId="77777777" w:rsidR="00A77B3E" w:rsidRDefault="007554F2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6,5m,</w:t>
      </w:r>
    </w:p>
    <w:p w14:paraId="5AAA96D0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dopuszcza się podpiwniczenie budynków, których wyniesienie mierzone od poziomu terenu nie przekroczy 0,5 m;</w:t>
      </w:r>
    </w:p>
    <w:p w14:paraId="5D687F94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maksymalna wysokość budowli i urządzeń budowlanych:</w:t>
      </w:r>
    </w:p>
    <w:p w14:paraId="0CF33EB0" w14:textId="77777777" w:rsidR="00A77B3E" w:rsidRDefault="007554F2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10,0 m;</w:t>
      </w:r>
    </w:p>
    <w:p w14:paraId="6AB8AB52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dachy:</w:t>
      </w:r>
    </w:p>
    <w:p w14:paraId="49914A45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obowiązują dwupołaciowe, wielopołaciowe o kącie nachylenia - od 15° do 35° z możliwością stosowania lukarn i okien połaciowych (kąt nachylenia połaci nie dotyczy lukarn),</w:t>
      </w:r>
    </w:p>
    <w:p w14:paraId="65DB1EF8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obowiązuje jednolite pokrycie dachów (pod względem użytego materiału) w ramach działki budowlanej,</w:t>
      </w:r>
    </w:p>
    <w:p w14:paraId="223FEB22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pokrycie dachów budynków wyłącznie dachówką lub blachą (z wyłączeniem blachodachówki), w kolorach naturalnych;</w:t>
      </w:r>
    </w:p>
    <w:p w14:paraId="092C456E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realizacja elewacji z zastosowaniem nie więcej niż 3 rodzajów materiałów wykończeniowych (nie dotyczy obróbek blacharskich);</w:t>
      </w:r>
    </w:p>
    <w:p w14:paraId="02704AC8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zakaz stosowania jako okładzin elewacyjnych:</w:t>
      </w:r>
    </w:p>
    <w:p w14:paraId="28F18884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blach trapezowych, falistych i blachodachówki, płytek ceramicznych,</w:t>
      </w:r>
    </w:p>
    <w:p w14:paraId="550EE9B9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PCV/PCW, blach w ilości większej niż 30% powierzchni elewacji,</w:t>
      </w:r>
    </w:p>
    <w:p w14:paraId="382950C6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drewna i imitacji drewna w ilości większej niż 30% powierzchni elewacji;</w:t>
      </w:r>
    </w:p>
    <w:p w14:paraId="240C8B5B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obowiązuje jednolita kolorystyka stolarki okiennej i drzwiowej dla wszystkich budynków w ramach działki budowlanej;</w:t>
      </w:r>
    </w:p>
    <w:p w14:paraId="104AEA38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zakaz lokalizacji tymczasowych obiektów budowlanych, za wyjątkiem lokalizacji obiektów stanowiących zaplecze budowy związanej z inwestycją realizowaną na podstawie ustaleń planu;</w:t>
      </w:r>
    </w:p>
    <w:p w14:paraId="250816C0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obowiązuje zapewnienie odpowiedniej ilości miejsc do parkowania w ramach działki budowlanej nie mniejszej niż:</w:t>
      </w:r>
    </w:p>
    <w:p w14:paraId="425D8443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1 miejsce do parkowania na każde pełne 250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usługowej w tym handlowej (lecz nie mniej niż 1) oraz minimum 1 miejsce do parkowania przeznaczone na parkowanie pojazdów zaopatrzonych </w:t>
      </w:r>
      <w:r>
        <w:rPr>
          <w:color w:val="000000"/>
          <w:u w:color="000000"/>
        </w:rPr>
        <w:br/>
        <w:t>w kartę parkingową,</w:t>
      </w:r>
    </w:p>
    <w:p w14:paraId="18A7E73E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1 miejsce do parkowania na każdy lokal mieszkalny, przy czym dla funkcji mieszkaniowej nie ustala się obowiązku lokalizacji miejsc do parkowania dla pojazdów zaopatrzonych w kartę parkingową,</w:t>
      </w:r>
    </w:p>
    <w:p w14:paraId="7C5EF463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 przypadku lokalizacji na działce funkcji mieszkaniowej oraz usługowej ustala się wyznaczenie miejsc do parkowania odpowiednio dla każdej z funkcji.</w:t>
      </w:r>
    </w:p>
    <w:p w14:paraId="61D26303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b/>
          <w:color w:val="000000"/>
          <w:u w:color="000000"/>
        </w:rPr>
        <w:t>Szczegółowe zasady i warunki scalania i podziału nieruchomości:</w:t>
      </w:r>
    </w:p>
    <w:p w14:paraId="5F2D5D67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14:paraId="6A652729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nie wyznacza się granic obszarów wymagających przeprowadzenia scaleń i podziałów nieruchomości;</w:t>
      </w:r>
    </w:p>
    <w:p w14:paraId="459C3B91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parametry działek powstałych w wyniku scalania i podziału nieruchomości:</w:t>
      </w:r>
    </w:p>
    <w:p w14:paraId="15A60431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minimalna powierzchnia: 500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1CFB8F77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szerokość frontu: 17,0 m,</w:t>
      </w:r>
    </w:p>
    <w:p w14:paraId="79BB7C87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dowolny kąt położenia granic działek w stosunku do pasa drogowego.</w:t>
      </w:r>
    </w:p>
    <w:p w14:paraId="28A53F01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b/>
          <w:color w:val="000000"/>
          <w:u w:color="000000"/>
        </w:rPr>
        <w:t>Zasady obsługi komunikacyjnej:</w:t>
      </w:r>
    </w:p>
    <w:p w14:paraId="666EDBDB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obsługa komunikacyjna z drogi 1KDW;</w:t>
      </w:r>
    </w:p>
    <w:p w14:paraId="45F5603D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dostęp dla ruchu pieszego z terenu drogi lokalnej 1KDL dla działek przyległych do tego terenu.</w:t>
      </w:r>
    </w:p>
    <w:p w14:paraId="7179CB6A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7. </w:t>
      </w:r>
      <w:r>
        <w:rPr>
          <w:b/>
          <w:color w:val="000000"/>
          <w:u w:color="000000"/>
        </w:rPr>
        <w:t>Warunki w zakresie infrastruktury technicznej ustalone w Dziale IV.</w:t>
      </w:r>
    </w:p>
    <w:p w14:paraId="687D97BE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9. </w:t>
      </w:r>
      <w:r>
        <w:t>1. </w:t>
      </w:r>
      <w:r>
        <w:rPr>
          <w:b/>
          <w:color w:val="000000"/>
          <w:u w:color="000000"/>
        </w:rPr>
        <w:t>Dla terenu oznaczonego na rysunku planu symbolem 4MŚ, ustala się następujące przeznaczenie - zabudowa wielofunkcyjna śródmiejska</w:t>
      </w:r>
      <w:r>
        <w:rPr>
          <w:color w:val="000000"/>
          <w:u w:color="000000"/>
        </w:rPr>
        <w:t>.</w:t>
      </w:r>
    </w:p>
    <w:p w14:paraId="35334624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obowiązuje lokalizacja budynków mieszkalnych, usługowych z możliwością łączenia tych funkcji;</w:t>
      </w:r>
    </w:p>
    <w:p w14:paraId="0B169F0F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lokalizację zabudowy mieszkaniowej jednorodzinnej za wyjątkiem działek nr ewid. 254, 257 obręb 21;</w:t>
      </w:r>
    </w:p>
    <w:p w14:paraId="7DE0BCF7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dla istniejących budynków dopuszcza się przebudowę, nadbudowę, rozbudowę i zmianę sposobu użytkowania bez konieczności usytuowania budynku w obowiązującej linii zabudowy, przy czym dla istniejących części budynków zlokalizowanych pomiędzy ustaloną nieprzekraczalną linią zabudowy a terenami komunikacji dopuszcza się przebudowę i zmianę sposobu użytkowania na zasadach określonych w planie;</w:t>
      </w:r>
    </w:p>
    <w:p w14:paraId="31BE4A9D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zakazuje się lokalizacji usług polegających na składowaniu, magazynowaniu, przetwarzaniu, konfekcjonowaniu i obrocie handlowym kopalinami, kruszywami budowlanymi, ziemią, torfem, węglem opałowym we wszystkich postaciach, wszelkich odpadów w rozumieniu przepisów szczególnych oraz usług niewymagających obiektów kubaturowych, np.: parkingów, złomowisk, targowisk, itp.;</w:t>
      </w:r>
    </w:p>
    <w:p w14:paraId="6C413EAD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zakazuje się lokalizacji stacji paliw, LPG, myjni samochodowych, stacji demontażu pojazdów;</w:t>
      </w:r>
    </w:p>
    <w:p w14:paraId="1E0E644B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zakazuje się lokalizacji obiektów i tworzenia lokali o powierzchni sprzedaży przekraczającej 400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14:paraId="292A4506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b/>
          <w:color w:val="000000"/>
          <w:u w:color="000000"/>
        </w:rPr>
        <w:t>Zasady ochrony i kształtowania ładu przestrzennego:</w:t>
      </w:r>
    </w:p>
    <w:p w14:paraId="55A6BE5C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minimalną powierzchnię nowopowstałej działki budowlanej 500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14:paraId="78E1BEB0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b/>
          <w:color w:val="000000"/>
          <w:u w:color="000000"/>
        </w:rPr>
        <w:t>Warunki zagospodarowania działek:</w:t>
      </w:r>
    </w:p>
    <w:p w14:paraId="075D5C07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wskaźnik intensywności zabudowy:</w:t>
      </w:r>
    </w:p>
    <w:p w14:paraId="23A03636" w14:textId="77777777" w:rsidR="00A77B3E" w:rsidRDefault="007554F2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od 0,2 do 2,6;</w:t>
      </w:r>
    </w:p>
    <w:p w14:paraId="544C7BE6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maksymalny wskaźnik powierzchni zabudowy:</w:t>
      </w:r>
    </w:p>
    <w:p w14:paraId="153A0EEF" w14:textId="77777777" w:rsidR="00A77B3E" w:rsidRDefault="007554F2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65%;</w:t>
      </w:r>
    </w:p>
    <w:p w14:paraId="6F5B9B45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minimalny wskaźnik powierzchni biologicznie czynnej:</w:t>
      </w:r>
    </w:p>
    <w:p w14:paraId="2860ABF7" w14:textId="77777777" w:rsidR="00A77B3E" w:rsidRDefault="007554F2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20%.</w:t>
      </w:r>
    </w:p>
    <w:p w14:paraId="1FB1ECFD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b/>
          <w:color w:val="000000"/>
          <w:u w:color="000000"/>
        </w:rPr>
        <w:t>Warunki dla zabudowy:</w:t>
      </w:r>
    </w:p>
    <w:p w14:paraId="07DD599D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obowiązują ustalone na rysunku planu obowiązujące i nieprzekraczalne linie zabudowy z wyjątkiem §9 ust. 1 pkt 3;</w:t>
      </w:r>
    </w:p>
    <w:p w14:paraId="51C39C3F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zabudowy lokalizowanej w obowiązującej linii zabudowy obowiązuje forma zabudowy frontowej;</w:t>
      </w:r>
    </w:p>
    <w:p w14:paraId="584E1046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lokalizacja zabudowy frontowej w układzie kalenicowym – główna kalenica dachu równolegle do drogi;</w:t>
      </w:r>
    </w:p>
    <w:p w14:paraId="45D34324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maksymalna wysokość zabudowy frontowej:</w:t>
      </w:r>
    </w:p>
    <w:p w14:paraId="54C3A3A1" w14:textId="77777777" w:rsidR="00A77B3E" w:rsidRDefault="007554F2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lokalizowanej w obowiązującej linii zabudowy - 15,0 m; liczba kondygnacji naziemnych od 2, przy czym minimum 2 kondygnacje należy lokalizować w obowiązującej linii zabudowy,</w:t>
      </w:r>
    </w:p>
    <w:p w14:paraId="70693260" w14:textId="77777777" w:rsidR="00A77B3E" w:rsidRDefault="007554F2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lokalizowanej w nieprzekraczalnej linii zabudowy - 12,0 m,</w:t>
      </w:r>
    </w:p>
    <w:p w14:paraId="0EBE7361" w14:textId="77777777" w:rsidR="00A77B3E" w:rsidRDefault="007554F2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dopuszcza się podpiwniczenie budynków; których wyniesienie mierzone od poziomu terenu nie przekroczy 0,5 m;</w:t>
      </w:r>
    </w:p>
    <w:p w14:paraId="3B5D164C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wysokość elewacji frontowej:</w:t>
      </w:r>
    </w:p>
    <w:p w14:paraId="7D2D3513" w14:textId="77777777" w:rsidR="00A77B3E" w:rsidRDefault="007554F2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lokalizowanej w obowiązującej linii zabudowy- od 6,5 m do 13,0 m;</w:t>
      </w:r>
    </w:p>
    <w:p w14:paraId="4A5A2771" w14:textId="77777777" w:rsidR="00A77B3E" w:rsidRDefault="007554F2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lokalizowanej w nieprzekraczalnej linii zabudowy – do 8,0m;</w:t>
      </w:r>
    </w:p>
    <w:p w14:paraId="7FA7F888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maksymalna wysokość zabudowy oficynowej:</w:t>
      </w:r>
    </w:p>
    <w:p w14:paraId="69F67B7B" w14:textId="77777777" w:rsidR="00A77B3E" w:rsidRDefault="007554F2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12 m;</w:t>
      </w:r>
    </w:p>
    <w:p w14:paraId="2FEC041D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maksymalna wysokość budowli i urządzeń budowlanych:</w:t>
      </w:r>
    </w:p>
    <w:p w14:paraId="0C668BA1" w14:textId="77777777" w:rsidR="00A77B3E" w:rsidRDefault="007554F2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15 m;</w:t>
      </w:r>
    </w:p>
    <w:p w14:paraId="550750B7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dachy:</w:t>
      </w:r>
    </w:p>
    <w:p w14:paraId="14B06349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 zabudowie frontowej obowiązują dwupołaciowe symetryczne (dwu- lub wielopołaciowe w narożnikach budynków) o kącie nachylenia - od 15° do 35° na trakcie o maksymalnej głębokości 14,0 m z możliwością stosowania lukarn i okien połaciowych (kąt nachylenia połaci nie dotyczy lukarn),</w:t>
      </w:r>
    </w:p>
    <w:p w14:paraId="4DDDA316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zabudowy oficynowej - dachy jedno, dwu lub wielopołaciowe o kącie nachylenia do 35°,</w:t>
      </w:r>
    </w:p>
    <w:p w14:paraId="4AC66C57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obowiązuje jednolite pokrycie dachów (pod względem użytego materiału) w ramach działki budowlanej,</w:t>
      </w:r>
    </w:p>
    <w:p w14:paraId="39372E48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pokrycie dachów budynków wyłącznie dachówką ceramiczną (w kolorze naturalnej, niebarwionej ceramiki) lub blachą (w kolorze odcieni stali i miedzi) z wyłączeniem blachodachówki,</w:t>
      </w:r>
    </w:p>
    <w:p w14:paraId="14F7507B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nie ustala się rodzaju pokrycia dachów płaskich o kącie nachylenia połaci do 7°;</w:t>
      </w:r>
    </w:p>
    <w:p w14:paraId="6ED74DBB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realizacja elewacji z zastosowaniem nie więcej niż 3 rodzajów materiałów wykończeniowych (nie dotyczy obróbek blacharskich);</w:t>
      </w:r>
    </w:p>
    <w:p w14:paraId="54CDF0F9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zakaz stosowania jako okładzin elewacyjnych:</w:t>
      </w:r>
    </w:p>
    <w:p w14:paraId="7BA26BFA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blach trapezowych, falistych i blachodachówki, płytek ceramicznych,</w:t>
      </w:r>
    </w:p>
    <w:p w14:paraId="211548C3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PCV/PCW, blach w ilości większej niż 30% powierzchni elewacji,</w:t>
      </w:r>
    </w:p>
    <w:p w14:paraId="48952CE4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drewna i imitacji drewna w ilości większej niż 30% powierzchni elewacji;</w:t>
      </w:r>
    </w:p>
    <w:p w14:paraId="1DE80EAE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obowiązuje jednolita kolorystyka stolarki okiennej i drzwiowej dla wszystkich budynków w ramach działki budowlanej;</w:t>
      </w:r>
    </w:p>
    <w:p w14:paraId="6A87F99B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>zakaz lokalizacji tymczasowych obiektów budowlanych, za wyjątkiem lokalizacji obiektów stanowiących zaplecze budowy związanej z inwestycją realizowaną na podstawie ustaleń planu;</w:t>
      </w:r>
    </w:p>
    <w:p w14:paraId="7D7FABB0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13) </w:t>
      </w:r>
      <w:r>
        <w:rPr>
          <w:color w:val="000000"/>
          <w:u w:color="000000"/>
        </w:rPr>
        <w:t>obowiązuje zapewnienie odpowiedniej ilości miejsc do parkowania w ramach działki budowlanej nie mniejszej niż:</w:t>
      </w:r>
    </w:p>
    <w:p w14:paraId="25EA6CDC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1 miejsce do parkowania na każde pełne 250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usługowej w tym handlowej (lecz nie mniej niż 1) oraz minimum 1 miejsce do parkowania przeznaczone na parkowanie pojazdów zaopatrzonych w kartę parkingową,</w:t>
      </w:r>
    </w:p>
    <w:p w14:paraId="2D5EF962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0,5 miejsca do parkowania na każdy lokal mieszkalny, przy czym dla funkcji mieszkaniowej nie ustala się obowiązku lokalizacji miejsc do parkowania dla pojazdów zaopatrzonych w kartę parkingową,</w:t>
      </w:r>
    </w:p>
    <w:p w14:paraId="2F91E6B1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 przypadku lokalizacji na działce funkcji mieszkaniowej oraz usługowej ustala się wyznaczenie miejsc do parkowania odpowiednio dla każdej z funkcji.</w:t>
      </w:r>
    </w:p>
    <w:p w14:paraId="0B4BCFB9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b/>
          <w:color w:val="000000"/>
          <w:u w:color="000000"/>
        </w:rPr>
        <w:t>Szczegółowe zasady i warunki scalania i podziału nieruchomości:</w:t>
      </w:r>
    </w:p>
    <w:p w14:paraId="766CA141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14:paraId="40732B88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nie wyznacza się granic obszarów wymagających przeprowadzenia scaleń i podziałów nieruchomości;</w:t>
      </w:r>
    </w:p>
    <w:p w14:paraId="1D59D00F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parametry działek powstałych w wyniku scalania i podziału nieruchomości:</w:t>
      </w:r>
    </w:p>
    <w:p w14:paraId="198F8626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minimalna powierzchnia: 500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321A2A36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szerokość frontu: 18,0 m,</w:t>
      </w:r>
    </w:p>
    <w:p w14:paraId="30D21B41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dowolny kąt położenia granic działek w stosunku do pasa drogowego.</w:t>
      </w:r>
    </w:p>
    <w:p w14:paraId="076C6AF4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b/>
          <w:color w:val="000000"/>
          <w:u w:color="000000"/>
        </w:rPr>
        <w:t>Zasady obsługi komunikacyjnej:</w:t>
      </w:r>
    </w:p>
    <w:p w14:paraId="654FBA0D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obsługa komunikacyjna z drogi 1KDL,1KDW;</w:t>
      </w:r>
    </w:p>
    <w:p w14:paraId="3EA17364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7. </w:t>
      </w:r>
      <w:r>
        <w:rPr>
          <w:b/>
          <w:color w:val="000000"/>
          <w:u w:color="000000"/>
        </w:rPr>
        <w:t>Warunki w zakresie infrastruktury technicznej ustalone w Dziale IV.</w:t>
      </w:r>
    </w:p>
    <w:p w14:paraId="52D4A808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10. </w:t>
      </w:r>
      <w:r>
        <w:t>1. </w:t>
      </w:r>
      <w:r>
        <w:rPr>
          <w:b/>
          <w:color w:val="000000"/>
          <w:u w:color="000000"/>
        </w:rPr>
        <w:t>Dla terenu oznaczonego na rysunku planu symbolem 5MŚ, ustala się następujące przeznaczenie - zabudowa wielofunkcyjna śródmiejska</w:t>
      </w:r>
      <w:r>
        <w:rPr>
          <w:color w:val="000000"/>
          <w:u w:color="000000"/>
        </w:rPr>
        <w:t>.</w:t>
      </w:r>
    </w:p>
    <w:p w14:paraId="433F198A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obowiązuje lokalizacja budynków mieszkalnych, usługowych z możliwością łączenia tych funkcji;</w:t>
      </w:r>
    </w:p>
    <w:p w14:paraId="66C3ACC8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działki budowlanej przylegającej do terenu 1KDL i 1Kx obowiązuje lokalizacja zabudowy</w:t>
      </w:r>
      <w:r>
        <w:rPr>
          <w:color w:val="000000"/>
          <w:u w:color="000000"/>
        </w:rPr>
        <w:br/>
        <w:t>w obowiązującej linii zabudowy jednocześnie od strony terenu 1KDL i 1Kx;</w:t>
      </w:r>
    </w:p>
    <w:p w14:paraId="7BC852D6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zakazuje się lokalizacji nowej zabudowy mieszkaniowej jednorodzinnej, za wyjątkiem przebudowy, nadbudowy, rozbudowy i zmiany sposobu użytkowania istniejących budynków;</w:t>
      </w:r>
    </w:p>
    <w:p w14:paraId="4F1EE84F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dla istniejących budynków dopuszcza się przebudowę, nadbudowę, rozbudowę i zmianę sposobu użytkowania bez konieczności usytuowania budynku w obowiązującej linii zabudowy, przy czym dla istniejących części budynków zlokalizowanych pomiędzy ustaloną nieprzekraczalną linią zabudowy</w:t>
      </w:r>
      <w:r>
        <w:rPr>
          <w:color w:val="000000"/>
          <w:u w:color="000000"/>
        </w:rPr>
        <w:br/>
        <w:t>a terenami komunikacji dopuszcza się przebudowę i zmianę sposobu użytkowania na zasadach określonych w planie;</w:t>
      </w:r>
    </w:p>
    <w:p w14:paraId="6FC2EF3F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zakazuje się lokalizacji usług polegających na składowaniu, magazynowaniu, przetwarzaniu, konfekcjonowaniu i obrocie handlowym kopalinami, kruszywami budowlanymi, ziemią, torfem, węglem opałowym we wszystkich postaciach, wszelkich odpadów w rozumieniu przepisów szczególnych oraz usług niewymagających obiektów kubaturowych, np.: parkingów, złomowisk, targowisk, itp.;</w:t>
      </w:r>
    </w:p>
    <w:p w14:paraId="246127D8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zakazuje się lokalizacji stacji paliw, LPG, stacji demontażu pojazdów;</w:t>
      </w:r>
    </w:p>
    <w:p w14:paraId="3E4248EF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zakazuje się lokalizacji obiektów i tworzenia lokali o powierzchni sprzedaży przekraczającej 400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14:paraId="0FF4CCE6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b/>
          <w:color w:val="000000"/>
          <w:u w:color="000000"/>
        </w:rPr>
        <w:t>Zasady ochrony i kształtowania ładu przestrzennego:</w:t>
      </w:r>
    </w:p>
    <w:p w14:paraId="3D653F63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minimalną powierzchnię nowopowstałej działki budowlanej 500 m</w:t>
      </w:r>
      <w:r>
        <w:rPr>
          <w:color w:val="000000"/>
          <w:u w:color="000000"/>
          <w:vertAlign w:val="superscript"/>
        </w:rPr>
        <w:t>2;</w:t>
      </w:r>
    </w:p>
    <w:p w14:paraId="703D9CC4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ustalenia pkt 1 nie dotyczą wydzielenia działek na potrzeby lokalizacji urządzeń infrastruktury technicznej.</w:t>
      </w:r>
    </w:p>
    <w:p w14:paraId="06B40950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b/>
          <w:color w:val="000000"/>
          <w:u w:color="000000"/>
        </w:rPr>
        <w:t>Warunki zagospodarowania działek:</w:t>
      </w:r>
    </w:p>
    <w:p w14:paraId="43D5EA26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wskaźnik intensywności zabudowy:</w:t>
      </w:r>
    </w:p>
    <w:p w14:paraId="00849477" w14:textId="77777777" w:rsidR="00A77B3E" w:rsidRDefault="007554F2">
      <w:pPr>
        <w:keepLines/>
        <w:spacing w:before="120" w:after="120"/>
        <w:ind w:left="227" w:hanging="113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>od 0,1 do 2,8;</w:t>
      </w:r>
    </w:p>
    <w:p w14:paraId="794058D7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maksymalny wskaźnik powierzchni zabudowy:</w:t>
      </w:r>
    </w:p>
    <w:p w14:paraId="349D387A" w14:textId="77777777" w:rsidR="00A77B3E" w:rsidRDefault="007554F2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70%;</w:t>
      </w:r>
    </w:p>
    <w:p w14:paraId="0E8C75D1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minimalny wskaźnik powierzchni biologicznie czynnej:</w:t>
      </w:r>
    </w:p>
    <w:p w14:paraId="3D909011" w14:textId="77777777" w:rsidR="00A77B3E" w:rsidRDefault="007554F2">
      <w:pPr>
        <w:keepLines/>
        <w:spacing w:before="120" w:after="120"/>
        <w:ind w:left="227" w:hanging="113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>20%;</w:t>
      </w:r>
    </w:p>
    <w:p w14:paraId="6DF3BE67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dopuszcza się sytuowanie zabudowy w odległości 1,5 m od granicy lub bezpośrednio przy granicy z działką budowlaną;</w:t>
      </w:r>
    </w:p>
    <w:p w14:paraId="3ADC7AA4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zakaz lokalizacji zabudowy oficynowej jako jedynego sposobu zagospodarowania działki budowlanej;</w:t>
      </w:r>
    </w:p>
    <w:p w14:paraId="3759BDEB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zakaz lokalizacji tymczasowych obiektów budowlanych.</w:t>
      </w:r>
    </w:p>
    <w:p w14:paraId="08D7C022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b/>
          <w:color w:val="000000"/>
          <w:u w:color="000000"/>
        </w:rPr>
        <w:t>Warunki dla zabudowy:</w:t>
      </w:r>
    </w:p>
    <w:p w14:paraId="57F29112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obowiązują ustalone na rysunku planu obowiązujące i nieprzekraczalne linie zabudowy z wyjątkiem §10 ust. 1 pkt 4;</w:t>
      </w:r>
    </w:p>
    <w:p w14:paraId="0FB44CA3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zabudowy lokalizowanej w obowiązującej linii zabudowy obowiązuje forma zabudowy frontowej;</w:t>
      </w:r>
    </w:p>
    <w:p w14:paraId="12ECCEAD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lokalizacja budynków frontowych w układzie kalenicowym – główna kalenica dachu równolegle do drogi;</w:t>
      </w:r>
    </w:p>
    <w:p w14:paraId="21C184F0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maksymalna wysokość zabudowy frontowej:</w:t>
      </w:r>
    </w:p>
    <w:p w14:paraId="1815A69C" w14:textId="77777777" w:rsidR="00A77B3E" w:rsidRDefault="007554F2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15,0 m, liczba kondygnacji naziemnych od 2, przy czym minimum 2 kondygnacje należy lokalizować w obowiązującej linii zabudowy;</w:t>
      </w:r>
    </w:p>
    <w:p w14:paraId="11A563B9" w14:textId="77777777" w:rsidR="00A77B3E" w:rsidRDefault="007554F2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dopuszcza się podpiwniczenie budynków; których wyniesienie mierzone od poziomu terenu nie przekroczy 0,5 m;</w:t>
      </w:r>
    </w:p>
    <w:p w14:paraId="10EF7AC4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wysokość elewacji frontowej:</w:t>
      </w:r>
    </w:p>
    <w:p w14:paraId="4E455A6A" w14:textId="77777777" w:rsidR="00A77B3E" w:rsidRDefault="007554F2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od 6,5 m do 13,0 m;</w:t>
      </w:r>
    </w:p>
    <w:p w14:paraId="55AA6A99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maksymalna wysokość zabudowy oficynowej:</w:t>
      </w:r>
    </w:p>
    <w:p w14:paraId="05C86479" w14:textId="77777777" w:rsidR="00A77B3E" w:rsidRDefault="007554F2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12,0 m;</w:t>
      </w:r>
    </w:p>
    <w:p w14:paraId="73C33737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maksymalna wysokość budowli i urządzeń budowlanych:</w:t>
      </w:r>
    </w:p>
    <w:p w14:paraId="232A4134" w14:textId="77777777" w:rsidR="00A77B3E" w:rsidRDefault="007554F2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15,0 m;</w:t>
      </w:r>
    </w:p>
    <w:p w14:paraId="2714240F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dachy:</w:t>
      </w:r>
    </w:p>
    <w:p w14:paraId="4AB827D1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 zabudowie frontowej obowiązują dwupołaciowe symetryczne (dwu- lub wielopołaciowe w narożnikach budynków) o kącie nachylenia - od 15° do 35° na trakcie o maksymalnej głębokości 14,0 m z możliwością stosowania lukarn i okien połaciowych (kąt nachylenia połaci nie dotyczy lukarn),</w:t>
      </w:r>
    </w:p>
    <w:p w14:paraId="15DC6B00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zabudowy oficynowej - dachy jedno, dwu lub wielopołaciowe o kącie nachylenia do 35°,</w:t>
      </w:r>
    </w:p>
    <w:p w14:paraId="44018BF5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obowiązuje jednolite pokrycie dachów (pod względem użytego materiału) w ramach działki budowlanej,</w:t>
      </w:r>
    </w:p>
    <w:p w14:paraId="0A630F3F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pokrycie dachów budynków wyłącznie dachówką ceramiczną (w kolorze naturalnej, niebarwionej ceramiki) lub blachą (w kolorze odcieni stali i miedzi) z wyłączeniem blachodachówki, z możliwością zastosowania dachówki solarnej na maksymalnie 30% powierzchni połaci dachu,</w:t>
      </w:r>
    </w:p>
    <w:p w14:paraId="154CA42E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nie ustala się rodzaju pokrycia dachów płaskich o kącie nachylenia połaci do 7°;</w:t>
      </w:r>
    </w:p>
    <w:p w14:paraId="38432658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realizacja elewacji z zastosowaniem nie więcej niż 3 rodzajów materiałów wykończeniowych (nie dotyczy obróbek blacharskich);</w:t>
      </w:r>
    </w:p>
    <w:p w14:paraId="0322C933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w elewacji frontowej zakaz stosowania okładzin elewacyjnych: blach trapezowych, falistych</w:t>
      </w:r>
      <w:r>
        <w:rPr>
          <w:color w:val="000000"/>
          <w:u w:color="000000"/>
        </w:rPr>
        <w:br/>
        <w:t>i blachodachówki, płytek ceramicznych, PCV/PCW, drewna i imitacji drewna;</w:t>
      </w:r>
    </w:p>
    <w:p w14:paraId="688D6B16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w elewacjach budynków (poza elewacja frontową) zakaz stosowania jako okładzin elewacyjnych:</w:t>
      </w:r>
    </w:p>
    <w:p w14:paraId="145228BA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blach trapezowych, falistych i blachodachówki, płytek ceramicznych,</w:t>
      </w:r>
    </w:p>
    <w:p w14:paraId="2EF12A1C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PCV/PCW, blach w ilości większej niż 30% powierzchni elewacji,</w:t>
      </w:r>
    </w:p>
    <w:p w14:paraId="74E93309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drewna i imitacji drewna w ilości większej niż 30% powierzchni elewacji;</w:t>
      </w:r>
    </w:p>
    <w:p w14:paraId="3157C952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>obowiązuje jednolita kolorystyka stolarki okiennej i drzwiowej dla wszystkich budynków w ramach działki budowlanej;</w:t>
      </w:r>
    </w:p>
    <w:p w14:paraId="0FD31BBE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13) </w:t>
      </w:r>
      <w:r>
        <w:rPr>
          <w:color w:val="000000"/>
          <w:u w:color="000000"/>
        </w:rPr>
        <w:t>obowiązuje zakaz lokalizacji wjazdów do indywidualnych garaży w elewacji frontowej od strony drogi publicznej 1KDL;</w:t>
      </w:r>
    </w:p>
    <w:p w14:paraId="30DC1068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14) </w:t>
      </w:r>
      <w:r>
        <w:rPr>
          <w:color w:val="000000"/>
          <w:u w:color="000000"/>
        </w:rPr>
        <w:t>zakaz lokalizacji tymczasowych obiektów budowlanych, za wyjątkiem lokalizacji obiektów stanowiących zaplecze budowy związanej z inwestycją realizowaną na podstawie ustaleń planu;</w:t>
      </w:r>
    </w:p>
    <w:p w14:paraId="056E2B18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15) </w:t>
      </w:r>
      <w:r>
        <w:rPr>
          <w:color w:val="000000"/>
          <w:u w:color="000000"/>
        </w:rPr>
        <w:t>obowiązuje zapewnienie odpowiedniej ilości miejsc do parkowania w ramach działki budowlanej nie mniejszej niż:</w:t>
      </w:r>
    </w:p>
    <w:p w14:paraId="6E77EBDE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1 miejsce do parkowania na każde pełne 100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usługowej w tym handlowej (lecz nie mniej niż 1) oraz minimum 1 miejsce do parkowania przeznaczone na parkowanie pojazdów zaopatrzonych w kartę parkingową,</w:t>
      </w:r>
    </w:p>
    <w:p w14:paraId="09A08DAD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1 miejsce do parkowania na każdy lokal mieszkalny, przy czym dla funkcji mieszkaniowej nie ustala się obowiązku lokalizacji miejsc do parkowania dla pojazdów zaopatrzonych w kartę parkingową,</w:t>
      </w:r>
    </w:p>
    <w:p w14:paraId="6F67DA38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 przypadku lokalizacji na działce funkcji mieszkaniowej oraz usługowej ustala się wyznaczenie miejsc do parkowania odpowiednio dla każdej z funkcji.</w:t>
      </w:r>
    </w:p>
    <w:p w14:paraId="7E2B9545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b/>
          <w:color w:val="000000"/>
          <w:u w:color="000000"/>
        </w:rPr>
        <w:t>Szczegółowe zasady i warunki scalania i podziału nieruchomości:</w:t>
      </w:r>
    </w:p>
    <w:p w14:paraId="690A6CE1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14:paraId="4FFFD478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nie wyznacza się granic obszarów wymagających przeprowadzenia scaleń i podziałów nieruchomości;</w:t>
      </w:r>
    </w:p>
    <w:p w14:paraId="2486EC8B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parametry działek powstałych w wyniku scalania i podziału nieruchomości:</w:t>
      </w:r>
    </w:p>
    <w:p w14:paraId="672D4804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minimalna powierzchnia: 500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4F30B225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szerokość frontu: 13,0 m,</w:t>
      </w:r>
    </w:p>
    <w:p w14:paraId="1A2F167A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dowolny kąt położenia granic działek w stosunku do pasa drogowego.</w:t>
      </w:r>
    </w:p>
    <w:p w14:paraId="1B7E026A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b/>
          <w:color w:val="000000"/>
          <w:u w:color="000000"/>
        </w:rPr>
        <w:t>Zasady obsługi komunikacyjnej:</w:t>
      </w:r>
    </w:p>
    <w:p w14:paraId="4C2F69E9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obsługa komunikacyjna z przyległych dróg: 1KDL i ul. M. Skłodowskiej – Curie zlokalizowanej poza obszarem planu;</w:t>
      </w:r>
    </w:p>
    <w:p w14:paraId="51FEDB79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dostęp dla ruchu pieszego z przyległego terenu ciągu pieszego 1Kx dla działek przyległych do tego terenu.</w:t>
      </w:r>
    </w:p>
    <w:p w14:paraId="393683E7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7. </w:t>
      </w:r>
      <w:r>
        <w:rPr>
          <w:b/>
          <w:color w:val="000000"/>
          <w:u w:color="000000"/>
        </w:rPr>
        <w:t>Warunki w zakresie infrastruktury technicznej ustalone w Dziale IV.</w:t>
      </w:r>
    </w:p>
    <w:p w14:paraId="7B6F11AD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11. </w:t>
      </w:r>
      <w:r>
        <w:t>1. </w:t>
      </w:r>
      <w:r>
        <w:rPr>
          <w:b/>
          <w:color w:val="000000"/>
          <w:u w:color="000000"/>
        </w:rPr>
        <w:t>Dla terenu oznaczonego na rysunku planu symbolem 1U, ustala się następujące przeznaczenie - zabudowa usługowa</w:t>
      </w:r>
      <w:r>
        <w:rPr>
          <w:color w:val="000000"/>
          <w:u w:color="000000"/>
        </w:rPr>
        <w:t>.</w:t>
      </w:r>
    </w:p>
    <w:p w14:paraId="6F06151A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obowiązuje lokalizacja budynków usługowych w tym handlu;</w:t>
      </w:r>
    </w:p>
    <w:p w14:paraId="57647F01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istniejących budynków dopuszcza się przebudowę, nadbudowę, rozbudowę i zmianę sposobu użytkowania;</w:t>
      </w:r>
    </w:p>
    <w:p w14:paraId="45692D3E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zakazuje się lokalizacji usług polegających na składowaniu, magazynowaniu, przetwarzaniu, konfekcjonowaniu i obrocie handlowym kopalinami, kruszywami budowlanymi, ziemią, torfem, węglem opałowym we wszystkich postaciach, wszelkich odpadów w rozumieniu przepisów szczególnych oraz usług niewymagających obiektów kubaturowych, np.: parkingów, złomowisk, targowisk, itp.;</w:t>
      </w:r>
    </w:p>
    <w:p w14:paraId="6EF9823B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zakazuje się lokalizacji stacji paliw, LPG, myjni samochodowych, stacji demontażu pojazdów;</w:t>
      </w:r>
    </w:p>
    <w:p w14:paraId="7506020C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zakazuje się lokalizacji obiektów i tworzenia lokali o powierzchni sprzedaży przekraczającej 400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14:paraId="028986DE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b/>
          <w:color w:val="000000"/>
          <w:u w:color="000000"/>
        </w:rPr>
        <w:t>Zasady ochrony i kształtowania ładu przestrzennego:</w:t>
      </w:r>
    </w:p>
    <w:p w14:paraId="7107938A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minimalną powierzchnię nowopowstałej działki budowlanej 500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14:paraId="4AB40B5F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b/>
          <w:color w:val="000000"/>
          <w:u w:color="000000"/>
        </w:rPr>
        <w:t>Warunki zagospodarowania działek:</w:t>
      </w:r>
    </w:p>
    <w:p w14:paraId="78251E30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wskaźnik intensywności zabudowy:</w:t>
      </w:r>
    </w:p>
    <w:p w14:paraId="4304201B" w14:textId="77777777" w:rsidR="00A77B3E" w:rsidRDefault="007554F2">
      <w:pPr>
        <w:keepLines/>
        <w:spacing w:before="120" w:after="120"/>
        <w:ind w:left="227" w:hanging="113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>od 0,4 do 2,8;</w:t>
      </w:r>
    </w:p>
    <w:p w14:paraId="105091A4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maksymalny wskaźnik powierzchni zabudowy:</w:t>
      </w:r>
    </w:p>
    <w:p w14:paraId="7DEFEE48" w14:textId="77777777" w:rsidR="00A77B3E" w:rsidRDefault="007554F2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70%;</w:t>
      </w:r>
    </w:p>
    <w:p w14:paraId="789538B6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minimalny wskaźnik powierzchni biologicznie czynnej:</w:t>
      </w:r>
    </w:p>
    <w:p w14:paraId="0FADA85D" w14:textId="77777777" w:rsidR="00A77B3E" w:rsidRDefault="007554F2">
      <w:pPr>
        <w:keepLines/>
        <w:spacing w:before="120" w:after="120"/>
        <w:ind w:left="227" w:hanging="113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>10%;</w:t>
      </w:r>
    </w:p>
    <w:p w14:paraId="1420B036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dopuszcza się sytuowanie zabudowy w odległości 1,5 m od granicy lub bezpośrednio przy granicy z działką budowlaną;</w:t>
      </w:r>
    </w:p>
    <w:p w14:paraId="4514B27A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zakaz lokalizacji tymczasowych obiektów budowlanych.</w:t>
      </w:r>
    </w:p>
    <w:p w14:paraId="460FC843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b/>
          <w:color w:val="000000"/>
          <w:u w:color="000000"/>
        </w:rPr>
        <w:t>Warunki dla zabudowy:</w:t>
      </w:r>
    </w:p>
    <w:p w14:paraId="6682994A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budynków nie spełniających ustaleń obwiązującej linii zabudowy;</w:t>
      </w:r>
    </w:p>
    <w:p w14:paraId="3B3F9BC0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lokalizacja budynków w układzie kalenicowym – główna kalenica dachu równolegle do drogi;</w:t>
      </w:r>
    </w:p>
    <w:p w14:paraId="1246F5DC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maksymalna wysokość zabudowy:</w:t>
      </w:r>
    </w:p>
    <w:p w14:paraId="4752BBFC" w14:textId="77777777" w:rsidR="00A77B3E" w:rsidRDefault="007554F2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13,0 m, liczba kondygnacji naziemnych od 2, przy czym minimum 2 kondygnacje należy lokalizować w obowiązującej linii zabudowy;</w:t>
      </w:r>
    </w:p>
    <w:p w14:paraId="4C027BD4" w14:textId="77777777" w:rsidR="00A77B3E" w:rsidRDefault="007554F2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dopuszcza się podpiwniczenie budynków, których wyniesienie mierzone od poziomu terenu nie przekroczy 0,5 m;</w:t>
      </w:r>
    </w:p>
    <w:p w14:paraId="16554038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wysokość elewacji frontowej:</w:t>
      </w:r>
    </w:p>
    <w:p w14:paraId="5F8D73C4" w14:textId="77777777" w:rsidR="00A77B3E" w:rsidRDefault="007554F2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od 6,5 m do 10,0 m;</w:t>
      </w:r>
    </w:p>
    <w:p w14:paraId="509F14B9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maksymalna wysokość budowli i urządzeń budowlanych:</w:t>
      </w:r>
    </w:p>
    <w:p w14:paraId="01EAD3FA" w14:textId="77777777" w:rsidR="00A77B3E" w:rsidRDefault="007554F2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13,0 m;</w:t>
      </w:r>
    </w:p>
    <w:p w14:paraId="28D2DE56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dachy:</w:t>
      </w:r>
    </w:p>
    <w:p w14:paraId="3CA84BC8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dachy dwupołaciowe symetryczne (dwu- lub wielopołaciowe w narożnikach budynków) o kącie nachylenia - od 15° do 35° na trakcie o maksymalnej głębokości 14,0 m z możliwością stosowania okien połaciowych,</w:t>
      </w:r>
    </w:p>
    <w:p w14:paraId="1F700D87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dachy płaskie o kącie nachylenia do 7° przesłonięte attyką od strony terenów dróg publicznych i zieleni urządzonej,</w:t>
      </w:r>
    </w:p>
    <w:p w14:paraId="28C3ADAA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obowiązuje jednolite pokrycie dachów (pod względem użytego materiału) w ramach działki budowlanej,</w:t>
      </w:r>
    </w:p>
    <w:p w14:paraId="75EA2061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pokrycie dachów budynków wyłącznie dachówką ceramiczną (w kolorze naturalnej, niebarwionej ceramiki) lub blachą (w kolorze odcieni stali i miedzi) z wyłączeniem blachodachówki, z możliwością zastosowania dachówki solarnej na maksymalnie 30% powierzchni połaci dachu,</w:t>
      </w:r>
    </w:p>
    <w:p w14:paraId="31E93056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nie ustala się rodzaju pokrycia dachów płaskich o kącie nachylenia połaci do 7°;</w:t>
      </w:r>
    </w:p>
    <w:p w14:paraId="59F019E6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realizacja elewacji z zastosowaniem nie więcej niż 3 rodzajów materiałów wykończeniowych (nie dotyczy obróbek blacharskich);</w:t>
      </w:r>
    </w:p>
    <w:p w14:paraId="6B1E7168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w elewacji frontowej:</w:t>
      </w:r>
    </w:p>
    <w:p w14:paraId="09F18F5B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zakaz stosowania okładzin elewacyjnych: blach trapezowych, falistych i blachodachówki, płytek ceramicznych, PCV/PCW, drewna i imitacji drewna,</w:t>
      </w:r>
    </w:p>
    <w:p w14:paraId="1315512E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obowiązek realizacji powierzchni przeszkleń (witryn, okien itp.) na minimum 30% powierzchni elewacji;</w:t>
      </w:r>
    </w:p>
    <w:p w14:paraId="33D81140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w elewacjach budynków (poza elewacja frontową) zakaz stosowania jako okładzin elewacyjnych:</w:t>
      </w:r>
    </w:p>
    <w:p w14:paraId="031A9F4B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blach trapezowych, falistych i blachodachówki, płytek ceramicznych,</w:t>
      </w:r>
    </w:p>
    <w:p w14:paraId="2F5DA7F6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PCV/PCW, blach w ilości większej niż 30% powierzchni elewacji,</w:t>
      </w:r>
    </w:p>
    <w:p w14:paraId="37014630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drewna i imitacji drewna w ilości większej niż 30% powierzchni elewacji;</w:t>
      </w:r>
    </w:p>
    <w:p w14:paraId="46EE644C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obowiązuje jednolita kolorystyka stolarki okiennej i drzwiowej dla wszystkich budynków w ramach działki budowlanej;</w:t>
      </w:r>
    </w:p>
    <w:p w14:paraId="428A8EAD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obowiązuje zakaz lokalizacji wjazdów do indywidualnych garaży w elewacji frontowej od strony drogi publicznej 1KDL;</w:t>
      </w:r>
    </w:p>
    <w:p w14:paraId="58905F3C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>zakaz lokalizacji tymczasowych obiektów budowlanych, za wyjątkiem lokalizacji obiektów stanowiących zaplecze budowy związanej z inwestycją realizowaną na podstawie ustaleń planu;</w:t>
      </w:r>
    </w:p>
    <w:p w14:paraId="35A25937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13) </w:t>
      </w:r>
      <w:r>
        <w:rPr>
          <w:color w:val="000000"/>
          <w:u w:color="000000"/>
        </w:rPr>
        <w:t>obowiązuje zapewnienie odpowiedniej ilości miejsc do parkowania w ramach działki budowlanej nie mniejszej niż 1 miejsce do parkowania na każde pełne 200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usługowej w tym handlowej (lecz nie mniej niż 1) oraz minimum 1 miejsce do parkowania przeznaczone na parkowanie pojazdów zaopatrzonych w kartę parkingową.</w:t>
      </w:r>
    </w:p>
    <w:p w14:paraId="30455358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b/>
          <w:color w:val="000000"/>
          <w:u w:color="000000"/>
        </w:rPr>
        <w:t>Szczegółowe zasady i warunki scalania i podziału nieruchomości:</w:t>
      </w:r>
    </w:p>
    <w:p w14:paraId="6E9B31EE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14:paraId="52D764EE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nie wyznacza się granic obszarów wymagających przeprowadzenia scaleń i podziałów nieruchomości;</w:t>
      </w:r>
    </w:p>
    <w:p w14:paraId="2C47E6D6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parametry działek powstałych w wyniku scalania i podziału nieruchomości:</w:t>
      </w:r>
    </w:p>
    <w:p w14:paraId="5D6F7A8E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minimalna powierzchnia: 500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18BD791F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szerokość frontu: 18,0 m,</w:t>
      </w:r>
    </w:p>
    <w:p w14:paraId="37DC6471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dowolny kąt położenia granic działek w stosunku do pasa drogowego.</w:t>
      </w:r>
    </w:p>
    <w:p w14:paraId="1D061626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b/>
          <w:color w:val="000000"/>
          <w:u w:color="000000"/>
        </w:rPr>
        <w:t>Zasady obsługi komunikacyjnej:</w:t>
      </w:r>
    </w:p>
    <w:p w14:paraId="0D8C7425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obsługa komunikacyjna z przyległych dróg: 1KDL i ul. M. Skłodowskiej- Curie zlokalizowanej poza obszarem planu;</w:t>
      </w:r>
    </w:p>
    <w:p w14:paraId="605055BA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dostęp dla ruchu pieszego z przyległego terenu 3ZP dla działek przyległych do tego terenu.</w:t>
      </w:r>
    </w:p>
    <w:p w14:paraId="04F5B9CF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7. </w:t>
      </w:r>
      <w:r>
        <w:rPr>
          <w:b/>
          <w:color w:val="000000"/>
          <w:u w:color="000000"/>
        </w:rPr>
        <w:t>Warunki w zakresie infrastruktury technicznej ustalone w Dziale IV.</w:t>
      </w:r>
    </w:p>
    <w:p w14:paraId="61E5E9A1" w14:textId="77777777" w:rsidR="00A77B3E" w:rsidRDefault="007554F2">
      <w:pPr>
        <w:keepNext/>
        <w:keepLines/>
        <w:jc w:val="center"/>
        <w:rPr>
          <w:color w:val="000000"/>
          <w:u w:color="000000"/>
        </w:rPr>
      </w:pPr>
      <w:r>
        <w:rPr>
          <w:b/>
        </w:rPr>
        <w:t>Rozdział 2.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DOTYCZĄCE TERENÓW ZIELENI I WÓD</w:t>
      </w:r>
    </w:p>
    <w:p w14:paraId="4C409E81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12. </w:t>
      </w:r>
      <w:r>
        <w:t>1. </w:t>
      </w:r>
      <w:r>
        <w:rPr>
          <w:b/>
          <w:color w:val="000000"/>
          <w:u w:color="000000"/>
        </w:rPr>
        <w:t>Wyznacza się teren oznaczony na rysunku planu symbolem 1ZP, 2ZP, 3ZP z podstawowym przeznaczaniem - zieleń urządzona.</w:t>
      </w:r>
    </w:p>
    <w:p w14:paraId="660D8C9C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b/>
          <w:color w:val="000000"/>
          <w:u w:color="000000"/>
        </w:rPr>
        <w:t>Jako przeznaczenie dopuszczalne ustala się możliwość lokalizacji obiektów i urządzeń:</w:t>
      </w:r>
    </w:p>
    <w:p w14:paraId="30D81D08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sieci i urządzeń infrastruktury technicznej związanych z zagospodarowaniem terenu o maksymalnej wysokości 5,0 m;</w:t>
      </w:r>
    </w:p>
    <w:p w14:paraId="6DDE8602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ścieżek rowerowych i ciągów pieszych.</w:t>
      </w:r>
    </w:p>
    <w:p w14:paraId="0CC7ED38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b/>
          <w:color w:val="000000"/>
          <w:u w:color="000000"/>
        </w:rPr>
        <w:t>Zasady ochrony i kształtowania ładu przestrzennego:</w:t>
      </w:r>
    </w:p>
    <w:p w14:paraId="6CE445CC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budynków;</w:t>
      </w:r>
    </w:p>
    <w:p w14:paraId="0C5695C1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zakaz lokalizacji tymczasowych obiektów budowlanych innych niż wymienione §5 ust. 4 pkt 5;</w:t>
      </w:r>
    </w:p>
    <w:p w14:paraId="70BBBD4A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dopuszcza się lokalizację sieci i obiektów infrastruktury technicznej.</w:t>
      </w:r>
    </w:p>
    <w:p w14:paraId="6D59B837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b/>
          <w:color w:val="000000"/>
          <w:u w:color="000000"/>
        </w:rPr>
        <w:t>Zasady zagospodarowania terenu:</w:t>
      </w:r>
    </w:p>
    <w:p w14:paraId="25FD0B65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dopuszcza się lokalizację ciągów pieszych i ścieżek rowerowych;</w:t>
      </w:r>
    </w:p>
    <w:p w14:paraId="77AAED71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minimalny udział powierzchni biologicznie czynnej w odniesieniu do powierzchni działki budowlanej: 70%.</w:t>
      </w:r>
    </w:p>
    <w:p w14:paraId="7363FA63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b/>
          <w:color w:val="000000"/>
          <w:u w:color="000000"/>
        </w:rPr>
        <w:t>Zasady obsługi komunikacyjnej:</w:t>
      </w:r>
    </w:p>
    <w:p w14:paraId="5D89AF5C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terenu 1ZP z drogi publicznej: dojazdowej oznaczonej na rysunku planu symbolem 1KDD;</w:t>
      </w:r>
    </w:p>
    <w:p w14:paraId="06193EF5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terenu 2ZP z dróg publicznych zbiorczych oznaczonych na rysunku planu symbolem 2KDZ;</w:t>
      </w:r>
    </w:p>
    <w:p w14:paraId="1190EB03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dla terenu 3ZP z ul. M. Skłodowskiej- Curie zlokalizowanej poza obszarem planu.</w:t>
      </w:r>
    </w:p>
    <w:p w14:paraId="7F9499CB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b/>
          <w:color w:val="000000"/>
          <w:u w:color="000000"/>
        </w:rPr>
        <w:t>Warunki w zakresie infrastruktury technicznej ustalone w Dziale IV.</w:t>
      </w:r>
    </w:p>
    <w:p w14:paraId="02DCFA6F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13. </w:t>
      </w:r>
      <w:r>
        <w:t>1. </w:t>
      </w:r>
      <w:r>
        <w:rPr>
          <w:b/>
          <w:color w:val="000000"/>
          <w:u w:color="000000"/>
        </w:rPr>
        <w:t>Wyznacza się teren oznaczony na rysunku planu symbolem 1WS z podstawowym przeznaczaniem – teren wód powierzchniowych śródlądowych – rzeka Strawa.</w:t>
      </w:r>
    </w:p>
    <w:p w14:paraId="72802733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b/>
          <w:color w:val="000000"/>
          <w:u w:color="000000"/>
        </w:rPr>
        <w:t>Jako przeznaczenie dopuszczalne ustala się:</w:t>
      </w:r>
    </w:p>
    <w:p w14:paraId="396CB62F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lokalizację budowli i urządzeń związanych z gospodarką wodną i ochroną przeciwpowodziową;</w:t>
      </w:r>
    </w:p>
    <w:p w14:paraId="1A95EDC9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lokalizację dróg wyłącznie poza istniejącym odkrytym korytem rzeki Strawy;</w:t>
      </w:r>
    </w:p>
    <w:p w14:paraId="04D00127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zachowanie istniejącego mostu z możliwością jego remontów, przebudowy, rozbudowy i odbudowy;</w:t>
      </w:r>
    </w:p>
    <w:p w14:paraId="3AC8F36F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dopuszcza się zmianę przebiegu zamkniętego koryta rzeki;</w:t>
      </w:r>
    </w:p>
    <w:p w14:paraId="4A2FC0FD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zakaz przekrywania istniejącego odkrytego koryta rzeki Strawy;</w:t>
      </w:r>
    </w:p>
    <w:p w14:paraId="250B97AF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dopuszcza się lokalizację sieci i urządzeń infrastruktury technicznej.</w:t>
      </w:r>
    </w:p>
    <w:p w14:paraId="48C6CC05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b/>
          <w:color w:val="000000"/>
          <w:u w:color="000000"/>
        </w:rPr>
        <w:t>Dla terenu oznaczonego symbolem 1WS nie ustala się parametrów i wskaźników kształtowania zabudowy:</w:t>
      </w:r>
    </w:p>
    <w:p w14:paraId="0D8DC58B" w14:textId="77777777" w:rsidR="00A77B3E" w:rsidRDefault="007554F2">
      <w:pPr>
        <w:keepNext/>
        <w:keepLines/>
        <w:jc w:val="center"/>
        <w:rPr>
          <w:color w:val="000000"/>
          <w:u w:color="000000"/>
        </w:rPr>
      </w:pPr>
      <w:r>
        <w:rPr>
          <w:b/>
        </w:rPr>
        <w:t>Rozdział 3.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DOTYCZĄCE TERENU INFRASTRUKTURY TECHNICZNEJ</w:t>
      </w:r>
    </w:p>
    <w:p w14:paraId="12E0244A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14. </w:t>
      </w:r>
      <w:r>
        <w:t>1. </w:t>
      </w:r>
      <w:r>
        <w:rPr>
          <w:b/>
          <w:color w:val="000000"/>
          <w:u w:color="000000"/>
        </w:rPr>
        <w:t>Wyznacza się teren oznaczony na rysunku planu symbolem 1E z podstawowym przeznaczaniem – teren infrastruktury technicznej - elektroenergetyka.</w:t>
      </w:r>
    </w:p>
    <w:p w14:paraId="3BDCE69A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obowiązuje lokalizacja stacji transformatorowej, sieci i urządzeń infrastruktury technicznej.</w:t>
      </w:r>
    </w:p>
    <w:p w14:paraId="248772DF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b/>
          <w:color w:val="000000"/>
          <w:u w:color="000000"/>
        </w:rPr>
        <w:t>Zasady zagospodarowania działki:</w:t>
      </w:r>
    </w:p>
    <w:p w14:paraId="7B4E8F14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wskaźnik intensywności zabudowy:</w:t>
      </w:r>
    </w:p>
    <w:p w14:paraId="0FD3E9B4" w14:textId="77777777" w:rsidR="00A77B3E" w:rsidRDefault="007554F2">
      <w:pPr>
        <w:keepLines/>
        <w:spacing w:before="120" w:after="120"/>
        <w:ind w:left="227" w:hanging="113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>od 0,01 do 0,4;</w:t>
      </w:r>
    </w:p>
    <w:p w14:paraId="4FB9668C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maksymalny wskaźnik powierzchni zabudowy:</w:t>
      </w:r>
    </w:p>
    <w:p w14:paraId="169FDFA1" w14:textId="77777777" w:rsidR="00A77B3E" w:rsidRDefault="007554F2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35%;</w:t>
      </w:r>
    </w:p>
    <w:p w14:paraId="0E52E401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minimalny wskaźnik powierzchni biologicznie czynnej:</w:t>
      </w:r>
    </w:p>
    <w:p w14:paraId="1D01BCE7" w14:textId="77777777" w:rsidR="00A77B3E" w:rsidRDefault="007554F2">
      <w:pPr>
        <w:keepLines/>
        <w:spacing w:before="120" w:after="120"/>
        <w:ind w:left="227" w:hanging="113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>10%;</w:t>
      </w:r>
    </w:p>
    <w:p w14:paraId="66B8A8C8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dopuszcza się sytuowanie zabudowy w odległości 1,5 m od granicy lub bezpośrednio przy granicy z działką budowlaną;</w:t>
      </w:r>
    </w:p>
    <w:p w14:paraId="552FE9B4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b/>
          <w:color w:val="000000"/>
          <w:u w:color="000000"/>
        </w:rPr>
        <w:t>Warunki dla zabudowy:</w:t>
      </w:r>
    </w:p>
    <w:p w14:paraId="2A25918F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obowiązuje ustalona na rysunku planu nieprzekraczalna linia zabudowy;</w:t>
      </w:r>
    </w:p>
    <w:p w14:paraId="7E4DD564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maksymalna wysokość zabudowy:</w:t>
      </w:r>
    </w:p>
    <w:p w14:paraId="0B00513F" w14:textId="77777777" w:rsidR="00A77B3E" w:rsidRDefault="007554F2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4,0 m;</w:t>
      </w:r>
    </w:p>
    <w:p w14:paraId="2639915D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maksymalna wysokość budowli i urządzeń budowlanych:</w:t>
      </w:r>
    </w:p>
    <w:p w14:paraId="098A6E76" w14:textId="77777777" w:rsidR="00A77B3E" w:rsidRDefault="007554F2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4,0 m;</w:t>
      </w:r>
    </w:p>
    <w:p w14:paraId="1EBC57E5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dachy:</w:t>
      </w:r>
    </w:p>
    <w:p w14:paraId="3A84BA6B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dwuspadowe symetryczne o kącie nachylenia - od 15° do 35° lub płaskie o kącie nachylenia połaci do 7°,</w:t>
      </w:r>
    </w:p>
    <w:p w14:paraId="10F066A0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obowiązuje jednolite pokrycie dachów (pod względem użytego materiału) w ramach działki budowlanej,</w:t>
      </w:r>
    </w:p>
    <w:p w14:paraId="719DD419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pokrycie dachów budynków o dachach dwuspadowych wyłącznie dachówką lub blachą (z wyłączeniem blachodachówki), w kolorach naturalnych,</w:t>
      </w:r>
    </w:p>
    <w:p w14:paraId="4EDECA54" w14:textId="77777777" w:rsidR="00A77B3E" w:rsidRDefault="007554F2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nie ustala się rodzaju pokrycia dachów płaskich;</w:t>
      </w:r>
    </w:p>
    <w:p w14:paraId="5404CD1C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realizacja elewacji z zastosowaniem nie więcej niż 3 rodzajów materiałów wykończeniowych (nie dotyczy obróbek blacharskich);</w:t>
      </w:r>
    </w:p>
    <w:p w14:paraId="573D87C8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 elewacjach budynków zakaz stosowania okładzin elewacyjnych: blach trapezowych, falistych</w:t>
      </w:r>
      <w:r>
        <w:rPr>
          <w:color w:val="000000"/>
          <w:u w:color="000000"/>
        </w:rPr>
        <w:br/>
        <w:t>i blachodachówki, płytek ceramicznych, PCV/PCW, drewna i imitacji drewna;</w:t>
      </w:r>
    </w:p>
    <w:p w14:paraId="6E8EF0F9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b/>
          <w:color w:val="000000"/>
          <w:u w:color="000000"/>
        </w:rPr>
        <w:t>Zasady obsługi komunikacyjnej:</w:t>
      </w:r>
    </w:p>
    <w:p w14:paraId="7CBF812E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obsługa komunikacyjna z przyległej drogi: 1KDL.</w:t>
      </w:r>
    </w:p>
    <w:p w14:paraId="59CBC44F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b/>
          <w:color w:val="000000"/>
          <w:u w:color="000000"/>
        </w:rPr>
        <w:t>Warunki w zakresie infrastruktury technicznej ustalone w Dziale IV</w:t>
      </w:r>
    </w:p>
    <w:p w14:paraId="7936FB9D" w14:textId="77777777" w:rsidR="00A77B3E" w:rsidRDefault="007554F2">
      <w:pPr>
        <w:keepNext/>
        <w:keepLines/>
        <w:jc w:val="center"/>
        <w:rPr>
          <w:color w:val="000000"/>
          <w:u w:color="000000"/>
        </w:rPr>
      </w:pPr>
      <w:r>
        <w:rPr>
          <w:b/>
        </w:rPr>
        <w:t>Rozdział 4.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 DLA TERENÓW KOMUNIKACJI</w:t>
      </w:r>
    </w:p>
    <w:p w14:paraId="4D5FABF9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15. </w:t>
      </w:r>
      <w:r>
        <w:t>1. </w:t>
      </w:r>
      <w:r>
        <w:rPr>
          <w:b/>
          <w:color w:val="000000"/>
          <w:u w:color="000000"/>
        </w:rPr>
        <w:t xml:space="preserve">Dla terenu oznaczonego na rysunku planu symbolem 1KDZ </w:t>
      </w:r>
      <w:r>
        <w:rPr>
          <w:b/>
          <w:i/>
          <w:color w:val="000000"/>
          <w:u w:color="000000"/>
        </w:rPr>
        <w:t xml:space="preserve">– </w:t>
      </w:r>
      <w:r>
        <w:rPr>
          <w:b/>
          <w:color w:val="000000"/>
          <w:u w:color="000000"/>
        </w:rPr>
        <w:t>Aleje Mikołaja Kopernika, ustala się następujące przeznaczenie – teren drogi publicznej –droga zbiorcza</w:t>
      </w:r>
      <w:r>
        <w:rPr>
          <w:color w:val="000000"/>
          <w:u w:color="000000"/>
        </w:rPr>
        <w:t>.</w:t>
      </w:r>
    </w:p>
    <w:p w14:paraId="6A5545B2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warunki zagospodarowania terenu:</w:t>
      </w:r>
    </w:p>
    <w:p w14:paraId="645FC07D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szerokość pasa drogowego w granicach opracowania od 6,6 m do 12,6 m, zgodnie z rysunkiem planu;</w:t>
      </w:r>
    </w:p>
    <w:p w14:paraId="48685ACB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obowiązuje lokalizacja drogi publicznej wraz z obiektami i urządzeniami związanymi z prowadzeniem, zabezpieczeniem i obsługą ruchu drogowego;</w:t>
      </w:r>
    </w:p>
    <w:p w14:paraId="6670005A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obowiązuje lokalizacja sieci i urządzeń infrastruktury technicznej, ścieżek rowerowych oraz elementów małej architektury.</w:t>
      </w:r>
    </w:p>
    <w:p w14:paraId="71CA5808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16. </w:t>
      </w:r>
      <w:r>
        <w:t>1. </w:t>
      </w:r>
      <w:r>
        <w:rPr>
          <w:b/>
          <w:color w:val="000000"/>
          <w:u w:color="000000"/>
        </w:rPr>
        <w:t xml:space="preserve">Dla terenu oznaczonego na rysunku planu symbolem 2KDZ </w:t>
      </w:r>
      <w:r>
        <w:rPr>
          <w:b/>
          <w:i/>
          <w:color w:val="000000"/>
          <w:u w:color="000000"/>
        </w:rPr>
        <w:t xml:space="preserve">– </w:t>
      </w:r>
      <w:r>
        <w:rPr>
          <w:b/>
          <w:color w:val="000000"/>
          <w:u w:color="000000"/>
        </w:rPr>
        <w:t>Aleje Mikołaja Kopernika, ustala się następujące przeznaczenie – teren drogi publicznej –droga zbiorcza</w:t>
      </w:r>
      <w:r>
        <w:rPr>
          <w:color w:val="000000"/>
          <w:u w:color="000000"/>
        </w:rPr>
        <w:t>.</w:t>
      </w:r>
    </w:p>
    <w:p w14:paraId="7AA014DA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warunki zagospodarowania terenu:</w:t>
      </w:r>
    </w:p>
    <w:p w14:paraId="6A4CE967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szerokość pasa drogowego w granicach opracowania od 10, 7m do 17,0 m, zgodnie z rysunkiem planu;</w:t>
      </w:r>
    </w:p>
    <w:p w14:paraId="23A2F826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obowiązuje lokalizacja drogi publicznej wraz z obiektami i urządzeniami związanymi z prowadzeniem, zabezpieczeniem i obsługą ruchu drogowego;</w:t>
      </w:r>
    </w:p>
    <w:p w14:paraId="3E169A94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obowiązuje lokalizacja sieci i urządzeń infrastruktury technicznej, ścieżek rowerowych oraz elementów małej architektury.</w:t>
      </w:r>
    </w:p>
    <w:p w14:paraId="0434F244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17. </w:t>
      </w:r>
      <w:r>
        <w:t>1. </w:t>
      </w:r>
      <w:r>
        <w:rPr>
          <w:b/>
          <w:color w:val="000000"/>
          <w:u w:color="000000"/>
        </w:rPr>
        <w:t xml:space="preserve">Dla terenu oznaczonego na rysunku planu symbolem 3KDZ </w:t>
      </w:r>
      <w:r>
        <w:rPr>
          <w:b/>
          <w:i/>
          <w:color w:val="000000"/>
          <w:u w:color="000000"/>
        </w:rPr>
        <w:t xml:space="preserve">– </w:t>
      </w:r>
      <w:r>
        <w:rPr>
          <w:b/>
          <w:color w:val="000000"/>
          <w:u w:color="000000"/>
        </w:rPr>
        <w:t>Rondo Sulejowskie, ustala się następujące przeznaczenie – teren drogi publicznej –droga zbiorcza</w:t>
      </w:r>
      <w:r>
        <w:rPr>
          <w:color w:val="000000"/>
          <w:u w:color="000000"/>
        </w:rPr>
        <w:t>.</w:t>
      </w:r>
    </w:p>
    <w:p w14:paraId="7E3ECDA7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warunki zagospodarowania terenu:</w:t>
      </w:r>
    </w:p>
    <w:p w14:paraId="4A646D4A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szerokość pasa drogowego w granicach opracowania od 8,0 m do 12,5 m, zgodnie z rysunkiem planu;</w:t>
      </w:r>
    </w:p>
    <w:p w14:paraId="09C17FD6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obowiązuje lokalizacja drogi publicznej wraz z obiektami i urządzeniami związanymi z prowadzeniem, zabezpieczeniem i obsługą ruchu drogowego;</w:t>
      </w:r>
    </w:p>
    <w:p w14:paraId="5F51E0F3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obowiązuje lokalizacja sieci i urządzeń infrastruktury technicznej, ścieżek rowerowych oraz elementów małej architektury.</w:t>
      </w:r>
    </w:p>
    <w:p w14:paraId="632FAA8F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18. </w:t>
      </w:r>
      <w:r>
        <w:t>1. </w:t>
      </w:r>
      <w:r>
        <w:rPr>
          <w:b/>
          <w:color w:val="000000"/>
          <w:u w:color="000000"/>
        </w:rPr>
        <w:t>Dla terenu oznaczonego na rysunku planu symbolem 1KDL – ul. Jerozolimska, ustala się następujące przeznaczenie – teren drogi publicznej- droga lokalna.</w:t>
      </w:r>
    </w:p>
    <w:p w14:paraId="36AF1973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warunki zagospodarowania terenu:</w:t>
      </w:r>
    </w:p>
    <w:p w14:paraId="76702106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szerokość pasa drogowego w liniach rozgraniczających od 13,8 m do 23,2 m, zgodnie z rysunkiem planu;</w:t>
      </w:r>
    </w:p>
    <w:p w14:paraId="46AFD1A0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obowiązuje lokalizacja drogi publicznej wraz z obiektami i urządzeniami związanymi z prowadzeniem, zabezpieczeniem i obsługą ruchu drogowego;</w:t>
      </w:r>
    </w:p>
    <w:p w14:paraId="6209B712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obowiązuje lokalizacja sieci i urządzeń infrastruktury technicznej, ścieżek rowerowych, przystanków, wiat przystankowych oraz elementów małej architektury.</w:t>
      </w:r>
    </w:p>
    <w:p w14:paraId="29C1267A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19. </w:t>
      </w:r>
      <w:r>
        <w:t>1. </w:t>
      </w:r>
      <w:r>
        <w:rPr>
          <w:b/>
          <w:color w:val="000000"/>
          <w:u w:color="000000"/>
        </w:rPr>
        <w:t xml:space="preserve">Dla terenu oznaczonego na rysunku planu symbolem 1KDD </w:t>
      </w:r>
      <w:r>
        <w:rPr>
          <w:b/>
          <w:i/>
          <w:color w:val="000000"/>
          <w:u w:color="000000"/>
        </w:rPr>
        <w:t xml:space="preserve">– </w:t>
      </w:r>
      <w:r>
        <w:rPr>
          <w:b/>
          <w:color w:val="000000"/>
          <w:u w:color="000000"/>
        </w:rPr>
        <w:t>ul. Pereca, ustala się następujące przeznaczenie – teren drogi publicznej - droga dojazdowa.</w:t>
      </w:r>
    </w:p>
    <w:p w14:paraId="71EDD03D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warunki zagospodarowania terenu:</w:t>
      </w:r>
    </w:p>
    <w:p w14:paraId="4B5A9DA9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szerokość pasa drogowego w liniach rozgraniczających od 6,4 m do 10,0 m, zgodnie z rysunkiem planu;</w:t>
      </w:r>
    </w:p>
    <w:p w14:paraId="6E5F2CA4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obowiązuje lokalizacja drogi publicznej wraz z obiektami i urządzeniami związanymi z prowadzeniem, zabezpieczeniem i obsługą ruchu drogowego;</w:t>
      </w:r>
    </w:p>
    <w:p w14:paraId="54407E06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obowiązuje lokalizacja sieci i urządzeń infrastruktury technicznej, ścieżek rowerowych, przystanków, wiat przystankowych oraz elementów małej architektury.</w:t>
      </w:r>
    </w:p>
    <w:p w14:paraId="492F7C21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20. </w:t>
      </w:r>
      <w:r>
        <w:t>1. </w:t>
      </w:r>
      <w:r>
        <w:rPr>
          <w:b/>
          <w:color w:val="000000"/>
          <w:u w:color="000000"/>
        </w:rPr>
        <w:t xml:space="preserve">Dla terenu oznaczonego na rysunku planu symbolem 2KDD </w:t>
      </w:r>
      <w:r>
        <w:rPr>
          <w:b/>
          <w:i/>
          <w:color w:val="000000"/>
          <w:u w:color="000000"/>
        </w:rPr>
        <w:t xml:space="preserve">– </w:t>
      </w:r>
      <w:r>
        <w:rPr>
          <w:b/>
          <w:color w:val="000000"/>
          <w:u w:color="000000"/>
        </w:rPr>
        <w:t>ul. Pereca, ustala się następujące przeznaczenie – teren drogi publicznej - droga dojazdowa.</w:t>
      </w:r>
    </w:p>
    <w:p w14:paraId="3DB9D08F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warunki zagospodarowania terenu:</w:t>
      </w:r>
    </w:p>
    <w:p w14:paraId="1C82DE3C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szerokość pasa drogowego w liniach rozgraniczających od 8,9 m do 10,7 m, zgodnie z rysunkiem planu;</w:t>
      </w:r>
    </w:p>
    <w:p w14:paraId="639466EE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obowiązuje lokalizacja drogi publicznej wraz z obiektami i urządzeniami związanymi z prowadzeniem, zabezpieczeniem i obsługą ruchu drogowego;</w:t>
      </w:r>
    </w:p>
    <w:p w14:paraId="4F3DAF12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obowiązuje lokalizacja sieci i urządzeń infrastruktury technicznej, ścieżek rowerowych, przystanków, wiat przystankowych oraz elementów małej architektury;</w:t>
      </w:r>
    </w:p>
    <w:p w14:paraId="0C7233FD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21. </w:t>
      </w:r>
      <w:r>
        <w:t>1. </w:t>
      </w:r>
      <w:r>
        <w:rPr>
          <w:b/>
          <w:color w:val="000000"/>
          <w:u w:color="000000"/>
        </w:rPr>
        <w:t xml:space="preserve">Dla terenu oznaczonego na rysunku planu symbolem 3KDD </w:t>
      </w:r>
      <w:r>
        <w:rPr>
          <w:b/>
          <w:i/>
          <w:color w:val="000000"/>
          <w:u w:color="000000"/>
        </w:rPr>
        <w:t xml:space="preserve">– </w:t>
      </w:r>
      <w:r>
        <w:rPr>
          <w:b/>
          <w:color w:val="000000"/>
          <w:u w:color="000000"/>
        </w:rPr>
        <w:t>ul. Garncarska , ustala się następujące przeznaczenie – teren drogi publicznej - drogi dojazdowej.</w:t>
      </w:r>
    </w:p>
    <w:p w14:paraId="14411A59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warunki zagospodarowania terenu:</w:t>
      </w:r>
    </w:p>
    <w:p w14:paraId="209C8CF8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szerokość pasa drogowego w liniach rozgraniczających od 14,3 m do 25,6 m, zgodnie z rysunkiem planu;</w:t>
      </w:r>
    </w:p>
    <w:p w14:paraId="30D8C842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obowiązuje lokalizacja drogi publicznej wraz z obiektami i urządzeniami związanymi z prowadzeniem, zabezpieczeniem i obsługą ruchu drogowego;</w:t>
      </w:r>
    </w:p>
    <w:p w14:paraId="07874E5E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obowiązuje lokalizacja sieci i urządzeń infrastruktury technicznej, ścieżek rowerowych, przystanków, wiat przystankowych oraz elementów małej architektury.</w:t>
      </w:r>
    </w:p>
    <w:p w14:paraId="6CD61D13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22. </w:t>
      </w:r>
      <w:r>
        <w:t>1. </w:t>
      </w:r>
      <w:r>
        <w:rPr>
          <w:b/>
          <w:color w:val="000000"/>
          <w:u w:color="000000"/>
        </w:rPr>
        <w:t>Dla terenu oznaczonego na rysunku planu symbolem 1KDW – ul. Wesoła, ustala się następujące przeznaczenie – teren drogi wewnętrznej.</w:t>
      </w:r>
    </w:p>
    <w:p w14:paraId="6D265331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warunki zagospodarowania terenu:</w:t>
      </w:r>
    </w:p>
    <w:p w14:paraId="72527137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szerokość pasa drogowego w liniach rozgraniczających od 4,0 m do 13,0 m, zgodnie z rysunkiem planu;</w:t>
      </w:r>
    </w:p>
    <w:p w14:paraId="5FCE32E8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obowiązuje lokalizacja drogi wewnętrznej wraz z obiektami i urządzeniami związanymi z prowadzeniem, zabezpieczeniem i obsługą ruchu drogowego;</w:t>
      </w:r>
    </w:p>
    <w:p w14:paraId="0483C5BA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obowiązuje lokalizacja sieci i urządzeń infrastruktury technicznej, ścieżek rowerowych, przystanków, wiat przystankowych oraz elementów małej architektury.</w:t>
      </w:r>
    </w:p>
    <w:p w14:paraId="4E452312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23. </w:t>
      </w:r>
      <w:r>
        <w:t>1. </w:t>
      </w:r>
      <w:r>
        <w:rPr>
          <w:b/>
          <w:color w:val="000000"/>
          <w:u w:color="000000"/>
        </w:rPr>
        <w:t>Dla terenu oznaczonego na rysunku planu symbolem 1Kx ustala się następujące przeznaczenie – teren ciągu pieszego.</w:t>
      </w:r>
    </w:p>
    <w:p w14:paraId="4D5F53B6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warunki zagospodarowania terenu:</w:t>
      </w:r>
    </w:p>
    <w:p w14:paraId="5D1B55B7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szerokość ciągu pieszego w liniach rozgraniczających od 13,9 m do 14,5 m, zgodnie z rysunkiem planu;</w:t>
      </w:r>
    </w:p>
    <w:p w14:paraId="7CB43D32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obowiązuje lokalizacja ciągu pieszego wraz z obiektami i urządzeniami związanymi z prowadzeniem, zabezpieczeniem i obsługą ruchu pieszego;</w:t>
      </w:r>
    </w:p>
    <w:p w14:paraId="299CA0B3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obowiązuje lokalizacja sieci i urządzeń infrastruktury technicznej, ścieżek rowerowych, zieleni oraz elementów małej architektury;</w:t>
      </w:r>
    </w:p>
    <w:p w14:paraId="78CDBE7A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minimalny udział powierzchni biologicznie czynnej w odniesieniu do powierzchni terenu: 35%;</w:t>
      </w:r>
    </w:p>
    <w:p w14:paraId="08114B28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dopuszcza się lokalizację budowli o funkcji rekreacyjno - wypoczynkowej o maksymalnej wysokości 5,0 m oraz pomników o maksymalnej wysokości 2,5 m.</w:t>
      </w:r>
    </w:p>
    <w:p w14:paraId="1A7CE253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24. </w:t>
      </w:r>
      <w:r>
        <w:t>1. </w:t>
      </w:r>
      <w:r>
        <w:rPr>
          <w:b/>
          <w:color w:val="000000"/>
          <w:u w:color="000000"/>
        </w:rPr>
        <w:t>Dla terenu oznaczonego na rysunku planu symbolem 2Kx ustala się następujące przeznaczenie – teren ciągu pieszego.</w:t>
      </w:r>
    </w:p>
    <w:p w14:paraId="440344BF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warunki zagospodarowania terenu:</w:t>
      </w:r>
    </w:p>
    <w:p w14:paraId="4C712EE0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szerokość ciągu pieszego w liniach rozgraniczających 3,0 m, zgodnie z rysunkiem planu;</w:t>
      </w:r>
    </w:p>
    <w:p w14:paraId="2D2018E6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obowiązuje lokalizacja ciągu pieszego wraz z obiektami i urządzeniami związanymi z prowadzeniem, zabezpieczeniem i obsługą ruchu pieszego;</w:t>
      </w:r>
    </w:p>
    <w:p w14:paraId="4367FB02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obowiązuje lokalizacja sieci i urządzeń infrastruktury technicznej, zieleni oraz elementów małej architektury.</w:t>
      </w:r>
    </w:p>
    <w:p w14:paraId="07155233" w14:textId="77777777" w:rsidR="00A77B3E" w:rsidRDefault="007554F2">
      <w:pPr>
        <w:keepNext/>
        <w:jc w:val="center"/>
        <w:rPr>
          <w:color w:val="000000"/>
          <w:u w:color="000000"/>
        </w:rPr>
      </w:pPr>
      <w:r>
        <w:rPr>
          <w:b/>
          <w:caps/>
        </w:rPr>
        <w:t>Dział IV.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SZCZEGŁÓŁOWE W ZAKRESIE INFRASTRUKTURY TECHNICZNEJ</w:t>
      </w:r>
      <w:r>
        <w:rPr>
          <w:b/>
          <w:color w:val="000000"/>
          <w:u w:color="000000"/>
        </w:rPr>
        <w:br/>
        <w:t>I WÓD POWIERZCHNIOWYCH</w:t>
      </w:r>
    </w:p>
    <w:p w14:paraId="57FF132B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25. </w:t>
      </w:r>
      <w:r>
        <w:t>1. </w:t>
      </w:r>
      <w:r>
        <w:rPr>
          <w:b/>
          <w:color w:val="000000"/>
          <w:u w:color="000000"/>
        </w:rPr>
        <w:t>Ustala się zasady wyposażenia i obsługi w zakresie zaopatrzenia w wodę:</w:t>
      </w:r>
    </w:p>
    <w:p w14:paraId="6F8F2BA4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zaopatrzenie w wodę do celów socjalno – bytowych, gospodarczych i przeciwpożarowych z istniejącej i projektowanej miejskiej sieci wodociągowej;</w:t>
      </w:r>
    </w:p>
    <w:p w14:paraId="628A164E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nie dopuszcza się zaopatrzenia w wodę z indywidualnych źródeł zasilania.</w:t>
      </w:r>
    </w:p>
    <w:p w14:paraId="6686A58B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b/>
          <w:color w:val="000000"/>
          <w:u w:color="000000"/>
        </w:rPr>
        <w:t>Ustala się zasady wyposażenia i obsługi w zakresie odprowadzania ścieków sanitarnych:</w:t>
      </w:r>
    </w:p>
    <w:p w14:paraId="5689C553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 odprowadzenie ścieków poprzez istniejące i projektowane sieci do zbiorowego systemu odprowadzania ścieków;</w:t>
      </w:r>
    </w:p>
    <w:p w14:paraId="7E63D658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zakaz lokalizacji przydomowych oczyszczalni ścieków, zbiorników bezodpływowych i zastosowania innych indywidualnych rozwiązań w zakresie odprowadzenia ścieków sanitarnych.</w:t>
      </w:r>
    </w:p>
    <w:p w14:paraId="5722DBF6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b/>
          <w:color w:val="000000"/>
          <w:u w:color="000000"/>
        </w:rPr>
        <w:t>Ustala się zasady wyposażenia i obsługi w zakresie odprowadzenia wód opadowych</w:t>
      </w:r>
      <w:r>
        <w:rPr>
          <w:b/>
          <w:color w:val="000000"/>
          <w:u w:color="000000"/>
        </w:rPr>
        <w:br/>
        <w:t>i roztopowych :</w:t>
      </w:r>
    </w:p>
    <w:p w14:paraId="6F5D5F14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obowiązuje maksymalne zagospodarowanie wód opadowych w granicach działki budowlanej przez naturalną i wymuszoną retencję gruntu;</w:t>
      </w:r>
    </w:p>
    <w:p w14:paraId="6C1585FD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odprowadzenie ścieków opadowych i roztopowych poprzez istniejący i projektowany system sieci kanalizacji deszczowej;</w:t>
      </w:r>
    </w:p>
    <w:p w14:paraId="10C22157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nakaz stosowania urządzeń umożliwiających wykorzystanie na miejscu wód opadowych i roztopowych,</w:t>
      </w:r>
      <w:r>
        <w:rPr>
          <w:color w:val="000000"/>
          <w:u w:color="000000"/>
        </w:rPr>
        <w:br/>
        <w:t>z dopuszczeniem odprowadzenia ich do gruntu na warunkach określonych w przepisach odrębnych, w celu ograniczenia ich odpływu do sieci kanalizacji deszczowej;</w:t>
      </w:r>
    </w:p>
    <w:p w14:paraId="0285C5C6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nakaz stosowania rozwiązań umożliwiających retencjonowanie nadmiaru wód opadowych i roztopowych, spływających z powierzchni szczelnych dachów, ulic i placów, przed ich odprowadzeniem do miejskiej sieci kanalizacji deszczowej.</w:t>
      </w:r>
    </w:p>
    <w:p w14:paraId="6100F520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b/>
          <w:color w:val="000000"/>
          <w:u w:color="000000"/>
        </w:rPr>
        <w:t>Ustala się zasady wyposażenia i obsługi w zakresie zaopatrzenia w gaz ziemny:</w:t>
      </w:r>
    </w:p>
    <w:p w14:paraId="7CC8AF4E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zaopatrzenie w gaz do celów komunalno- bytowych z sieci gazowniczej istniejącej i projektowanej.</w:t>
      </w:r>
    </w:p>
    <w:p w14:paraId="39FA3CA5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b/>
          <w:color w:val="000000"/>
          <w:u w:color="000000"/>
        </w:rPr>
        <w:t>Ustala się zasady wyposażenia i obsługi w zakresie zaopatrzenia w ciepło:</w:t>
      </w:r>
    </w:p>
    <w:p w14:paraId="4FF562C7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zaopatrzenie obiektów w ciepło w oparciu o sieć ciepłowniczą, paliwa gazowe, odnawialne źródła energii (np. energia słoneczna, geotermalna), energię elektryczną, lekki olej opałowy.</w:t>
      </w:r>
    </w:p>
    <w:p w14:paraId="13DB4828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b/>
          <w:color w:val="000000"/>
          <w:u w:color="000000"/>
        </w:rPr>
        <w:t>Ustala się zasady wyposażenia i obsługi w zakresie gospodarki odpadami:</w:t>
      </w:r>
    </w:p>
    <w:p w14:paraId="5E6BF488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usuwanie nieczystości stałych w oparciu o miejski system oczyszczania;</w:t>
      </w:r>
    </w:p>
    <w:p w14:paraId="6E90E29D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obowiązek gromadzenia odpadów w szczelnych pojemnikach.</w:t>
      </w:r>
    </w:p>
    <w:p w14:paraId="47529FBD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7. </w:t>
      </w:r>
      <w:r>
        <w:rPr>
          <w:b/>
          <w:color w:val="000000"/>
          <w:u w:color="000000"/>
        </w:rPr>
        <w:t>Ustala się zasady wyposażenia i obsługi w zakresie zasilania w energię elektryczną:</w:t>
      </w:r>
    </w:p>
    <w:p w14:paraId="47C6F57E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zasilanie w energię elektryczną z istniejącej i projektowanych stacji transformatorowych;</w:t>
      </w:r>
    </w:p>
    <w:p w14:paraId="36C4C8D4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stacje transformatorowe należy projektować jako wbudowane w bryłę budynków lub jako podziemne;</w:t>
      </w:r>
    </w:p>
    <w:p w14:paraId="36592FA1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nie dopuszcza się lokalizacji wolnostojących stacji transformatorowych, za wyjątkiem - terenów 1E i 5 MŚ;</w:t>
      </w:r>
    </w:p>
    <w:p w14:paraId="1684F953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dla nowo realizowanych odcinków sieci elektroenergetycznych obowiązuje zastosowanie wyłącznie linii kablowych układanych w gruncie.</w:t>
      </w:r>
    </w:p>
    <w:p w14:paraId="065DA3B9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t>8. </w:t>
      </w:r>
      <w:r>
        <w:rPr>
          <w:b/>
          <w:color w:val="000000"/>
          <w:u w:color="000000"/>
        </w:rPr>
        <w:t>Ustala się następujące zasady wyposażenia w łącza telefoniczne i teleinformatyczne:</w:t>
      </w:r>
    </w:p>
    <w:p w14:paraId="515E9705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zaopatrzenie w stacjonarne łącza telefoniczne z istniejącej i projektowanej sieci telekomunikacyjnej;</w:t>
      </w:r>
    </w:p>
    <w:p w14:paraId="34D4781A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lokalizację inwestycji celu publicznego z zakresu telekomunikacji na warunkach określonych w przepisach odrębnych i szczególnych;</w:t>
      </w:r>
    </w:p>
    <w:p w14:paraId="56105CC1" w14:textId="77777777" w:rsidR="00A77B3E" w:rsidRDefault="007554F2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obowiązuje realizacja podziemnej sieci teletechnicznej.</w:t>
      </w:r>
    </w:p>
    <w:p w14:paraId="4CC333C0" w14:textId="77777777" w:rsidR="00A77B3E" w:rsidRDefault="007554F2">
      <w:pPr>
        <w:keepNext/>
        <w:jc w:val="center"/>
        <w:rPr>
          <w:color w:val="000000"/>
          <w:u w:color="000000"/>
        </w:rPr>
      </w:pPr>
      <w:r>
        <w:rPr>
          <w:b/>
          <w:caps/>
        </w:rPr>
        <w:t>Dział V.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KOŃCOWE</w:t>
      </w:r>
    </w:p>
    <w:p w14:paraId="77A52C35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26. </w:t>
      </w:r>
      <w:r>
        <w:rPr>
          <w:b/>
          <w:color w:val="000000"/>
          <w:u w:color="000000"/>
        </w:rPr>
        <w:t>Uchwała podlega ogłoszeniu w Dzienniku Urzędowym Województwa Łódzkiego i na stronie internetowej Miasta Piotrkowa Trybunalskiego.</w:t>
      </w:r>
    </w:p>
    <w:p w14:paraId="169DD6D5" w14:textId="77777777" w:rsidR="00A77B3E" w:rsidRDefault="007554F2">
      <w:pPr>
        <w:keepLines/>
        <w:spacing w:before="120" w:after="120"/>
        <w:ind w:firstLine="340"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  <w:r>
        <w:rPr>
          <w:b/>
        </w:rPr>
        <w:t>§ 27. </w:t>
      </w:r>
      <w:r>
        <w:rPr>
          <w:b/>
          <w:color w:val="000000"/>
          <w:u w:color="000000"/>
        </w:rPr>
        <w:t>Uchwała wchodzi w życie po upływie 14 dni od dnia ogłoszenia jej w Dzienniku Urzędowym Województwa Łódzkiego.</w:t>
      </w:r>
    </w:p>
    <w:p w14:paraId="40475A4F" w14:textId="77777777" w:rsidR="00A77B3E" w:rsidRDefault="007554F2">
      <w:pPr>
        <w:spacing w:before="120" w:after="120" w:line="360" w:lineRule="auto"/>
        <w:ind w:left="5229"/>
        <w:jc w:val="left"/>
        <w:rPr>
          <w:color w:val="000000"/>
          <w:u w:color="000000"/>
        </w:rPr>
      </w:pPr>
      <w:r>
        <w:rPr>
          <w:color w:val="000000"/>
          <w:u w:color="000000"/>
        </w:rPr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 do uchwały Nr ....................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dnia....................2022 r.</w:t>
      </w:r>
    </w:p>
    <w:p w14:paraId="0C6053A2" w14:textId="77777777" w:rsidR="00A77B3E" w:rsidRDefault="007554F2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5184E2CE" wp14:editId="71FDD66B">
            <wp:extent cx="6265443" cy="8857770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5443" cy="88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5138A" w14:textId="77777777" w:rsidR="00A77B3E" w:rsidRDefault="007554F2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3217C20E" wp14:editId="547C5E3D">
            <wp:extent cx="6267777" cy="8861069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B7CFC" w14:textId="77777777" w:rsidR="00A77B3E" w:rsidRDefault="007554F2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42382B1E" wp14:editId="7FDAF962">
            <wp:extent cx="6267777" cy="8861069"/>
            <wp:effectExtent l="0" t="0" r="0" b="0"/>
            <wp:docPr id="100005" name="Obraz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69FF3" w14:textId="77777777" w:rsidR="00A77B3E" w:rsidRDefault="007554F2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0E9E1C7D" wp14:editId="62B7B2DC">
            <wp:extent cx="6267777" cy="8861069"/>
            <wp:effectExtent l="0" t="0" r="0" b="0"/>
            <wp:docPr id="100007" name="Obraz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2DCEE" w14:textId="77777777" w:rsidR="00A77B3E" w:rsidRDefault="007554F2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3C559EC1" wp14:editId="3BB81D1E">
            <wp:extent cx="6267777" cy="8861069"/>
            <wp:effectExtent l="0" t="0" r="0" b="0"/>
            <wp:docPr id="100009" name="Obraz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28461" w14:textId="77777777" w:rsidR="00A77B3E" w:rsidRDefault="007554F2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2141DAEC" wp14:editId="76784D19">
            <wp:extent cx="6267777" cy="8861069"/>
            <wp:effectExtent l="0" t="0" r="0" b="0"/>
            <wp:docPr id="100011" name="Obraz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D7473" w14:textId="77777777" w:rsidR="00A77B3E" w:rsidRDefault="00A77B3E">
      <w:pPr>
        <w:spacing w:before="120" w:after="120"/>
        <w:ind w:left="283" w:firstLine="227"/>
        <w:jc w:val="left"/>
        <w:rPr>
          <w:color w:val="000000"/>
          <w:u w:color="000000"/>
        </w:rPr>
        <w:sectPr w:rsidR="00A77B3E">
          <w:footerReference w:type="default" r:id="rId19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14:paraId="23C9393E" w14:textId="77777777" w:rsidR="00A77B3E" w:rsidRDefault="007554F2">
      <w:pPr>
        <w:keepNext/>
        <w:spacing w:before="120" w:after="120" w:line="360" w:lineRule="auto"/>
        <w:ind w:left="5229"/>
        <w:jc w:val="left"/>
        <w:rPr>
          <w:color w:val="000000"/>
          <w:u w:color="000000"/>
        </w:rPr>
      </w:pPr>
      <w:r>
        <w:rPr>
          <w:color w:val="000000"/>
          <w:u w:color="000000"/>
        </w:rPr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 do uchwały Nr ....................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dnia....................2022 r.</w:t>
      </w:r>
    </w:p>
    <w:p w14:paraId="79A5D4B7" w14:textId="77777777" w:rsidR="00A77B3E" w:rsidRDefault="007554F2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DOTYCZĄCE SPOSOBU ROZPATRZENIA UWAG ZGŁOSZONYCH DO PROJEKTU PLANU MIEJSCOWEGO</w:t>
      </w:r>
    </w:p>
    <w:p w14:paraId="69DE5E79" w14:textId="77777777" w:rsidR="00A77B3E" w:rsidRDefault="007554F2">
      <w:pPr>
        <w:keepLines/>
        <w:spacing w:before="120" w:after="120"/>
        <w:ind w:firstLine="227"/>
        <w:rPr>
          <w:color w:val="000000"/>
          <w:u w:color="000000"/>
        </w:rPr>
        <w:sectPr w:rsidR="00A77B3E">
          <w:footerReference w:type="default" r:id="rId20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>Na podstawie art. 20 ust. 1. ustawy dnia 27 marca 2003 r. o planowaniu i zagospodarowaniu przestrzennym (tj. Dz. U. z 2022 r. poz. 503) Rada Miasta Piotrkowa Trybunalskiego stwierdza, że w ustawowych terminach po dwukrotnym wyłożeniu do publicznego wglądu projektu miejscowego planu zagospodarowania przestrzennego w rejonie ulic: Pereca, Garncarskiej, Jerozolimskiej, M. Skłodowskiej-Curie i Al. Kopernika w Piotrkowie Trybunalskim, nie wniesiono uwag do projektu planu miejscowego.</w:t>
      </w:r>
    </w:p>
    <w:p w14:paraId="12DB3AAD" w14:textId="77777777" w:rsidR="00A77B3E" w:rsidRDefault="007554F2">
      <w:pPr>
        <w:keepNext/>
        <w:spacing w:before="120" w:after="120" w:line="360" w:lineRule="auto"/>
        <w:ind w:left="5229"/>
        <w:jc w:val="left"/>
        <w:rPr>
          <w:color w:val="000000"/>
          <w:u w:color="000000"/>
        </w:rPr>
      </w:pPr>
      <w:r>
        <w:rPr>
          <w:color w:val="000000"/>
          <w:u w:color="000000"/>
        </w:rPr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3 do uchwały Nr ....................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dnia....................2022 r.</w:t>
      </w:r>
    </w:p>
    <w:p w14:paraId="7F66B5D7" w14:textId="77777777" w:rsidR="00A77B3E" w:rsidRDefault="007554F2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DOTYCZĄCE SPOSOBU REALIZACJI ZAPISANYCH</w:t>
      </w:r>
      <w:r>
        <w:rPr>
          <w:b/>
          <w:color w:val="000000"/>
          <w:u w:color="000000"/>
        </w:rPr>
        <w:br/>
        <w:t>W PLANIE MIEJSCOWYM INWESTYCJI Z ZAKRESU INFRASTRUKTURY TECHNICZNEJ, KTÓRE NALEŻĄ DO ZADAŃ WŁASNYCH GMINY ORAZ ZASADACH ICH FINANSOWANIA, ZGODNIE Z PRZEPISAMI O FINANSACH PUBLICZNYCH</w:t>
      </w:r>
    </w:p>
    <w:p w14:paraId="225B05BF" w14:textId="77777777" w:rsidR="00A77B3E" w:rsidRDefault="007554F2">
      <w:pPr>
        <w:keepLines/>
        <w:spacing w:before="120" w:after="120"/>
        <w:ind w:firstLine="227"/>
        <w:rPr>
          <w:color w:val="000000"/>
          <w:u w:color="000000"/>
        </w:rPr>
      </w:pPr>
      <w:r>
        <w:rPr>
          <w:color w:val="000000"/>
          <w:u w:color="000000"/>
        </w:rPr>
        <w:t>Zgodnie z art. 7 ust.1 ustawy z dnia 8 marca 1990 r. o samorządzie gminnym (tj. Dz. U. z 2022 r. poz. 559, 583) w związku z uchwaleniem miejscowego planu zagospodarowania przestrzennego w rejonie ulic: Pereca, Garncarskiej, Jerozolimskiej, M. Skłodowskiej-Curie i Al. Kopernika w Piotrkowie Trybunalskim zostaną zagospodarowane i zabudowane kolejne tereny miasta, a dla terenów już zainwestowanych wprowadzone zostaną zasady zagospodarowania przy uwzględnieniu wymagań ładu przestrzennego w tym urbanistyki i architektury.</w:t>
      </w:r>
    </w:p>
    <w:p w14:paraId="18F847FB" w14:textId="77777777" w:rsidR="00A77B3E" w:rsidRDefault="007554F2">
      <w:pPr>
        <w:spacing w:before="120" w:after="120"/>
        <w:ind w:left="283" w:firstLine="227"/>
        <w:rPr>
          <w:color w:val="000000"/>
          <w:u w:color="000000"/>
        </w:rPr>
        <w:sectPr w:rsidR="00A77B3E">
          <w:footerReference w:type="default" r:id="rId21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>Zgodnie z opracowaną prognozą skutków finansowych dla projektu miejscowego planu zagospodarowania przestrzennego w rejonie ulic: Pereca, Garncarskiej, Jerozolimskiej, M. Skłodowskiej-Curie i Al. Kopernika w Piotrkowie Trybunalskim, ustalenia projektowanego planu nie generują wydatków w zakresie inwestycji infrastruktury technicznej.</w:t>
      </w:r>
    </w:p>
    <w:p w14:paraId="07EE28A0" w14:textId="29A02E7A" w:rsidR="00A77B3E" w:rsidRDefault="007554F2">
      <w:pPr>
        <w:keepNext/>
        <w:spacing w:before="280" w:after="280" w:line="360" w:lineRule="auto"/>
        <w:ind w:left="4535"/>
        <w:jc w:val="left"/>
        <w:rPr>
          <w:color w:val="000000"/>
          <w:u w:color="000000"/>
        </w:rPr>
      </w:pPr>
      <w:r>
        <w:rPr>
          <w:color w:val="000000"/>
          <w:u w:color="000000"/>
        </w:rPr>
        <w:fldChar w:fldCharType="begin"/>
      </w:r>
      <w:r>
        <w:rPr>
          <w:color w:val="000000"/>
          <w:u w:color="000000"/>
        </w:rPr>
        <w:fldChar w:fldCharType="end"/>
      </w:r>
      <w:r>
        <w:t>Załącznik Nr 4 do uchwały</w:t>
      </w:r>
      <w:r>
        <w:rPr>
          <w:color w:val="000000"/>
          <w:u w:color="000000"/>
        </w:rPr>
        <w:t xml:space="preserve"> Nr ....................</w:t>
      </w:r>
      <w:r>
        <w:rPr>
          <w:color w:val="000000"/>
          <w:u w:color="000000"/>
        </w:rPr>
        <w:br/>
      </w:r>
      <w:r>
        <w:t>Rady Miasta Piotrkowa Trybunalskiego</w:t>
      </w:r>
      <w:r>
        <w:rPr>
          <w:color w:val="000000"/>
          <w:u w:color="000000"/>
        </w:rPr>
        <w:br/>
      </w:r>
      <w:r>
        <w:t>z dnia .................... 2022 r.</w:t>
      </w:r>
      <w:r>
        <w:rPr>
          <w:color w:val="000000"/>
          <w:u w:color="000000"/>
        </w:rPr>
        <w:br/>
      </w:r>
      <w:hyperlink r:id="rId22" w:history="1">
        <w:r>
          <w:rPr>
            <w:rStyle w:val="Hipercze"/>
            <w:color w:val="000000"/>
            <w:u w:val="none" w:color="000000"/>
          </w:rPr>
          <w:t>Zalacznik4.gml</w:t>
        </w:r>
      </w:hyperlink>
    </w:p>
    <w:p w14:paraId="56993DB1" w14:textId="77777777" w:rsidR="00A77B3E" w:rsidRDefault="007554F2">
      <w:pPr>
        <w:keepNext/>
        <w:spacing w:after="480"/>
        <w:jc w:val="center"/>
        <w:rPr>
          <w:color w:val="000000"/>
          <w:u w:color="000000"/>
        </w:rPr>
        <w:sectPr w:rsidR="00A77B3E">
          <w:footerReference w:type="default" r:id="rId23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>
        <w:rPr>
          <w:b/>
          <w:color w:val="000000"/>
          <w:u w:color="000000"/>
        </w:rPr>
        <w:t>Dane przestrzenne, o których mowa w art. 67a ust. 3 i 5 ustawy z dnia 27 marca 2003 r. o planowaniu i zagospodarowaniu przestrzennym (j.t. Dz.U. z 2020 r. poz. 293 z późn. zm.) ujawnione zostaną po kliknięciu w ikonę</w:t>
      </w:r>
    </w:p>
    <w:p w14:paraId="4FE098A6" w14:textId="77777777" w:rsidR="000920BA" w:rsidRDefault="000920BA">
      <w:pPr>
        <w:rPr>
          <w:szCs w:val="20"/>
        </w:rPr>
      </w:pPr>
    </w:p>
    <w:p w14:paraId="764D00FA" w14:textId="77777777" w:rsidR="000920BA" w:rsidRDefault="007554F2">
      <w:pPr>
        <w:jc w:val="center"/>
        <w:rPr>
          <w:szCs w:val="20"/>
        </w:rPr>
      </w:pPr>
      <w:r>
        <w:rPr>
          <w:b/>
          <w:szCs w:val="20"/>
        </w:rPr>
        <w:t>Uzasadnienie</w:t>
      </w:r>
    </w:p>
    <w:p w14:paraId="032B6D83" w14:textId="77777777" w:rsidR="000920BA" w:rsidRDefault="007554F2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szCs w:val="20"/>
        </w:rPr>
        <w:t xml:space="preserve">Uzasadnienie do projektu Uchwały Rady Miasta Piotrkowa Trybunalskiego w sprawie miejscowego planu zagospodarowania przestrzennego w rejonie ulic: Pereca, Garncarskiej, Jerozolimskiej, M. Skłodowskiej-Curie i Al. Kopernika w Piotrkowie Trybunalskim </w:t>
      </w:r>
    </w:p>
    <w:p w14:paraId="3414E347" w14:textId="77777777" w:rsidR="000920BA" w:rsidRDefault="007554F2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Projekt miejscowego planu zagospodarowania przestrzennego w rejonie ulic: Pereca, Garncarskiej, Jerozolimskiej, M. Skłodowskiej-Curie i Al. Kopernika w Piotrkowie Trybunalskim, opracowany został na podstawie Uchwały Nr X/155/19 Rady Miasta Piotrkowa Trybunalskiego z dnia 28 sierpnia 2019 r. w sprawie przystąpienia do sporządzenia miejscowego planu zagospodarowania przestrzennego w rejonie ulic: Pereca, Garncarskiej, Jerozolimskiej, M. Skłodowskiej-Curie i Al. Kopernika w Piotrkowie Trybunalskim.</w:t>
      </w:r>
    </w:p>
    <w:p w14:paraId="205FE67A" w14:textId="77777777" w:rsidR="000920BA" w:rsidRDefault="007554F2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Uchwałą o przystąpieniu objęty jest teren o powierzchni ok. 4,9 ha położony w centralnej części miasta w rejonie Starego Miasta i Zamku Królewskiego.</w:t>
      </w:r>
    </w:p>
    <w:p w14:paraId="1A198BF9" w14:textId="77777777" w:rsidR="000920BA" w:rsidRDefault="007554F2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Obszar opracowania aktualnie jest objęty ustaleniami miejscowego planu zagospodarowania przestrzennego terenu położonego w rejonie ulic: M. Skłodowskiej- Curie, Kopernika, Garncarskiej i Jerozolimskiej w Piotrkowie Trybunalskim, zatwierdzonym Uchwałą Nr LIII/630/98 Rady Miejskiej w Piotrkowie Trybunalskim z dnia 17 czerwca 1998 r.</w:t>
      </w:r>
    </w:p>
    <w:p w14:paraId="611B8507" w14:textId="77777777" w:rsidR="000920BA" w:rsidRDefault="007554F2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W obowiązującym Studium uwarunkowań i kierunków zagospodarowania przestrzennego Miasta Piotrkowa Trybunalskiego, przyjętego Uchwałą Nr XLIX/837/06 Rady Miasta Piotrkowa Trybunalskiego z dnia 29 marca 2006 roku z późniejszymi zmianami teren przeznaczony został pod wielofunkcyjną zabudowę śródmiejską oraz zieleń parkową.</w:t>
      </w:r>
    </w:p>
    <w:p w14:paraId="77CB58DF" w14:textId="77777777" w:rsidR="000920BA" w:rsidRDefault="007554F2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Inicjatywa opracowania projektu planu związana jest z koniecznością harmonijnego zagospodarowania eksponowanego przestrzennie obszaru przy ważnym układzie komunikacyjnym miasta, min. poprzez korektę ustaleń obowiązującego miejscowego planu zagospodarowania przestrzennego w zakresie układu komunikacyjnego oraz wykluczenie możliwości lokalizacji nowej zabudowy mieszkaniowej jednorodzinnej.</w:t>
      </w:r>
    </w:p>
    <w:p w14:paraId="4F1D6277" w14:textId="77777777" w:rsidR="000920BA" w:rsidRDefault="007554F2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Przedmiotem planu będzie określenie przeznaczenia terenu w zgodności z kierunkiem wskazanym w Studium, rozstrzygnięcia w zakresie zasad podziału działek, lokalizacji zabudowy oraz obsługi komunikacyjnej nieruchomości w szczególności:</w:t>
      </w:r>
    </w:p>
    <w:p w14:paraId="35574805" w14:textId="77777777" w:rsidR="000920BA" w:rsidRDefault="007554F2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• ujednolicenie zasad zabudowy i zagospodarowania terenu dla wszystkich kwartałów „Starego Miasta – Podzamcza”,</w:t>
      </w:r>
    </w:p>
    <w:p w14:paraId="7072CB05" w14:textId="77777777" w:rsidR="000920BA" w:rsidRDefault="007554F2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• zmiana obowiązującego planu w zakresie rozwiązań komunikacyjnych w szczególności powiazań terenu z Al. Kopernika i Rondem Sulejowskim,</w:t>
      </w:r>
    </w:p>
    <w:p w14:paraId="7EE36B89" w14:textId="77777777" w:rsidR="000920BA" w:rsidRDefault="007554F2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• określenie zasad zabudowy dla eksponowanej nieruchomości położonej u zbiegi ulicy Jerozolimskiej - Rondo Sulejowskie- ul. Skłodowskiej-Curie.</w:t>
      </w:r>
    </w:p>
    <w:p w14:paraId="75A1562F" w14:textId="77777777" w:rsidR="000920BA" w:rsidRDefault="007554F2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Zgodnie z art. 17 pkt. 9) ustawy o planowaniu i zagospodarowaniu przestrzennym, projekt planu miejscowego wykładany jest do publicznego wglądu. W przypadku niniejszego planu zagospodarowania przestrzennego procedura wyłożenia była przeprowadzana dwukrotnie. Pierwotna wersja projektu planu została wyłożona do publicznego wglądu w dniach od 30 lipca 2020 r. do 21 sierpnia 2020 r., z terminem składania uwag do 7 września 2020 r. Natomiast niniejszy projekt dokumentu został wyłożony do publicznego wglądu w dniach od 10 lutego 2022 r. do dnia 03 marca 2022 r., z terminem składania uwag do 17 marca 2022 r. W powyższych terminach wskazanych w obwieszczeniu Prezydenta Miasta Piotrkowa Trybunalskiego, możliwe było składanie uwag i wniosków zarówno do projektu miejscowego planu zagospodarowania przestrzennego jak również do prognozy oddziaływania na środowisko.</w:t>
      </w:r>
    </w:p>
    <w:p w14:paraId="49744D2C" w14:textId="77777777" w:rsidR="000920BA" w:rsidRDefault="007554F2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W okresie wyłożenia do publicznego wglądu nie wpłynęły uwagi do projektu planu.</w:t>
      </w:r>
    </w:p>
    <w:p w14:paraId="0DC173D1" w14:textId="77777777" w:rsidR="000920BA" w:rsidRDefault="007554F2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Rada Miasta uchwalając plan miejscowy rozstrzyga jednocześnie o sposobie rozpatrzenia wniesionych uwag do projektu planu oraz o sposobie realizacji zapisanych w planie inwestycji z zakresu infrastruktury technicznej, które należą do zadań własnych gminy, oraz zasadach ich finansowania.</w:t>
      </w:r>
    </w:p>
    <w:sectPr w:rsidR="000920BA">
      <w:footerReference w:type="default" r:id="rId24"/>
      <w:endnotePr>
        <w:numFmt w:val="decimal"/>
      </w:endnotePr>
      <w:pgSz w:w="11906" w:h="16838"/>
      <w:pgMar w:top="992" w:right="1020" w:bottom="992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55775D" w14:textId="77777777" w:rsidR="007554F2" w:rsidRDefault="007554F2">
      <w:r>
        <w:separator/>
      </w:r>
    </w:p>
  </w:endnote>
  <w:endnote w:type="continuationSeparator" w:id="0">
    <w:p w14:paraId="52159B03" w14:textId="77777777" w:rsidR="007554F2" w:rsidRDefault="007554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0920BA" w14:paraId="3CEA6439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20B82CAF" w14:textId="77777777" w:rsidR="000920BA" w:rsidRDefault="007554F2">
          <w:pPr>
            <w:jc w:val="left"/>
            <w:rPr>
              <w:sz w:val="18"/>
            </w:rPr>
          </w:pPr>
          <w:r>
            <w:rPr>
              <w:sz w:val="18"/>
            </w:rPr>
            <w:t>Id: EC2E9F20-6D95-4714-8CDF-1175280F1DC6.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5496EC0C" w14:textId="77777777" w:rsidR="000920BA" w:rsidRDefault="007554F2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F51B10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0713ACB6" w14:textId="77777777" w:rsidR="000920BA" w:rsidRDefault="000920BA">
    <w:pPr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0920BA" w14:paraId="36E960B2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508E7412" w14:textId="77777777" w:rsidR="000920BA" w:rsidRDefault="007554F2">
          <w:pPr>
            <w:jc w:val="left"/>
            <w:rPr>
              <w:sz w:val="18"/>
            </w:rPr>
          </w:pPr>
          <w:r>
            <w:rPr>
              <w:sz w:val="18"/>
            </w:rPr>
            <w:t>Id: EC2E9F20-6D95-4714-8CDF-1175280F1DC6.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0407B64D" w14:textId="4F305B1F" w:rsidR="000920BA" w:rsidRDefault="007554F2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0353AD">
            <w:rPr>
              <w:noProof/>
              <w:sz w:val="18"/>
            </w:rPr>
            <w:t>7</w:t>
          </w:r>
          <w:r>
            <w:rPr>
              <w:sz w:val="18"/>
            </w:rPr>
            <w:fldChar w:fldCharType="end"/>
          </w:r>
        </w:p>
      </w:tc>
    </w:tr>
  </w:tbl>
  <w:p w14:paraId="322F5366" w14:textId="77777777" w:rsidR="000920BA" w:rsidRDefault="000920BA">
    <w:pPr>
      <w:rPr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0920BA" w14:paraId="39AE5DEC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62D4CB0A" w14:textId="77777777" w:rsidR="000920BA" w:rsidRDefault="007554F2">
          <w:pPr>
            <w:jc w:val="left"/>
            <w:rPr>
              <w:sz w:val="18"/>
            </w:rPr>
          </w:pPr>
          <w:r>
            <w:rPr>
              <w:sz w:val="18"/>
            </w:rPr>
            <w:t>Id: EC2E9F20-6D95-4714-8CDF-1175280F1DC6.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187E206B" w14:textId="0D2489E8" w:rsidR="000920BA" w:rsidRDefault="007554F2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0353AD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7155F149" w14:textId="77777777" w:rsidR="000920BA" w:rsidRDefault="000920BA">
    <w:pPr>
      <w:rPr>
        <w:sz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0920BA" w14:paraId="7A072036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3D5825BF" w14:textId="77777777" w:rsidR="000920BA" w:rsidRDefault="007554F2">
          <w:pPr>
            <w:jc w:val="left"/>
            <w:rPr>
              <w:sz w:val="18"/>
            </w:rPr>
          </w:pPr>
          <w:r>
            <w:rPr>
              <w:sz w:val="18"/>
            </w:rPr>
            <w:t>Id: EC2E9F20-6D95-4714-8CDF-1175280F1DC6.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79ACECD8" w14:textId="4DCB545C" w:rsidR="000920BA" w:rsidRDefault="007554F2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0353AD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7E6BC0A8" w14:textId="77777777" w:rsidR="000920BA" w:rsidRDefault="000920BA">
    <w:pPr>
      <w:rPr>
        <w:sz w:val="18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0920BA" w14:paraId="4030DEC7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334399CD" w14:textId="77777777" w:rsidR="000920BA" w:rsidRDefault="007554F2">
          <w:pPr>
            <w:jc w:val="left"/>
            <w:rPr>
              <w:sz w:val="18"/>
            </w:rPr>
          </w:pPr>
          <w:r>
            <w:rPr>
              <w:sz w:val="18"/>
            </w:rPr>
            <w:t>Id: EC2E9F20-6D95-4714-8CDF-1175280F1DC6.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43702464" w14:textId="0C70276A" w:rsidR="000920BA" w:rsidRDefault="007554F2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0353AD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2DDF58F4" w14:textId="77777777" w:rsidR="000920BA" w:rsidRDefault="000920BA">
    <w:pPr>
      <w:rPr>
        <w:sz w:val="18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0920BA" w14:paraId="4E1E9909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5E34C79E" w14:textId="77777777" w:rsidR="000920BA" w:rsidRDefault="007554F2">
          <w:pPr>
            <w:jc w:val="left"/>
            <w:rPr>
              <w:sz w:val="18"/>
            </w:rPr>
          </w:pPr>
          <w:r>
            <w:rPr>
              <w:sz w:val="18"/>
            </w:rPr>
            <w:t>Id: EC2E9F20-6D95-4714-8CDF-1175280F1DC6.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29DAE8B8" w14:textId="45A4C6C1" w:rsidR="000920BA" w:rsidRDefault="007554F2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0353AD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06E1BEF9" w14:textId="77777777" w:rsidR="000920BA" w:rsidRDefault="000920BA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05725C" w14:textId="77777777" w:rsidR="007554F2" w:rsidRDefault="007554F2">
      <w:r>
        <w:separator/>
      </w:r>
    </w:p>
  </w:footnote>
  <w:footnote w:type="continuationSeparator" w:id="0">
    <w:p w14:paraId="76004A3C" w14:textId="77777777" w:rsidR="007554F2" w:rsidRDefault="007554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353AD"/>
    <w:rsid w:val="000920BA"/>
    <w:rsid w:val="007554F2"/>
    <w:rsid w:val="00A77B3E"/>
    <w:rsid w:val="00B540DB"/>
    <w:rsid w:val="00CA2A55"/>
    <w:rsid w:val="00F51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F054E8B"/>
  <w15:docId w15:val="{0C0CBF80-47B0-4AB0-9C19-B3957B9D1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4DB0B784-1FA8-46D6-B214-DEFDBF6FD1C2.jpg" TargetMode="External"/><Relationship Id="rId13" Type="http://schemas.openxmlformats.org/officeDocument/2006/relationships/image" Target="media/image4.jpeg"/><Relationship Id="rId18" Type="http://schemas.openxmlformats.org/officeDocument/2006/relationships/image" Target="ZalacznikF8FC93CE-F052-47A3-BA96-CCC23CD44626.jpg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image" Target="Zalacznik9A337A59-2199-4127-B2EF-E7176AC041D5.jpg" TargetMode="Externa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Zalacznik2F9033CD-743C-4502-98D0-B7FC0A4FCE60.jpg" TargetMode="Externa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jpeg"/><Relationship Id="rId24" Type="http://schemas.openxmlformats.org/officeDocument/2006/relationships/footer" Target="footer6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footer" Target="footer5.xml"/><Relationship Id="rId10" Type="http://schemas.openxmlformats.org/officeDocument/2006/relationships/image" Target="Zalacznik474D9DB6-0DC5-4E98-B162-C8A0B651820A.jpg" TargetMode="External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ZalacznikC37F140C-E134-48F3-8DEF-1F7AB67E893B.jpg" TargetMode="External"/><Relationship Id="rId22" Type="http://schemas.openxmlformats.org/officeDocument/2006/relationships/hyperlink" Target="file:///C:\Users\StebKa\AppData\Local\Temp\Legislator\38448BCA-402C-4EFA-AAF0-9F53ED7EDB30\Zalacznik4.g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9872</Words>
  <Characters>65869</Characters>
  <Application>Microsoft Office Word</Application>
  <DocSecurity>4</DocSecurity>
  <Lines>548</Lines>
  <Paragraphs>151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</vt:lpstr>
      <vt:lpstr/>
    </vt:vector>
  </TitlesOfParts>
  <Company>Rada Miasta Piotrkowa Trybunalskiego</Company>
  <LinksUpToDate>false</LinksUpToDate>
  <CharactersWithSpaces>75590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miejscowego planu zagospodarowania przestrzennego w^rejonie ulic:
Pereca, Garncarskiej, Jerozolimskiej, M. Skłodowskiej – Curie i^Al. Kopernika
w Piotrkowie Trybunalskim.</dc:subject>
  <dc:creator>StebKa</dc:creator>
  <cp:lastModifiedBy>Budkowska Paulina</cp:lastModifiedBy>
  <cp:revision>2</cp:revision>
  <dcterms:created xsi:type="dcterms:W3CDTF">2022-05-19T11:20:00Z</dcterms:created>
  <dcterms:modified xsi:type="dcterms:W3CDTF">2022-05-19T11:20:00Z</dcterms:modified>
  <cp:category>Akt prawny</cp:category>
</cp:coreProperties>
</file>