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9F44E" w14:textId="458C202C" w:rsidR="00BA74CC" w:rsidRPr="000C4640" w:rsidRDefault="00BA74CC" w:rsidP="005B3C69">
      <w:pPr>
        <w:spacing w:line="360" w:lineRule="auto"/>
        <w:jc w:val="center"/>
        <w:rPr>
          <w:rFonts w:ascii="Arial" w:hAnsi="Arial" w:cs="Arial"/>
          <w:bCs/>
          <w:i/>
          <w:spacing w:val="60"/>
        </w:rPr>
      </w:pPr>
      <w:r w:rsidRPr="000C4640">
        <w:rPr>
          <w:rFonts w:ascii="Arial" w:hAnsi="Arial" w:cs="Arial"/>
          <w:bCs/>
          <w:spacing w:val="60"/>
        </w:rPr>
        <w:t>UCHWAŁA NR</w:t>
      </w:r>
      <w:r>
        <w:rPr>
          <w:rFonts w:ascii="Arial" w:hAnsi="Arial" w:cs="Arial"/>
          <w:bCs/>
          <w:spacing w:val="60"/>
        </w:rPr>
        <w:t xml:space="preserve"> L/6</w:t>
      </w:r>
      <w:r w:rsidR="005C7055">
        <w:rPr>
          <w:rFonts w:ascii="Arial" w:hAnsi="Arial" w:cs="Arial"/>
          <w:bCs/>
          <w:spacing w:val="60"/>
        </w:rPr>
        <w:t>31</w:t>
      </w:r>
      <w:r>
        <w:rPr>
          <w:rFonts w:ascii="Arial" w:hAnsi="Arial" w:cs="Arial"/>
          <w:bCs/>
          <w:spacing w:val="60"/>
        </w:rPr>
        <w:t>/22</w:t>
      </w:r>
    </w:p>
    <w:p w14:paraId="41FE0291" w14:textId="77777777" w:rsidR="00BA74CC" w:rsidRPr="000C4640" w:rsidRDefault="00BA74CC" w:rsidP="005B3C69">
      <w:pPr>
        <w:spacing w:line="360" w:lineRule="auto"/>
        <w:jc w:val="center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RADY MIASTA PIOTRKOWA TRYBUNALSKIEGO</w:t>
      </w:r>
    </w:p>
    <w:p w14:paraId="48B55149" w14:textId="77777777" w:rsidR="00BA74CC" w:rsidRPr="000C4640" w:rsidRDefault="00BA74CC" w:rsidP="005B3C69">
      <w:pPr>
        <w:spacing w:line="360" w:lineRule="auto"/>
        <w:jc w:val="center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z dnia  </w:t>
      </w:r>
      <w:r>
        <w:rPr>
          <w:rFonts w:ascii="Arial" w:hAnsi="Arial" w:cs="Arial"/>
          <w:bCs/>
        </w:rPr>
        <w:t>27 kwietnia 2022 r.</w:t>
      </w:r>
    </w:p>
    <w:p w14:paraId="5FCFF478" w14:textId="643D74A5" w:rsidR="00BA74CC" w:rsidRDefault="00BA74CC" w:rsidP="005B3C69">
      <w:pPr>
        <w:spacing w:line="360" w:lineRule="auto"/>
        <w:jc w:val="center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 sprawie zmiany budżetu miasta na 2022 rok</w:t>
      </w:r>
    </w:p>
    <w:p w14:paraId="557EB2D3" w14:textId="77777777" w:rsidR="005B3C69" w:rsidRDefault="005B3C69" w:rsidP="005B3C69">
      <w:pPr>
        <w:spacing w:line="360" w:lineRule="auto"/>
        <w:jc w:val="center"/>
        <w:rPr>
          <w:rFonts w:ascii="Arial" w:hAnsi="Arial" w:cs="Arial"/>
          <w:bCs/>
        </w:rPr>
      </w:pPr>
    </w:p>
    <w:p w14:paraId="47E27BD5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Na podstawie art. 18 ust. 2 pkt 4, pkt 9 lit. c) i e) ustawy z dnia 8 marca 1990 r. o samorządzie gminnym:  (Dz. U. z 2022 r. poz. 559, poz. 583) oraz art. 211, art. 212, art. 214, art. 215, art. 222, art. 235, art. 236, art. 237, art. 242, art. 258 ustawy z dnia 27 sierpnia 2009 r. o finansach publicznych (Dz. U. z 2021 poz. 305, poz. 1236, poz. 1535, poz. 1773, poz. 1927, poz. 1981, poz. 2270, z 2022 r. poz. 583</w:t>
      </w:r>
      <w:r w:rsidR="00B74A2C">
        <w:rPr>
          <w:rFonts w:ascii="Arial" w:hAnsi="Arial" w:cs="Arial"/>
          <w:bCs/>
        </w:rPr>
        <w:t>, poz. 655</w:t>
      </w:r>
      <w:r w:rsidRPr="000C4640">
        <w:rPr>
          <w:rFonts w:ascii="Arial" w:hAnsi="Arial" w:cs="Arial"/>
          <w:bCs/>
        </w:rPr>
        <w:t>) oraz art. 12 pkt 5, art. 91, art. 92 ust. 1 pkt 1 ustawy z dnia 5 czerwca 1998 r. o samorządzie powiatowym (Dz. U. z 2022 r. poz. 528</w:t>
      </w:r>
      <w:r w:rsidR="00B74A2C">
        <w:rPr>
          <w:rFonts w:ascii="Arial" w:hAnsi="Arial" w:cs="Arial"/>
          <w:bCs/>
        </w:rPr>
        <w:t>, poz. 583</w:t>
      </w:r>
      <w:r w:rsidRPr="000C4640">
        <w:rPr>
          <w:rFonts w:ascii="Arial" w:hAnsi="Arial" w:cs="Arial"/>
          <w:bCs/>
        </w:rPr>
        <w:t xml:space="preserve">) </w:t>
      </w:r>
      <w:bookmarkStart w:id="0" w:name="_Hlk99006045"/>
      <w:r w:rsidRPr="000C4640">
        <w:rPr>
          <w:rFonts w:ascii="Arial" w:hAnsi="Arial" w:cs="Arial"/>
          <w:bCs/>
        </w:rPr>
        <w:t>oraz art. 111 ustawy z dnia 12 marca 2022 o pomocy obywatelom Ukrainy w związku z konfliktem zbrojnym na terytorium tego państwa (Dz.U. z 2022 r. poz. 583, poz.</w:t>
      </w:r>
      <w:r w:rsidR="003A227D">
        <w:rPr>
          <w:rFonts w:ascii="Arial" w:hAnsi="Arial" w:cs="Arial"/>
          <w:bCs/>
        </w:rPr>
        <w:t xml:space="preserve"> </w:t>
      </w:r>
      <w:r w:rsidRPr="000C4640">
        <w:rPr>
          <w:rFonts w:ascii="Arial" w:hAnsi="Arial" w:cs="Arial"/>
          <w:bCs/>
        </w:rPr>
        <w:t>584</w:t>
      </w:r>
      <w:r w:rsidR="00B74A2C">
        <w:rPr>
          <w:rFonts w:ascii="Arial" w:hAnsi="Arial" w:cs="Arial"/>
          <w:bCs/>
        </w:rPr>
        <w:t>, poz. 682, poz. 683, poz. 684, poz. 830</w:t>
      </w:r>
      <w:r w:rsidRPr="000C4640">
        <w:rPr>
          <w:rFonts w:ascii="Arial" w:hAnsi="Arial" w:cs="Arial"/>
          <w:bCs/>
        </w:rPr>
        <w:t xml:space="preserve">)   </w:t>
      </w:r>
      <w:r w:rsidRPr="000C4640">
        <w:rPr>
          <w:rFonts w:ascii="Arial" w:hAnsi="Arial" w:cs="Arial"/>
          <w:bCs/>
          <w:spacing w:val="60"/>
        </w:rPr>
        <w:t>uchwala się</w:t>
      </w:r>
      <w:r w:rsidRPr="000C4640">
        <w:rPr>
          <w:rFonts w:ascii="Arial" w:hAnsi="Arial" w:cs="Arial"/>
          <w:bCs/>
        </w:rPr>
        <w:t>,  co następuje:</w:t>
      </w:r>
    </w:p>
    <w:bookmarkEnd w:id="0"/>
    <w:p w14:paraId="56B564DB" w14:textId="77777777" w:rsidR="00BA74CC" w:rsidRDefault="00BA74CC" w:rsidP="00BA74CC">
      <w:pPr>
        <w:spacing w:line="360" w:lineRule="auto"/>
        <w:rPr>
          <w:rFonts w:ascii="Arial" w:hAnsi="Arial" w:cs="Arial"/>
          <w:bCs/>
        </w:rPr>
      </w:pPr>
    </w:p>
    <w:p w14:paraId="07EB1488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sym w:font="Times New Roman" w:char="00A7"/>
      </w:r>
      <w:r w:rsidRPr="000C4640">
        <w:rPr>
          <w:rFonts w:ascii="Arial" w:hAnsi="Arial" w:cs="Arial"/>
          <w:bCs/>
        </w:rPr>
        <w:t xml:space="preserve"> 1. 1. Zmniejsza się dochody budżetowe o kwotę 749.598,72 zł, w tym:</w:t>
      </w:r>
    </w:p>
    <w:p w14:paraId="607F594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zmniejsza się dochody dotyczące zadań gminy o 769.398,80 zł,</w:t>
      </w:r>
    </w:p>
    <w:p w14:paraId="1090072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zwiększa się dochody dotyczące zadań powiatu o 19.800,08 zł,</w:t>
      </w:r>
    </w:p>
    <w:p w14:paraId="006E41C7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zgodnie z załącznikami nr 1/A i 1/B do niniejszej uchwały.</w:t>
      </w:r>
    </w:p>
    <w:p w14:paraId="20DE1908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2. Zmniejsza się wydatki budżetowe o kwotę 594.271,26 zł, w tym:</w:t>
      </w:r>
    </w:p>
    <w:p w14:paraId="0373020E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zmniejsza się wydatki dotyczące zadań gminy o 772.377,75 zł,</w:t>
      </w:r>
    </w:p>
    <w:p w14:paraId="6E229043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zwiększa się wydatki dotyczące zadań powiatu o 178.106,49 zł,</w:t>
      </w:r>
    </w:p>
    <w:p w14:paraId="3F05533D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zgodnie z załącznikami nr 2/A i 2/B do niniejszej uchwały.</w:t>
      </w:r>
    </w:p>
    <w:p w14:paraId="4A5714D0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Budżet Miasta po zmianach wynosi:</w:t>
      </w:r>
    </w:p>
    <w:p w14:paraId="09C65E9C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  <w:spacing w:val="60"/>
        </w:rPr>
        <w:t>dochody</w:t>
      </w:r>
      <w:r w:rsidRPr="000C4640">
        <w:rPr>
          <w:rFonts w:ascii="Arial" w:hAnsi="Arial" w:cs="Arial"/>
          <w:bCs/>
        </w:rPr>
        <w:t xml:space="preserve"> 530.845.177,82 zł, w tym:</w:t>
      </w:r>
    </w:p>
    <w:p w14:paraId="1A28417E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dotyczące zadań gminy</w:t>
      </w:r>
      <w:r w:rsidRPr="000C4640">
        <w:rPr>
          <w:rFonts w:ascii="Arial" w:hAnsi="Arial" w:cs="Arial"/>
          <w:bCs/>
        </w:rPr>
        <w:tab/>
        <w:t>378.547.392,81 zł</w:t>
      </w:r>
    </w:p>
    <w:p w14:paraId="156548CE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bieżące 349.026.872,53 zł,</w:t>
      </w:r>
    </w:p>
    <w:p w14:paraId="69A6CBFE" w14:textId="77777777" w:rsidR="00BA74CC" w:rsidRPr="000C4640" w:rsidRDefault="00BA74CC" w:rsidP="00BA74CC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majątkowe 29.520.520,28 zł,</w:t>
      </w:r>
    </w:p>
    <w:p w14:paraId="3EECC237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dotyczące zadań powiatu 152.297.785,01 zł</w:t>
      </w:r>
    </w:p>
    <w:p w14:paraId="1BE383E3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bieżące 142.117.520,01 zł,</w:t>
      </w:r>
    </w:p>
    <w:p w14:paraId="02474F05" w14:textId="77777777" w:rsidR="00BA74CC" w:rsidRPr="000C4640" w:rsidRDefault="00BA74CC" w:rsidP="00BA74CC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majątkowe 10.180.265,00 zł,</w:t>
      </w:r>
    </w:p>
    <w:p w14:paraId="04AF2519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  <w:spacing w:val="60"/>
        </w:rPr>
        <w:t>wydatki</w:t>
      </w:r>
      <w:r w:rsidRPr="000C4640">
        <w:rPr>
          <w:rFonts w:ascii="Arial" w:hAnsi="Arial" w:cs="Arial"/>
          <w:bCs/>
        </w:rPr>
        <w:tab/>
        <w:t>607.410.987,76 zł w tym:</w:t>
      </w:r>
    </w:p>
    <w:p w14:paraId="4E2EDEFD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lastRenderedPageBreak/>
        <w:t>wydatki dotyczące zadań gminy 443.728.690,65 zł</w:t>
      </w:r>
    </w:p>
    <w:p w14:paraId="772D7580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bieżące  342.582.679,28 zł,</w:t>
      </w:r>
    </w:p>
    <w:p w14:paraId="2601AC1C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majątkowe 101.146.011,37 zł,</w:t>
      </w:r>
    </w:p>
    <w:p w14:paraId="29346459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dotyczące zadań powiatu  163.682.297,11 zł</w:t>
      </w:r>
    </w:p>
    <w:p w14:paraId="59FA6A52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bieżące 149.191.319,37 zł,</w:t>
      </w:r>
    </w:p>
    <w:p w14:paraId="76CDAA45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majątkowe 14.490.977,74 zł.</w:t>
      </w:r>
    </w:p>
    <w:p w14:paraId="4B0A1B24" w14:textId="77777777" w:rsidR="00BA74CC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sym w:font="Times New Roman" w:char="00A7"/>
      </w:r>
      <w:r w:rsidRPr="000C4640">
        <w:rPr>
          <w:rFonts w:ascii="Arial" w:hAnsi="Arial" w:cs="Arial"/>
          <w:bCs/>
        </w:rPr>
        <w:t xml:space="preserve"> 2. Planowany deficyt budżetowy rośnie o kwotę 155.327,46 zł i wynosi po zmianie </w:t>
      </w:r>
      <w:r w:rsidRPr="000C4640">
        <w:rPr>
          <w:rFonts w:ascii="Arial" w:hAnsi="Arial" w:cs="Arial"/>
          <w:bCs/>
        </w:rPr>
        <w:br/>
        <w:t>76.565.809,94 zł.</w:t>
      </w:r>
    </w:p>
    <w:p w14:paraId="5DC01A8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3. Ustala się przychody w kwocie  90.963.042,33 zł, pochodzące z:</w:t>
      </w:r>
    </w:p>
    <w:p w14:paraId="2DC5AC5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1) wolnych środków jako nadwyżki środków pieniężnych na rachunku bieżącym budżetu </w:t>
      </w:r>
    </w:p>
    <w:p w14:paraId="13707705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jednostki samorządu terytorialnego, wynikających z rozliczeń kredytów i pożyczek </w:t>
      </w:r>
      <w:r w:rsidRPr="000C4640">
        <w:rPr>
          <w:rFonts w:ascii="Arial" w:hAnsi="Arial" w:cs="Arial"/>
          <w:bCs/>
        </w:rPr>
        <w:br/>
        <w:t>z lat ubiegłych 24.630.887,37 zł,</w:t>
      </w:r>
    </w:p>
    <w:p w14:paraId="5C92BB4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2) zaciągniętych kredytów 55.000.000,00 zł,</w:t>
      </w:r>
    </w:p>
    <w:p w14:paraId="04268E8C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3) zaciągniętych pożyczek 2.014.645,00 zł,</w:t>
      </w:r>
    </w:p>
    <w:p w14:paraId="563753D8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4) nadwyżki budżetu z lat ubiegłych 5.957.253,83 zł,</w:t>
      </w:r>
    </w:p>
    <w:p w14:paraId="23986E25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5) niewykorzystanych środków pieniężnych  na rachunku budżetu wynikających z rozliczeń dochodów i wydatków nimi sfinansowanych pochodzących ze szczególnych zasad wykonywania budżetu określonych w odrębnych ustawach  3.360.256,13 zł</w:t>
      </w:r>
      <w:r>
        <w:rPr>
          <w:rFonts w:ascii="Arial" w:hAnsi="Arial" w:cs="Arial"/>
          <w:bCs/>
        </w:rPr>
        <w:t>,</w:t>
      </w:r>
      <w:r w:rsidRPr="000C4640">
        <w:rPr>
          <w:rFonts w:ascii="Arial" w:hAnsi="Arial" w:cs="Arial"/>
          <w:bCs/>
        </w:rPr>
        <w:t xml:space="preserve"> </w:t>
      </w:r>
    </w:p>
    <w:p w14:paraId="29C651C4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zgodnie z załącznikiem nr 3 do niniejszej uchwały. </w:t>
      </w:r>
    </w:p>
    <w:p w14:paraId="383B9B4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§ 4. Dokonuje się zmian w planie nakładów na inwestycje, zgodnie z załącznikiem nr 4 do niniejszej uchwały. </w:t>
      </w:r>
    </w:p>
    <w:p w14:paraId="61BFD84A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§ 5. Dokonuje się zmiany w planie dotacji dla samorządowych instytucji kultury, zgodnie </w:t>
      </w:r>
      <w:r w:rsidRPr="000C4640">
        <w:rPr>
          <w:rFonts w:ascii="Arial" w:hAnsi="Arial" w:cs="Arial"/>
          <w:bCs/>
        </w:rPr>
        <w:br/>
        <w:t>z załącznikiem nr 5 do niniejszej uchwały.</w:t>
      </w:r>
    </w:p>
    <w:p w14:paraId="17D97A42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6. Dokonuje się zmiany w planie dotacji dla podmiotów niezaliczanych do sektora finansów publicznych, zgodnie z załącznikiem nr 6/A do niniejszej uchwały.</w:t>
      </w:r>
    </w:p>
    <w:p w14:paraId="0D33F49F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lastRenderedPageBreak/>
        <w:t>§ 7. 1. Dokonuje się zmiany w dochodach związanych z gospodarowaniem odpadami komunalnymi, zgodnie z załącznikiem nr 7/A do niniejszej uchwały.</w:t>
      </w:r>
    </w:p>
    <w:p w14:paraId="1D3C258C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2. Dokonuje się zmiany w planie wydatków związanych z gospodarowaniem odpadami komunalnymi, zgodnie z załącznikiem nr 8/A do niniejszej uchwały.</w:t>
      </w:r>
    </w:p>
    <w:p w14:paraId="27791EAA" w14:textId="77777777" w:rsidR="00BA74CC" w:rsidRPr="000C4640" w:rsidRDefault="00BA74CC" w:rsidP="00BA74CC">
      <w:pPr>
        <w:spacing w:line="360" w:lineRule="auto"/>
        <w:rPr>
          <w:rFonts w:ascii="Arial" w:hAnsi="Arial" w:cs="Arial"/>
        </w:rPr>
      </w:pPr>
      <w:r w:rsidRPr="000C4640">
        <w:rPr>
          <w:rFonts w:ascii="Arial" w:hAnsi="Arial" w:cs="Arial"/>
          <w:bCs/>
        </w:rPr>
        <w:t>§ 8.</w:t>
      </w:r>
      <w:r w:rsidRPr="000C4640">
        <w:rPr>
          <w:rFonts w:ascii="Arial" w:hAnsi="Arial" w:cs="Arial"/>
        </w:rPr>
        <w:t xml:space="preserve"> Dokonuje się zmiany w planie dotacji na zadania realizowane na podstawie porozumień i umów, zgodnie z załącznikiem nr 9/A do niniejszej uchwały.</w:t>
      </w:r>
    </w:p>
    <w:p w14:paraId="6C9A1913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9. Dokonuje się zmiany w planie wydatków związanych z geodezją i kartografią, zgodnie z załącznikiem nr 10/B niniejszej uchwały.</w:t>
      </w:r>
    </w:p>
    <w:p w14:paraId="6EC0EC6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10. Dokonuje się zmiany w planie wydatków związanych z ochroną środowiska i gospodarką wodną, zgodnie z załącznikiem nr 11/A niniejszej uchwały.</w:t>
      </w:r>
      <w:bookmarkStart w:id="1" w:name="_GoBack"/>
      <w:bookmarkEnd w:id="1"/>
    </w:p>
    <w:p w14:paraId="7A393674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§ 11. Zmniejsza się wysokość rezerwy celowej na kulturę i sport o kwotę  11.700,00 zł, która po zmianie wyniesie  88.300,00 </w:t>
      </w:r>
      <w:r w:rsidRPr="000C4640">
        <w:rPr>
          <w:rFonts w:ascii="Arial" w:hAnsi="Arial" w:cs="Arial"/>
          <w:bCs/>
          <w:lang w:val="x-none"/>
        </w:rPr>
        <w:t>zł</w:t>
      </w:r>
      <w:r w:rsidRPr="000C4640">
        <w:rPr>
          <w:rFonts w:ascii="Arial" w:hAnsi="Arial" w:cs="Arial"/>
          <w:bCs/>
        </w:rPr>
        <w:t>.</w:t>
      </w:r>
    </w:p>
    <w:p w14:paraId="7FEAEBA9" w14:textId="77777777" w:rsidR="00BA74CC" w:rsidRDefault="00BA74CC" w:rsidP="00BA74CC">
      <w:pPr>
        <w:widowControl w:val="0"/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12. Wykonanie uchwały powierza się Prezydentowi Miasta Piotrkowa Trybunalskiego.</w:t>
      </w:r>
    </w:p>
    <w:p w14:paraId="725FA568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13. Uchwała wchodzi</w:t>
      </w:r>
      <w:r w:rsidRPr="000C4640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</w:p>
    <w:p w14:paraId="5A598017" w14:textId="77777777" w:rsidR="00AE16BB" w:rsidRDefault="00AE16BB"/>
    <w:p w14:paraId="64C18512" w14:textId="6E035ACF" w:rsidR="007765CA" w:rsidRPr="007765CA" w:rsidRDefault="007765CA" w:rsidP="005B3C69">
      <w:pPr>
        <w:spacing w:line="360" w:lineRule="auto"/>
        <w:jc w:val="right"/>
        <w:rPr>
          <w:rFonts w:ascii="Arial" w:hAnsi="Arial" w:cs="Arial"/>
        </w:rPr>
      </w:pPr>
      <w:r w:rsidRPr="007765CA">
        <w:rPr>
          <w:rFonts w:ascii="Arial" w:hAnsi="Arial" w:cs="Arial"/>
        </w:rPr>
        <w:t>Przewod</w:t>
      </w:r>
      <w:r>
        <w:rPr>
          <w:rFonts w:ascii="Arial" w:hAnsi="Arial" w:cs="Arial"/>
        </w:rPr>
        <w:t>ni</w:t>
      </w:r>
      <w:r w:rsidRPr="007765CA">
        <w:rPr>
          <w:rFonts w:ascii="Arial" w:hAnsi="Arial" w:cs="Arial"/>
        </w:rPr>
        <w:t>czący Rady Miasta</w:t>
      </w:r>
    </w:p>
    <w:p w14:paraId="653063EC" w14:textId="0AEC2602" w:rsidR="007765CA" w:rsidRPr="007765CA" w:rsidRDefault="007765CA" w:rsidP="005B3C69">
      <w:pPr>
        <w:spacing w:line="360" w:lineRule="auto"/>
        <w:jc w:val="right"/>
        <w:rPr>
          <w:rFonts w:ascii="Arial" w:hAnsi="Arial" w:cs="Arial"/>
        </w:rPr>
      </w:pPr>
      <w:r w:rsidRPr="007765CA">
        <w:rPr>
          <w:rFonts w:ascii="Arial" w:hAnsi="Arial" w:cs="Arial"/>
        </w:rPr>
        <w:t>Marian Błaszczyński</w:t>
      </w:r>
    </w:p>
    <w:sectPr w:rsidR="007765CA" w:rsidRPr="007765CA" w:rsidSect="005B3C69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CC"/>
    <w:rsid w:val="003061D0"/>
    <w:rsid w:val="003A227D"/>
    <w:rsid w:val="005B3C69"/>
    <w:rsid w:val="005C7055"/>
    <w:rsid w:val="007765CA"/>
    <w:rsid w:val="00AE16BB"/>
    <w:rsid w:val="00B74A2C"/>
    <w:rsid w:val="00B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66A9"/>
  <w15:chartTrackingRefBased/>
  <w15:docId w15:val="{9D946FC8-E9CF-4824-8C01-7D3B207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L-650-22</vt:lpstr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L-650-22</dc:title>
  <dc:subject/>
  <dc:creator>Sikora Kinga</dc:creator>
  <cp:keywords/>
  <dc:description/>
  <cp:lastModifiedBy>Budkowska Paulina</cp:lastModifiedBy>
  <cp:revision>2</cp:revision>
  <dcterms:created xsi:type="dcterms:W3CDTF">2022-05-05T08:13:00Z</dcterms:created>
  <dcterms:modified xsi:type="dcterms:W3CDTF">2022-05-05T08:13:00Z</dcterms:modified>
</cp:coreProperties>
</file>