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66"/>
      </w:tblGrid>
      <w:tr w:rsidR="00670BA5" w14:paraId="51991061" w14:textId="77777777">
        <w:tc>
          <w:tcPr>
            <w:tcW w:w="9866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14:paraId="30AC30E3" w14:textId="77777777" w:rsidR="00A77B3E" w:rsidRDefault="00E636B4">
            <w:pPr>
              <w:ind w:left="5669"/>
              <w:jc w:val="left"/>
              <w:rPr>
                <w:b/>
                <w:i/>
                <w:sz w:val="20"/>
                <w:u w:val="thick"/>
              </w:rPr>
            </w:pPr>
            <w:bookmarkStart w:id="0" w:name="_GoBack"/>
            <w:bookmarkEnd w:id="0"/>
            <w:r>
              <w:rPr>
                <w:b/>
                <w:i/>
                <w:sz w:val="20"/>
                <w:u w:val="thick"/>
              </w:rPr>
              <w:t>Projekt</w:t>
            </w:r>
          </w:p>
          <w:p w14:paraId="58DC37C0" w14:textId="77777777" w:rsidR="00A77B3E" w:rsidRDefault="00A77B3E">
            <w:pPr>
              <w:ind w:left="5669"/>
              <w:jc w:val="left"/>
              <w:rPr>
                <w:b/>
                <w:i/>
                <w:sz w:val="20"/>
                <w:u w:val="thick"/>
              </w:rPr>
            </w:pPr>
          </w:p>
          <w:p w14:paraId="13539EF0" w14:textId="77777777" w:rsidR="00A77B3E" w:rsidRDefault="00E636B4">
            <w:pPr>
              <w:ind w:left="5669"/>
              <w:jc w:val="left"/>
              <w:rPr>
                <w:sz w:val="20"/>
              </w:rPr>
            </w:pPr>
            <w:r>
              <w:rPr>
                <w:sz w:val="20"/>
              </w:rPr>
              <w:t>z dnia  19 kwietnia 2022 r.</w:t>
            </w:r>
          </w:p>
          <w:p w14:paraId="0A051D08" w14:textId="77777777" w:rsidR="00A77B3E" w:rsidRDefault="00E636B4">
            <w:pPr>
              <w:ind w:left="5669"/>
              <w:jc w:val="left"/>
              <w:rPr>
                <w:sz w:val="20"/>
              </w:rPr>
            </w:pPr>
            <w:r>
              <w:rPr>
                <w:sz w:val="20"/>
              </w:rPr>
              <w:t>Zatwierdzony przez .........................</w:t>
            </w:r>
          </w:p>
          <w:p w14:paraId="01376618" w14:textId="77777777" w:rsidR="00A77B3E" w:rsidRDefault="00A77B3E">
            <w:pPr>
              <w:ind w:left="5669"/>
              <w:jc w:val="left"/>
              <w:rPr>
                <w:sz w:val="20"/>
              </w:rPr>
            </w:pPr>
          </w:p>
          <w:p w14:paraId="4554644F" w14:textId="77777777" w:rsidR="00A77B3E" w:rsidRDefault="00A77B3E">
            <w:pPr>
              <w:ind w:left="5669"/>
              <w:jc w:val="left"/>
              <w:rPr>
                <w:sz w:val="20"/>
              </w:rPr>
            </w:pPr>
          </w:p>
        </w:tc>
      </w:tr>
    </w:tbl>
    <w:p w14:paraId="78162AD5" w14:textId="77777777" w:rsidR="00A77B3E" w:rsidRDefault="00A77B3E"/>
    <w:p w14:paraId="0576262B" w14:textId="77777777" w:rsidR="00A77B3E" w:rsidRDefault="00E636B4">
      <w:pPr>
        <w:jc w:val="center"/>
        <w:rPr>
          <w:b/>
          <w:caps/>
        </w:rPr>
      </w:pPr>
      <w:r>
        <w:rPr>
          <w:b/>
          <w:caps/>
        </w:rPr>
        <w:t>Uchwała Nr ....................</w:t>
      </w:r>
      <w:r>
        <w:rPr>
          <w:b/>
          <w:caps/>
        </w:rPr>
        <w:br/>
        <w:t>Rady Miasta Piotrkowa Trybunalskiego</w:t>
      </w:r>
    </w:p>
    <w:p w14:paraId="20A2EB9B" w14:textId="77777777" w:rsidR="00A77B3E" w:rsidRDefault="00E636B4">
      <w:pPr>
        <w:spacing w:before="280" w:after="280"/>
        <w:jc w:val="center"/>
        <w:rPr>
          <w:b/>
          <w:caps/>
        </w:rPr>
      </w:pPr>
      <w:r>
        <w:t>z dnia .................... 2022 r.</w:t>
      </w:r>
    </w:p>
    <w:p w14:paraId="253564B0" w14:textId="77777777" w:rsidR="00A77B3E" w:rsidRDefault="00E636B4">
      <w:pPr>
        <w:keepNext/>
        <w:spacing w:after="480"/>
        <w:jc w:val="center"/>
      </w:pPr>
      <w:r>
        <w:rPr>
          <w:b/>
        </w:rPr>
        <w:t>w sprawie miejscowego planu zagospodarowania przestrzennego w rejonie ulic: Autostrady A1, Podmiejskiej, Belzackiej, Dworskiej, Agrestowej, Energetyków, Malinowej, Świerkowej i cieku wodnego Strawka w Piotrkowie Trybunalskim.</w:t>
      </w:r>
    </w:p>
    <w:p w14:paraId="0C648371" w14:textId="77777777" w:rsidR="00A77B3E" w:rsidRDefault="00E636B4">
      <w:pPr>
        <w:keepLines/>
        <w:spacing w:before="120" w:after="120"/>
        <w:ind w:firstLine="227"/>
      </w:pPr>
      <w:r>
        <w:t>Na podstawie art. 20 ust. 1 i art. 29 ustawy z dnia 27 marca 2003 r. o planowaniu i zagospodarowaniu przestrzennym (tj. Dz. U. z 2022 r. poz. 503) uchwala się co następuje:</w:t>
      </w:r>
    </w:p>
    <w:p w14:paraId="07132ED1" w14:textId="77777777" w:rsidR="00A77B3E" w:rsidRDefault="00E636B4">
      <w:pPr>
        <w:keepNext/>
        <w:keepLines/>
        <w:jc w:val="center"/>
      </w:pPr>
      <w:r>
        <w:rPr>
          <w:b/>
          <w:caps/>
        </w:rPr>
        <w:t>Dział I.</w:t>
      </w:r>
      <w:r>
        <w:br/>
      </w:r>
      <w:r>
        <w:rPr>
          <w:b/>
        </w:rPr>
        <w:t>POSTANOWIENIA OGÓLNE</w:t>
      </w:r>
    </w:p>
    <w:p w14:paraId="05F7B436" w14:textId="77777777" w:rsidR="00A77B3E" w:rsidRDefault="00E636B4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1. </w:t>
      </w:r>
      <w:r>
        <w:t>1. Stwierdza się, że miejscowy plan zagospodarowania przestrzennego w rejonie ulic: Autostrady A1, Podmiejskiej, Belzackiej, Dworskiej, Agrestowej, Energetyków, Malinowej, Świerkowej i cieku wodnego Strawka w Piotrkowie Trybunalskim, nie narusza ustaleń obowiązującego „Studium uwarunkowań i kierunków zagospodarowania przestrzennego miasta Piotrkowa Trybunalskiego” przyjętego Uchwałą Nr XLIX/837/06 Rady Miasta Piotrkowa Trybunalskiego z dnia 29 marca 2006 roku z późniejszymi zmianami, przyjętymi Uchwałą Nr XIV/297/11 Rady Miasta Piotrkowa Trybunalskiego z dnia 30 listopada 2011 r., Uchwałą Nr XXVII/359/16 z dnia 26 października 2016 r.,  Uchwałą Nr XLVII/566/17 z dnia 25 października 2017 r. i Uchwałą Nr XLIX/625/22 z dnia 30 marca 2022 r.</w:t>
      </w:r>
    </w:p>
    <w:p w14:paraId="0AC93C82" w14:textId="77777777" w:rsidR="00A77B3E" w:rsidRDefault="00E636B4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Uchwala się miejscowy plan zagospodarowania przestrzennego w rejonie ulic: Autostrady A1, Podmiejskiej, Belzackiej, Dworskiej, Agrestowej, Energetyków, Malinowej, Świerkowej i cieku wodnego Strawka w Piotrkowie Trybunalskim w granicach określonych w Uchwale Nr XLV/559/17 Rady Miasta Piotrkowa Trybunalskiego z dnia 27 września 2017 roku w sprawie zmiany Uchwały Nr XXVIII/376/16 Rady Miasta Piotrkowa Trybunalskiego w sprawie przystąpienia do sporządzenia miejscowego planu zagospodarowania przestrzennego w rejonie ulic: Autostrady A1, Podmiejskiej, Belzackiej, Dworskiej, Agrestowej, Energetyków, Malinowej, Świerkowej i cieku wodnego Strawka w Piotrkowie Trybunalskim, zwany dalej „planem”.</w:t>
      </w:r>
    </w:p>
    <w:p w14:paraId="6523063D" w14:textId="77777777" w:rsidR="00A77B3E" w:rsidRDefault="00E636B4">
      <w:pPr>
        <w:keepLines/>
        <w:spacing w:before="120" w:after="120"/>
        <w:ind w:firstLine="340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Załącznikami do Uchwały są:</w:t>
      </w:r>
    </w:p>
    <w:p w14:paraId="0BB34926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rysunek planu, stanowiący załącznik Nr 1, wykonany na kopii mapy zasadniczej w skali 1:1000 pochodzącej z państwowego zasobu geodezyjnego i kartograficznego;</w:t>
      </w:r>
    </w:p>
    <w:p w14:paraId="7809FB5C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rozstrzygnięcie dotyczące sposobu rozpatrzenia uwag zgłoszonych do projektu planu, stanowiące załącznik Nr 2 do niniejszej uchwały;</w:t>
      </w:r>
    </w:p>
    <w:p w14:paraId="31FD0058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rozstrzygnięcie dotyczące sposobu realizacji, zapisanych w planie, inwestycji z zakresu infrastruktury technicznej, które należą do zadań własnych gminy oraz zasad ich finansowania, zgodnie z przepisami ustawy o finansach publicznych, stanowiące załącznik Nr 3 do niniejszej uchwały;</w:t>
      </w:r>
    </w:p>
    <w:p w14:paraId="5202F6A0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dane przestrzenne, stanowiące załącznik Nr 4 do niniejszej uchwały.</w:t>
      </w:r>
    </w:p>
    <w:p w14:paraId="56BC3CFA" w14:textId="77777777" w:rsidR="00A77B3E" w:rsidRDefault="00E636B4">
      <w:pPr>
        <w:keepLines/>
        <w:spacing w:before="120" w:after="120"/>
        <w:ind w:firstLine="340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Granice obszaru objętego planem wyznaczone są na rysunku planu.</w:t>
      </w:r>
    </w:p>
    <w:p w14:paraId="0E7C2F65" w14:textId="77777777" w:rsidR="00A77B3E" w:rsidRDefault="00E636B4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2. </w:t>
      </w:r>
      <w:r>
        <w:rPr>
          <w:color w:val="000000"/>
          <w:u w:color="000000"/>
        </w:rPr>
        <w:t>Dla obszaru, o którym mowa w §1, ustala się:</w:t>
      </w:r>
    </w:p>
    <w:p w14:paraId="4D32F0BC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terenów oraz linie rozgraniczające tereny o różnym przeznaczeniu lub różnych zasadach zagospodarowania;</w:t>
      </w:r>
    </w:p>
    <w:p w14:paraId="364A3B3B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zasady ochrony i kształtowania ładu przestrzennego;</w:t>
      </w:r>
    </w:p>
    <w:p w14:paraId="58CF2597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lastRenderedPageBreak/>
        <w:t>3) </w:t>
      </w:r>
      <w:r>
        <w:rPr>
          <w:color w:val="000000"/>
          <w:u w:color="000000"/>
        </w:rPr>
        <w:t>zasady ochrony środowiska, przyrody i krajobrazu;</w:t>
      </w:r>
    </w:p>
    <w:p w14:paraId="1DE205EC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zasady ochrony dziedzictwa kulturowego i zabytków, w tym krajobrazów kulturowych oraz dóbr kultury współczesnej;</w:t>
      </w:r>
    </w:p>
    <w:p w14:paraId="0309F013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wymagania wynikające z potrzeb kształtowania przestrzeni publicznych;</w:t>
      </w:r>
    </w:p>
    <w:p w14:paraId="2F4BCB5D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zasady kształtowania zabudowy oraz wskaźniki zagospodarowania terenu:</w:t>
      </w:r>
    </w:p>
    <w:p w14:paraId="09C58D0D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maksymalną i minimalną intensywność zabudowy, jako wskaźnik powierzchni całkowitej zabudowy w odniesieniu do powierzchni działki budowlanej,</w:t>
      </w:r>
    </w:p>
    <w:p w14:paraId="7AC0E32B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minimalny udział procentowy powierzchni biologicznie czynnej w odniesieniu do powierzchni działki budowlanej,</w:t>
      </w:r>
    </w:p>
    <w:p w14:paraId="54D7D258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maksymalną wysokość zabudowy,</w:t>
      </w:r>
    </w:p>
    <w:p w14:paraId="76AD5F32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minimalną liczbę miejsc do parkowania (mp), w tym miejsca przeznaczone na parkowanie pojazdów zaopatrzonych w kartę parkingową i sposób ich realizacji,</w:t>
      </w:r>
    </w:p>
    <w:p w14:paraId="7429EA36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e) </w:t>
      </w:r>
      <w:r>
        <w:rPr>
          <w:color w:val="000000"/>
          <w:u w:color="000000"/>
        </w:rPr>
        <w:t>linie zabudowy i gabaryty obiektów;</w:t>
      </w:r>
    </w:p>
    <w:p w14:paraId="070B0CF0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szczegółowe zasady i warunki scalenia i podziału nieruchomości objętych planem miejscowym;</w:t>
      </w:r>
    </w:p>
    <w:p w14:paraId="4DFBF548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8) </w:t>
      </w:r>
      <w:r>
        <w:rPr>
          <w:color w:val="000000"/>
          <w:u w:color="000000"/>
        </w:rPr>
        <w:t>szczególne warunki zagospodarowania terenów oraz ograniczenia w ich użytkowaniu, w tym zakaz zabudowy;</w:t>
      </w:r>
    </w:p>
    <w:p w14:paraId="55FD976F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9) </w:t>
      </w:r>
      <w:r>
        <w:rPr>
          <w:color w:val="000000"/>
          <w:u w:color="000000"/>
        </w:rPr>
        <w:t>zasady modernizacji, rozbudowy i budowy systemu komunikacji i infrastruktury technicznej;</w:t>
      </w:r>
    </w:p>
    <w:p w14:paraId="7CA753B7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10) </w:t>
      </w:r>
      <w:r>
        <w:rPr>
          <w:color w:val="000000"/>
          <w:u w:color="000000"/>
        </w:rPr>
        <w:t>sposób i termin tymczasowego zagospodarowania, urządzania i użytkowania terenów;</w:t>
      </w:r>
    </w:p>
    <w:p w14:paraId="3A437DE1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11) </w:t>
      </w:r>
      <w:r>
        <w:rPr>
          <w:color w:val="000000"/>
          <w:u w:color="000000"/>
        </w:rPr>
        <w:t>stawki procentowe, na podstawie których ustala się opłatę od wzrostu wartości nieruchomości w związku z uchwaleniem planu.</w:t>
      </w:r>
    </w:p>
    <w:p w14:paraId="4A40F7E1" w14:textId="77777777" w:rsidR="00A77B3E" w:rsidRDefault="00E636B4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3. </w:t>
      </w:r>
      <w:r>
        <w:rPr>
          <w:color w:val="000000"/>
          <w:u w:color="000000"/>
        </w:rPr>
        <w:t>Ilekroć w przepisach niniejszej uchwały jest mowa o:</w:t>
      </w:r>
    </w:p>
    <w:p w14:paraId="39725618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b/>
          <w:color w:val="000000"/>
          <w:u w:color="000000"/>
        </w:rPr>
        <w:t xml:space="preserve">dachu płaskim - </w:t>
      </w:r>
      <w:r>
        <w:rPr>
          <w:color w:val="000000"/>
          <w:u w:color="000000"/>
        </w:rPr>
        <w:t>należy przez to rozumieć dach o spadku nieprzekraczającym 10°, w tym dach pogrążony;</w:t>
      </w:r>
    </w:p>
    <w:p w14:paraId="725DAB03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b/>
          <w:color w:val="000000"/>
          <w:u w:color="000000"/>
        </w:rPr>
        <w:t xml:space="preserve">elewacji frontowej </w:t>
      </w:r>
      <w:r>
        <w:rPr>
          <w:color w:val="000000"/>
          <w:u w:color="000000"/>
        </w:rPr>
        <w:t>– należy przez to rozumieć elewację budynku zlokalizowaną od strony głównego wjazdu na działkę budowlaną;</w:t>
      </w:r>
    </w:p>
    <w:p w14:paraId="0E767932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b/>
          <w:color w:val="000000"/>
          <w:u w:color="000000"/>
        </w:rPr>
        <w:t>linii rozgraniczającej tereny o różnym przeznaczeniu lub różnych zasadach zagospodarowania</w:t>
      </w:r>
      <w:r>
        <w:rPr>
          <w:color w:val="000000"/>
          <w:u w:color="000000"/>
        </w:rPr>
        <w:t xml:space="preserve"> – należy przez to rozumieć oznaczoną na rysunku planu linię ciągłą, dzielącą obszar na części o różnym przeznaczeniu lub różnych zasadach zagospodarowania;</w:t>
      </w:r>
    </w:p>
    <w:p w14:paraId="7214243D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b/>
          <w:color w:val="000000"/>
          <w:u w:color="000000"/>
        </w:rPr>
        <w:t>nieprzekraczalnej linii zabudowy</w:t>
      </w:r>
      <w:r>
        <w:rPr>
          <w:color w:val="000000"/>
          <w:u w:color="000000"/>
        </w:rPr>
        <w:t xml:space="preserve"> – należy przez to rozumieć oznaczoną na rysunku planu linię graniczną sytuowania nadziemnych kondygnacji budynków, wiat i altan, w tym altan działkowych; dopuszcza się przekroczenie tej linii o elementy wystroju architektonicznego, elementy na stałe związane z konstrukcją budynku na odległość do 1,0 m oraz pochylnie dla osób niepełnosprawnych;</w:t>
      </w:r>
    </w:p>
    <w:p w14:paraId="09BF3764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b/>
          <w:color w:val="000000"/>
          <w:u w:color="000000"/>
        </w:rPr>
        <w:t>obszarze planu</w:t>
      </w:r>
      <w:r>
        <w:rPr>
          <w:color w:val="000000"/>
          <w:u w:color="000000"/>
        </w:rPr>
        <w:t xml:space="preserve"> – należy przez to rozumieć obszar objęty planem w granicach przedstawionych na rysunku planu;</w:t>
      </w:r>
    </w:p>
    <w:p w14:paraId="07BCBB4B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b/>
          <w:color w:val="000000"/>
          <w:u w:color="000000"/>
        </w:rPr>
        <w:t xml:space="preserve">powierzchni biologicznie czynnej </w:t>
      </w:r>
      <w:r>
        <w:rPr>
          <w:color w:val="000000"/>
          <w:u w:color="000000"/>
        </w:rPr>
        <w:t>– należy przez to rozumieć teren biologicznie czynny w rozumieniu przepisów odrębnych;</w:t>
      </w:r>
    </w:p>
    <w:p w14:paraId="6E69D60E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7) </w:t>
      </w:r>
      <w:r>
        <w:rPr>
          <w:b/>
          <w:color w:val="000000"/>
          <w:u w:color="000000"/>
        </w:rPr>
        <w:t>powierzchni zabudowy</w:t>
      </w:r>
      <w:r>
        <w:rPr>
          <w:color w:val="000000"/>
          <w:u w:color="000000"/>
        </w:rPr>
        <w:t xml:space="preserve"> – należy przez to rozumieć powierzchnię działki budowlanej zajętą przez rzuty poziome wszystkich budynków i budowli w ich obrysach zewnętrznych, przy czym do powierzchni zabudowy nie wlicza się powierzchni elementów takich jak: schody i pochylnie zewnętrzne, tarasy naziemne, rampy zewnętrzne, daszki, okapy dachowe, występy dachowe, podziemne części budynków, studzienki piwniczne;</w:t>
      </w:r>
    </w:p>
    <w:p w14:paraId="6D45BE8F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8) </w:t>
      </w:r>
      <w:r>
        <w:rPr>
          <w:b/>
          <w:color w:val="000000"/>
          <w:u w:color="000000"/>
        </w:rPr>
        <w:t>przeznaczeniu</w:t>
      </w:r>
      <w:r>
        <w:rPr>
          <w:color w:val="000000"/>
          <w:u w:color="000000"/>
        </w:rPr>
        <w:t xml:space="preserve"> – należy przez to rozumieć sposób zagospodarowania w tym funkcji zabudowy i wykorzystania terenu określony w ustaleniach szczegółowych dla terenów, wskazując odpowiednio:</w:t>
      </w:r>
    </w:p>
    <w:p w14:paraId="27AC6E4F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b/>
          <w:color w:val="000000"/>
          <w:u w:color="000000"/>
        </w:rPr>
        <w:t>przeznaczenie podstawowe</w:t>
      </w:r>
      <w:r>
        <w:rPr>
          <w:color w:val="000000"/>
          <w:u w:color="000000"/>
        </w:rPr>
        <w:t xml:space="preserve"> – należy przez to rozumieć ustalone w planie przeznaczenie przeważające na działce budowlanej,</w:t>
      </w:r>
    </w:p>
    <w:p w14:paraId="1D109801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lastRenderedPageBreak/>
        <w:t>b) </w:t>
      </w:r>
      <w:r>
        <w:rPr>
          <w:b/>
          <w:color w:val="000000"/>
          <w:u w:color="000000"/>
        </w:rPr>
        <w:t>przeznaczenie uzupełniające</w:t>
      </w:r>
      <w:r>
        <w:rPr>
          <w:color w:val="000000"/>
          <w:u w:color="000000"/>
        </w:rPr>
        <w:t xml:space="preserve"> – należy przez to rozumieć rodzaj przeznaczenia inny niż podstawowe, który dopuszczony został na wyznaczonym terenie jako uzupełnienie lub wzbogacenie przeznaczenia podstawowego, na warunkach określonych w planie. Przeznaczenie uzupełniające nie może stanowić jedynego sposobu zagospodarowania działki budowlanej;</w:t>
      </w:r>
    </w:p>
    <w:p w14:paraId="20A426E5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9) </w:t>
      </w:r>
      <w:r>
        <w:rPr>
          <w:b/>
          <w:color w:val="000000"/>
          <w:u w:color="000000"/>
        </w:rPr>
        <w:t>rysunku planu</w:t>
      </w:r>
      <w:r>
        <w:rPr>
          <w:color w:val="000000"/>
          <w:u w:color="000000"/>
        </w:rPr>
        <w:t xml:space="preserve"> - należy przez to rozumieć opracowanie graficzne sporządzone na urzędowej kopii mapy zasadniczej, pochodzącej z państwowego zasobu geodezyjnego i kartograficznego w skali 1:1000;</w:t>
      </w:r>
    </w:p>
    <w:p w14:paraId="5474F270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10) </w:t>
      </w:r>
      <w:r>
        <w:rPr>
          <w:b/>
          <w:color w:val="000000"/>
          <w:u w:color="000000"/>
        </w:rPr>
        <w:t>terenie</w:t>
      </w:r>
      <w:r>
        <w:rPr>
          <w:color w:val="000000"/>
          <w:u w:color="000000"/>
        </w:rPr>
        <w:t xml:space="preserve"> - należy przez to rozumieć teren o określonym przeznaczeniu i  zasadach zagospodarowania, wyznaczony na rysunku planu liniami rozgraniczającymi tereny o różnym przeznaczeniu lub różnych zasadach zagospodarowania oraz oznaczony symbolami cyfrowymi i literowymi, z których cyfry oznaczają kolejny numer terenu, a litery jego przeznaczenie;</w:t>
      </w:r>
    </w:p>
    <w:p w14:paraId="258584F6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11) </w:t>
      </w:r>
      <w:r>
        <w:rPr>
          <w:b/>
          <w:color w:val="000000"/>
          <w:u w:color="000000"/>
        </w:rPr>
        <w:t>usługach podstawowych</w:t>
      </w:r>
      <w:r>
        <w:rPr>
          <w:color w:val="000000"/>
          <w:u w:color="000000"/>
        </w:rPr>
        <w:t xml:space="preserve"> – należy przez to rozumieć usługi nie zaliczone do przedsięwzięć mogących zawsze znacząco i potencjalnie znacząco oddziaływać na środowisko w rozumieniu przepisów odrębnych; przez usługę podstawową należy rozumieć usługę realizowaną w ramach lokalu użytkowego realizowanego w budynku mieszkalnym jednorodzinnym i w zabudowie mieszkaniowej jednorodzinnej; do usług podstawowych w rozumieniu planu nie zalicza się hurtowni, stacji obsługi lub remontowych sprzętu budowlanego, rolniczego lub pojazdów silnikowych włączając motorowery;</w:t>
      </w:r>
    </w:p>
    <w:p w14:paraId="0E4A95C8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12) </w:t>
      </w:r>
      <w:r>
        <w:rPr>
          <w:b/>
          <w:color w:val="000000"/>
          <w:u w:color="000000"/>
        </w:rPr>
        <w:t xml:space="preserve">wskaźniku intensywności zabudowy </w:t>
      </w:r>
      <w:r>
        <w:rPr>
          <w:color w:val="000000"/>
          <w:u w:color="000000"/>
        </w:rPr>
        <w:t>– należy przez to rozumieć stosunek sumy powierzchni całkowitych (wszystkich kondygnacji nadziemnych) wszystkich budynków położonych na działce budowalnej do powierzchni działki budowlanej;</w:t>
      </w:r>
    </w:p>
    <w:p w14:paraId="5E60C6E9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13) </w:t>
      </w:r>
      <w:r>
        <w:rPr>
          <w:b/>
          <w:color w:val="000000"/>
          <w:u w:color="000000"/>
        </w:rPr>
        <w:t xml:space="preserve">wysokości zabudowy - </w:t>
      </w:r>
      <w:r>
        <w:rPr>
          <w:color w:val="000000"/>
          <w:u w:color="000000"/>
        </w:rPr>
        <w:t>przez to rozumieć ustalony w planie pionowy wymiar obiektu budowlanego wskazany w metrach, liczony od poziomu terenu do najwyższego punktu pokrycia dachu lub attyki (bez kominów);</w:t>
      </w:r>
    </w:p>
    <w:p w14:paraId="41BBCDC2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14) </w:t>
      </w:r>
      <w:r>
        <w:rPr>
          <w:b/>
          <w:color w:val="000000"/>
          <w:u w:color="000000"/>
        </w:rPr>
        <w:t xml:space="preserve">zabudowie bliźniaczej </w:t>
      </w:r>
      <w:r>
        <w:rPr>
          <w:color w:val="000000"/>
          <w:u w:color="000000"/>
        </w:rPr>
        <w:t>– należy przez to rozumieć dwa budynki mieszkalne jednorodzinne lokalizowane bezpośrednio przy granicy z działką sąsiednią, spełniające poniższe warunki:</w:t>
      </w:r>
    </w:p>
    <w:p w14:paraId="5CD161A5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dla budynków mieszkalnych jednorodzinnych w zabudowie bliźniaczej o dachu płaskim ustala się:</w:t>
      </w:r>
    </w:p>
    <w:p w14:paraId="679BCC6F" w14:textId="77777777" w:rsidR="00A77B3E" w:rsidRDefault="00E636B4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lokalizację elewacji frontowej w jednej linii z możliwością cofnięcia jej o maksymalnie 1,5 m,</w:t>
      </w:r>
    </w:p>
    <w:p w14:paraId="5EFEA1D4" w14:textId="77777777" w:rsidR="00A77B3E" w:rsidRDefault="00E636B4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lokalizację budynków o takiej samej wysokości z możliwością tolerancji do 10% tej wysokości,</w:t>
      </w:r>
    </w:p>
    <w:p w14:paraId="6993243F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dla budynków mieszkalnych jednorodzinnych w zabudowie bliźniaczej o dachu dwuspadowym, wielospadowym ustala się:</w:t>
      </w:r>
    </w:p>
    <w:p w14:paraId="4CE263BF" w14:textId="77777777" w:rsidR="00A77B3E" w:rsidRDefault="00E636B4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lokalizację elewacji frontowej w jednej linii z możliwością cofnięcia jej o maksymalnie 1,5 m,</w:t>
      </w:r>
    </w:p>
    <w:p w14:paraId="24196E94" w14:textId="77777777" w:rsidR="00A77B3E" w:rsidRDefault="00E636B4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lokalizację budynków o takiej samej wysokości do kalenicy, takiej samej wysokości do okapu, takim samym kącie nachylenia połaci dachowych,</w:t>
      </w:r>
    </w:p>
    <w:p w14:paraId="7EB3F595" w14:textId="77777777" w:rsidR="00A77B3E" w:rsidRDefault="00E636B4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użycie tożsamych materiałów i kolorystyki w zakresie realizacji połaci dachowych.</w:t>
      </w:r>
    </w:p>
    <w:p w14:paraId="58E162D1" w14:textId="77777777" w:rsidR="00A77B3E" w:rsidRDefault="00E636B4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4. </w:t>
      </w:r>
      <w:r>
        <w:rPr>
          <w:color w:val="000000"/>
          <w:u w:color="000000"/>
        </w:rPr>
        <w:t>Przedmiotem ustaleń planu są:</w:t>
      </w:r>
    </w:p>
    <w:p w14:paraId="5998D859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tereny zabudowy mieszkaniowej jednorodzinnej, oznaczone na rysunku planu symbolami MN;</w:t>
      </w:r>
    </w:p>
    <w:p w14:paraId="57B0A1CD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tereny zabudowy usługowo-mieszkaniowej, oznaczone na rysunku planu symbolem U/MN;</w:t>
      </w:r>
    </w:p>
    <w:p w14:paraId="2E3C1CA6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teren zabudowy usługowej, oznaczone na rysunku planu symbolem U;</w:t>
      </w:r>
    </w:p>
    <w:p w14:paraId="5323EAB7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teren zabudowy usługowo - produkcyjnej, oznaczone na rysunku planu symbolem UW;</w:t>
      </w:r>
    </w:p>
    <w:p w14:paraId="23F0433A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tereny zieleni urządzonej, oznaczone na rysunku planu symbolem ZU;</w:t>
      </w:r>
    </w:p>
    <w:p w14:paraId="534FCC41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teren ogrodów działkowych, oznaczony na rysunku planu symbolem ZD;</w:t>
      </w:r>
    </w:p>
    <w:p w14:paraId="375BBEB1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tereny infrastruktury technicznej - energetyka, oznaczone na rysunku planu symbolem E;</w:t>
      </w:r>
    </w:p>
    <w:p w14:paraId="55AF676A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8) </w:t>
      </w:r>
      <w:r>
        <w:rPr>
          <w:color w:val="000000"/>
          <w:u w:color="000000"/>
        </w:rPr>
        <w:t>tereny parkingów – oznaczone na rysunku planu symbolem KP;</w:t>
      </w:r>
    </w:p>
    <w:p w14:paraId="451F228D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9) </w:t>
      </w:r>
      <w:r>
        <w:rPr>
          <w:color w:val="000000"/>
          <w:u w:color="000000"/>
        </w:rPr>
        <w:t>teren drogi publicznej – autostrada, oznaczony na rysunku planu symbolem KDA;</w:t>
      </w:r>
    </w:p>
    <w:p w14:paraId="567D5B48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10) </w:t>
      </w:r>
      <w:r>
        <w:rPr>
          <w:color w:val="000000"/>
          <w:u w:color="000000"/>
        </w:rPr>
        <w:t>teren drogi publicznej – droga zbiorcza, oznaczona na rysunku planu symbolem KDZ;</w:t>
      </w:r>
    </w:p>
    <w:p w14:paraId="2223ADC1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11) </w:t>
      </w:r>
      <w:r>
        <w:rPr>
          <w:color w:val="000000"/>
          <w:u w:color="000000"/>
        </w:rPr>
        <w:t>tereny dróg publicznych – drogi lokalne, oznaczone na rysunku planu symbolem KDL;</w:t>
      </w:r>
    </w:p>
    <w:p w14:paraId="4DCD7B5C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12) </w:t>
      </w:r>
      <w:r>
        <w:rPr>
          <w:color w:val="000000"/>
          <w:u w:color="000000"/>
        </w:rPr>
        <w:t>tereny dróg publicznych – drogi dojazdowe, oznaczone na rysunku planu symbolem KDD;</w:t>
      </w:r>
    </w:p>
    <w:p w14:paraId="5F0265BE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13) </w:t>
      </w:r>
      <w:r>
        <w:rPr>
          <w:color w:val="000000"/>
          <w:u w:color="000000"/>
        </w:rPr>
        <w:t>tereny dróg wewnętrznych, oznaczone na rysunku planu symbolem KDW.</w:t>
      </w:r>
    </w:p>
    <w:p w14:paraId="7A060462" w14:textId="77777777" w:rsidR="00A77B3E" w:rsidRDefault="00E636B4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5. </w:t>
      </w:r>
      <w:r>
        <w:t>1. </w:t>
      </w:r>
      <w:r>
        <w:rPr>
          <w:color w:val="000000"/>
          <w:u w:color="000000"/>
        </w:rPr>
        <w:t>Następujące oznaczenia graficzne na rysunku planu są obowiązującymi ustaleniami planu:</w:t>
      </w:r>
    </w:p>
    <w:p w14:paraId="53E3260D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granica obszaru objętego miejscowym planem zagospodarowania przestrzennego;</w:t>
      </w:r>
    </w:p>
    <w:p w14:paraId="4C37A3B4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linie rozgraniczające tereny o różnym przeznaczeniu lub różnych zasadach zagospodarowania;</w:t>
      </w:r>
    </w:p>
    <w:p w14:paraId="0D900836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nieprzekraczalna linia zabudowy;</w:t>
      </w:r>
    </w:p>
    <w:p w14:paraId="6997AE98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przeznaczenie terenów;</w:t>
      </w:r>
    </w:p>
    <w:p w14:paraId="7B11F926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stanowisko archeologiczne;</w:t>
      </w:r>
    </w:p>
    <w:p w14:paraId="7B901146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strefa ekspozycji Parku Belzackiego;</w:t>
      </w:r>
    </w:p>
    <w:p w14:paraId="60F3AEFA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granica obszaru przeznaczonego pod lokalizację urządzeń wytwarzających energię z odnawialnych źródeł energii o mocy przekraczającej 100 kW w formie farmy fotowoltaicznej wraz ze strefą ochronną, której granica pokrywa się z granicą tego obszaru;</w:t>
      </w:r>
    </w:p>
    <w:p w14:paraId="7F8C9318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8) </w:t>
      </w:r>
      <w:r>
        <w:rPr>
          <w:color w:val="000000"/>
          <w:u w:color="000000"/>
        </w:rPr>
        <w:t>granica strefy ograniczonego użytkowania od lotniska Piotrków Trybunalski;</w:t>
      </w:r>
    </w:p>
    <w:p w14:paraId="4EF3FD99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9) </w:t>
      </w:r>
      <w:r>
        <w:rPr>
          <w:color w:val="000000"/>
          <w:u w:color="000000"/>
        </w:rPr>
        <w:t>istniejący rów melioracyjny.</w:t>
      </w:r>
    </w:p>
    <w:p w14:paraId="0154B66B" w14:textId="77777777" w:rsidR="00A77B3E" w:rsidRDefault="00E636B4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Pozostałe oznaczenia graficzne na rysunku planu nie wymienione w ust. 1 są oznaczeniami informacyjnymi.</w:t>
      </w:r>
    </w:p>
    <w:p w14:paraId="29E6E690" w14:textId="77777777" w:rsidR="00A77B3E" w:rsidRDefault="00E636B4">
      <w:pPr>
        <w:keepNext/>
        <w:keepLines/>
        <w:jc w:val="center"/>
        <w:rPr>
          <w:color w:val="000000"/>
          <w:u w:color="000000"/>
        </w:rPr>
      </w:pPr>
      <w:r>
        <w:rPr>
          <w:b/>
          <w:caps/>
        </w:rPr>
        <w:t>Dział II.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USTALENIA DLA CAŁEGO OBSZARU OBJĘTEGO PLANEM</w:t>
      </w:r>
    </w:p>
    <w:p w14:paraId="1A27E4ED" w14:textId="77777777" w:rsidR="00A77B3E" w:rsidRDefault="00E636B4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6. </w:t>
      </w:r>
      <w:r>
        <w:rPr>
          <w:color w:val="000000"/>
          <w:u w:color="000000"/>
        </w:rPr>
        <w:t>Zasady ochrony i kształtowania ładu przestrzennego:</w:t>
      </w:r>
    </w:p>
    <w:p w14:paraId="07862970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 zakresie przeznaczenia terenów, zakazuje się:</w:t>
      </w:r>
    </w:p>
    <w:p w14:paraId="40F0548A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lokalizacji stacji demontażu pojazdów, złomowisk,</w:t>
      </w:r>
    </w:p>
    <w:p w14:paraId="5EE7FFB8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lokalizacji usług polegających na składowaniu, magazynowaniu, przetwarzaniu, konfekcjonowaniu i obrocie handlowym kopalinami, kruszywami budowlanymi, ziemią, torfem, węglem opałowym we wszystkich postaciach, wszelkich odpadów w rozumieniu przepisów szczególnych,</w:t>
      </w:r>
    </w:p>
    <w:p w14:paraId="054A263D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lokalizacji obiektów i usług polegających na składowaniu, magazynowaniu, przetwarzaniu i obrocie handlowym materiałami budowlanymi oraz butlami z gazem płynnym,</w:t>
      </w:r>
    </w:p>
    <w:p w14:paraId="08A9B753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lokalizacji obiektów i usług polegających składowaniu, magazynowaniu, przetwarzaniu i obrocie handlowym produktami pochodzącymi z działalności wytwórczej w rolnictwie;</w:t>
      </w:r>
    </w:p>
    <w:p w14:paraId="71EA915D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w ramach zabudowy mieszkaniowej jednorodzinnej dopuszcza się lokalizację usług podstawowych;</w:t>
      </w:r>
    </w:p>
    <w:p w14:paraId="4ED78F0D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w zakresie lokalizacji zabudowy:</w:t>
      </w:r>
    </w:p>
    <w:p w14:paraId="3E97BFB6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nakazuje się sytuowanie zabudowy zgodnie z liniami zabudowy wskazanymi na rysunku planu,</w:t>
      </w:r>
    </w:p>
    <w:p w14:paraId="5EA288B9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przy rozbudowie, nadbudowie i przebudowie obiektów budowalnych obowiązują ustalenia szczegółowe dla poszczególnych terenów,</w:t>
      </w:r>
    </w:p>
    <w:p w14:paraId="1C6418B8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dla budynków lub ich części, zlokalizowanych pomiędzy linią rozgraniczającą a linią zabudowy dopuszcza się przebudowę na zasadach określonych w planie;</w:t>
      </w:r>
    </w:p>
    <w:p w14:paraId="471519D1" w14:textId="77777777" w:rsidR="00A77B3E" w:rsidRDefault="00E636B4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7. </w:t>
      </w:r>
      <w:r>
        <w:rPr>
          <w:color w:val="000000"/>
          <w:u w:color="000000"/>
        </w:rPr>
        <w:t>Zasady ochrony środowiska, przyrody i krajobrazu:</w:t>
      </w:r>
    </w:p>
    <w:p w14:paraId="0F8C5200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zakazuje się realizacji przedsięwzięć mogących zawsze znacząco oddziaływać na środowisko na całym obszarze objętym planem, z wyjątkiem inwestycji celu publicznego z zakresu telekomunikacji oraz infrastruktury technicznej i drogowej;</w:t>
      </w:r>
    </w:p>
    <w:p w14:paraId="15329322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zakazuje się realizacji przedsięwzięć mogących potencjalnie znacząco oddziaływać na środowisko na całym obszarze objętym planem, z wyjątkiem:</w:t>
      </w:r>
    </w:p>
    <w:p w14:paraId="50433D9E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inwestycji celu publicznego z zakresu telekomunikacji oraz infrastruktury technicznej i drogowej,</w:t>
      </w:r>
    </w:p>
    <w:p w14:paraId="3E9FAE11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w terenach oznaczonych na rysunku planu symbolami od 1MN do 15MN zabudowy mieszkaniowej wraz z towarzyszącą jej infrastrukturą o powierzchni przekraczającej 4 ha,</w:t>
      </w:r>
    </w:p>
    <w:p w14:paraId="0EE58996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w terenach oznaczonych na rysunku planu symbolami od 1U/MN do 6U/MN zabudowy mieszkaniowej wraz z towarzyszącą jej infrastrukturą o powierzchni przekraczającej 4 ha,</w:t>
      </w:r>
    </w:p>
    <w:p w14:paraId="16DBF6F1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w terenie oznaczonym na rysunku planu symbolem 1U parkingów samochodowych lub zespołów parkingów o powierzchni użytkowej nie mniejszej niż 0,5 ha,</w:t>
      </w:r>
    </w:p>
    <w:p w14:paraId="0F9D3EEA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e) </w:t>
      </w:r>
      <w:r>
        <w:rPr>
          <w:color w:val="000000"/>
          <w:u w:color="000000"/>
        </w:rPr>
        <w:t>w terenie oznaczonym na rysunku planu symbolem 1UW parkingów samochodowych lub zespołów parkingów, zabudowy przemysłowej w tym zabudowy systemami fotowoltaicznymi i magazynowej wraz z towarzyszącą jej infrastrukturą, zabudowy usługowej innej niż centra handlowe wraz z towarzyszącą jej infrastrukturą;</w:t>
      </w:r>
    </w:p>
    <w:p w14:paraId="1E8355CD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obowiązek zachowania istniejącego rowu melioracyjnego;</w:t>
      </w:r>
    </w:p>
    <w:p w14:paraId="2F7F5531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dopuszcza się budowę obiektów hydrotechnicznych związanych z istniejącym rowem melioracyjnym oraz innymi urządzeniami melioracji wodnych w celu zapewnienia prawidłowego przepływu wód;</w:t>
      </w:r>
    </w:p>
    <w:p w14:paraId="42F409B9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obowiązek zachowania występujących w granicach planu urządzeń melioracji wodnych; w przypadku ich kolizji z projektowanymi obiektami należy je przebudować, zachowując drożność całego systemu, właściwy stan techniczny i kierunek odpływu wód, zgodnie z przepisami odrębnymi;</w:t>
      </w:r>
    </w:p>
    <w:p w14:paraId="2725DEA4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ustala się obowiązek zachowania poziomu hałasu w środowisku określonego w obowiązujących przepisach o ochronie środowiska któremu podlegają:</w:t>
      </w:r>
    </w:p>
    <w:p w14:paraId="72DB0AA6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tereny MN i U/MN – jak dla terenów zabudowy mieszkaniowej jednorodzinnej,</w:t>
      </w:r>
    </w:p>
    <w:p w14:paraId="583470AC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tereny ZU i ZD - jak dla terenów przeznaczonych na cele rekreacyjno-wypoczynkowe,</w:t>
      </w:r>
    </w:p>
    <w:p w14:paraId="6ED365C0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pozostałe tereny nie są normowane akustycznie;</w:t>
      </w:r>
    </w:p>
    <w:p w14:paraId="3EF36CD6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w zakresie ochrony przed polami elektromagnetycznymi zakazuje się lokalizacji obiektów, urządzeń i sieci infrastrukturalnych, które powodują przekroczenie dopuszczalnych poziomów pól elektromagnetycznych w środowisku określonych w przepisach odrębnych dotyczących ochrony środowiska.</w:t>
      </w:r>
    </w:p>
    <w:p w14:paraId="1BA331C6" w14:textId="77777777" w:rsidR="00A77B3E" w:rsidRDefault="00E636B4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8. </w:t>
      </w:r>
      <w:r>
        <w:rPr>
          <w:color w:val="000000"/>
          <w:u w:color="000000"/>
        </w:rPr>
        <w:t>Zasady ochrony dziedzictwa kulturowego i zabytków:</w:t>
      </w:r>
    </w:p>
    <w:p w14:paraId="5EB93F36" w14:textId="77777777" w:rsidR="00A77B3E" w:rsidRDefault="00E636B4">
      <w:pPr>
        <w:keepLines/>
        <w:spacing w:before="120" w:after="120"/>
        <w:ind w:firstLine="340"/>
        <w:rPr>
          <w:color w:val="000000"/>
          <w:u w:color="000000"/>
        </w:rPr>
      </w:pPr>
      <w:r>
        <w:t>1. </w:t>
      </w:r>
      <w:r>
        <w:rPr>
          <w:color w:val="000000"/>
          <w:u w:color="000000"/>
        </w:rPr>
        <w:t>Ustala się ochronę stanowisk archeologicznych:</w:t>
      </w:r>
    </w:p>
    <w:p w14:paraId="03BAE2FF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 terenie oznaczonym symbolem 1ZD zlokalizowane jest stanowisko archeologiczne – nr obszaru 74-53 nr 13;</w:t>
      </w:r>
    </w:p>
    <w:p w14:paraId="33A30516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w terenach oznaczonych symbolem 11MN i 4KDL zlokalizowane jest stanowisko archeologiczne – nr obszaru 74-53 nr 14;</w:t>
      </w:r>
    </w:p>
    <w:p w14:paraId="1006FC87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na obszarze lokalizacji zabytku archeologicznego, o których mowa w pkt. 1) i 2), przy realizacji robót ziemnych lub dokonywaniu zmiany charakteru dotychczasowej działalności wiążącej się z naruszeniem struktury gruntu, należy przeprowadzić badania archeologiczne zgodnie z przepisami odrębnymi dotyczącymi zabytków.</w:t>
      </w:r>
    </w:p>
    <w:p w14:paraId="77129138" w14:textId="77777777" w:rsidR="00A77B3E" w:rsidRDefault="00E636B4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Ustala się strefę ekspozycji Parku Belzackiego, wskazaną graficznie na rysunku planu:</w:t>
      </w:r>
    </w:p>
    <w:p w14:paraId="1E5A0ACE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 strefie ekspozycji zakazuje się:</w:t>
      </w:r>
    </w:p>
    <w:p w14:paraId="7F5D453E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tworzenia zwartych barier przestrzennych w postaci zieleni wysokiej i niskiej,</w:t>
      </w:r>
    </w:p>
    <w:p w14:paraId="38365582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nasadzeń zieleni wysokiej zakłócającej ekspozycję Parku Belzackiego;</w:t>
      </w:r>
    </w:p>
    <w:p w14:paraId="177B2AFB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w strefie ekspozycji dopuszcza się:</w:t>
      </w:r>
    </w:p>
    <w:p w14:paraId="6B2C8EFC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realizację zabudowy o funkcji i parametrach wynikających z przeznaczenia terenów określone w Dziale III ustalenia szczegółowe dla poszczególnych terenów,</w:t>
      </w:r>
    </w:p>
    <w:p w14:paraId="27765568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lokalizację zabudowy w tym wiat i altan w oparciu o wyznaczone w planie linie zabudowy.</w:t>
      </w:r>
    </w:p>
    <w:p w14:paraId="01B73400" w14:textId="77777777" w:rsidR="00A77B3E" w:rsidRDefault="00E636B4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9. </w:t>
      </w:r>
      <w:r>
        <w:rPr>
          <w:color w:val="000000"/>
          <w:u w:color="000000"/>
        </w:rPr>
        <w:t>Ustala się następujące wymagania wynikające z kształtowania przestrzeni publicznych:</w:t>
      </w:r>
    </w:p>
    <w:p w14:paraId="6C52A6D5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do przestrzeni publicznych zalicza się:</w:t>
      </w:r>
    </w:p>
    <w:p w14:paraId="39D73A7C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tereny zieleni urządzonej, oznaczone na rysunku planu symbolem 1ZU i 2ZU,</w:t>
      </w:r>
    </w:p>
    <w:p w14:paraId="10EB7041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tereny dróg publicznych, oznaczone na rysunku planu symbolami: 1KDZ, od 1KDL do 5KDL, od 1KDD do 7KDD,</w:t>
      </w:r>
    </w:p>
    <w:p w14:paraId="333E32D9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tereny parkingów, oznaczone na rysunku planu symbolami 1KP i 2KP;</w:t>
      </w:r>
    </w:p>
    <w:p w14:paraId="74318260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dla przestrzeni publicznych ustala się stosowanie jednorodnych nawierzchni dla chodników, przy czym zakazuje się stosowania asfaltów jako nawierzchni dla chodników;</w:t>
      </w:r>
    </w:p>
    <w:p w14:paraId="2A638B05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dla przestrzeni publicznych ustala się stosowanie jednorodnych nawierzchni dla ścieżek rowerowych;</w:t>
      </w:r>
    </w:p>
    <w:p w14:paraId="47D91941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plan nie wyznacza obszarów przestrzeni publicznych.</w:t>
      </w:r>
    </w:p>
    <w:p w14:paraId="6EAAB5AA" w14:textId="77777777" w:rsidR="00A77B3E" w:rsidRDefault="00E636B4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10. </w:t>
      </w:r>
      <w:r>
        <w:rPr>
          <w:color w:val="000000"/>
          <w:u w:color="000000"/>
        </w:rPr>
        <w:t>Sposób i termin tymczasowego zagospodarowania, urządzania i użytkowania terenów:</w:t>
      </w:r>
    </w:p>
    <w:p w14:paraId="26083FE8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zakazuje się tymczasowego zagospodarowania, urządzania i użytkowania terenów z wykluczeniem fazy realizacji zabudowy.</w:t>
      </w:r>
    </w:p>
    <w:p w14:paraId="25887895" w14:textId="77777777" w:rsidR="00A77B3E" w:rsidRDefault="00E636B4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11. </w:t>
      </w:r>
      <w:r>
        <w:rPr>
          <w:color w:val="000000"/>
          <w:u w:color="000000"/>
        </w:rPr>
        <w:t>Szczegółowe zasady i warunki scalania i podziałów nieruchomości objętych planem miejscowym:</w:t>
      </w:r>
    </w:p>
    <w:p w14:paraId="7F86A2AC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 planie nie wyznacza się granic obszarów określonych w przepisach odrębnych wymagających obowiązkowego przeprowadzenia scaleń i podziałów nieruchomości;</w:t>
      </w:r>
    </w:p>
    <w:p w14:paraId="6B1BA9AD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szczegółowe zasady i warunki scalania i podziałów nieruchomości określono w Dziale III niniejszej uchwały.</w:t>
      </w:r>
    </w:p>
    <w:p w14:paraId="1F49422B" w14:textId="77777777" w:rsidR="00A77B3E" w:rsidRDefault="00E636B4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12. </w:t>
      </w:r>
      <w:r>
        <w:rPr>
          <w:color w:val="000000"/>
          <w:u w:color="000000"/>
        </w:rPr>
        <w:t>Szczególne warunki zagospodarowania terenów oraz ograniczenia w ich użytkowaniu, w tym zakaz zabudowy:</w:t>
      </w:r>
    </w:p>
    <w:p w14:paraId="587C29E3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ze względu na prawidłowość funkcjonowania lotniska Piotrków Trybunalski, na obszarze objętym miejscowym planem zagospodarowania przestrzennego obowiązują bezwzględne ograniczenia wysokości obiektów budowlanych i naturalnych, zgodnie z przepisami odrębnymi – ograniczenia wysokości obejmują również wszystkie urządzenia umieszczone na obiektach budowlanych;</w:t>
      </w:r>
    </w:p>
    <w:p w14:paraId="2E5FC122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w zasięgu strefy ograniczonego użytkowania od lotniska Piotrków Trybunalski zakazuje się budowy lub rozbudowy obiektów budowlanych sprzyjających występowaniu zwierząt stwarzających zagrożenie dla ruchu statków powietrznych.</w:t>
      </w:r>
    </w:p>
    <w:p w14:paraId="2A80FCC3" w14:textId="77777777" w:rsidR="00A77B3E" w:rsidRDefault="00E636B4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13. </w:t>
      </w:r>
      <w:r>
        <w:rPr>
          <w:color w:val="000000"/>
          <w:u w:color="000000"/>
        </w:rPr>
        <w:t>Zasady modernizacji, rozbudowy i budowy systemów komunikacji:</w:t>
      </w:r>
    </w:p>
    <w:p w14:paraId="316D7C4A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ustala się zachowanie istniejącego systemu dróg publicznych z możliwością przebudowy i rozbudowy we wskazanych na rysunku planu liniach rozgraniczających tych dróg;</w:t>
      </w:r>
    </w:p>
    <w:p w14:paraId="5045E63E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wymagania dotyczące sposobu zagospodarowania dróg określono w Dziale III;</w:t>
      </w:r>
    </w:p>
    <w:p w14:paraId="249EBDAE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obowiązuje zapewnienie odpowiedniej ilości miejsc do parkowania (mp) realizowanych w ramach działki budowlanej, w sposób niepowodujący ograniczeń w zaspokajaniu potrzeb parkingowych istniejącej zabudowy, zgodnie z przepisami Działu III niniejszej uchwały;</w:t>
      </w:r>
    </w:p>
    <w:p w14:paraId="78DF77ED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obowiązuje zapewnienie minimalnej ilości miejsc do parkowania pojazdów zaopatrzonych w kartę parkingową, zgodnie z przepisami odrębnymi, przy uwzględnieniu przepisów niniejszej uchwały określonych w Dziale III.</w:t>
      </w:r>
    </w:p>
    <w:p w14:paraId="3008B663" w14:textId="77777777" w:rsidR="00A77B3E" w:rsidRDefault="00E636B4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14. </w:t>
      </w:r>
      <w:r>
        <w:rPr>
          <w:color w:val="000000"/>
          <w:u w:color="000000"/>
        </w:rPr>
        <w:t>Zasady modernizacji, rozbudowy i budowy systemów infrastruktury technicznej:</w:t>
      </w:r>
    </w:p>
    <w:p w14:paraId="5949AE08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powiązanie istniejących i projektowanych sieci infrastruktury technicznej obszaru planu z układem sieci miejskich realizowane poprzez ich budowę i rozbudowę;</w:t>
      </w:r>
    </w:p>
    <w:p w14:paraId="7AA66057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dopuszcza się podział działek dla obiektów budowlanych związanych z infrastrukturą techniczną, dla wydzielenia tych działek nie obowiązują wielkości działek wskazane w Dziale III;</w:t>
      </w:r>
    </w:p>
    <w:p w14:paraId="5BCAD7F9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dopuszcza się przebudowę i budowę sieci, urządzeń i obiektów infrastruktury technicznej na całym obszarze objętym planem z zachowaniem przepisów niniejszej uchwały;</w:t>
      </w:r>
    </w:p>
    <w:p w14:paraId="0FCC5ABB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zakazuje się lokalizacji urządzeń wytwarzających energię z odnawialnych źródeł energii wykorzystujących siłę wiatru oraz wytwarzających energię z biogazu lub biopłynów na całym obszarze objętym planem;</w:t>
      </w:r>
    </w:p>
    <w:p w14:paraId="2DC1614C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zakazuje się lokalizacji urządzeń wytwarzających energię z odnawialnych źródeł energii o mocy przekraczającej moc mikroinstalacji w terenach oznaczonych na rysunku planu symbolami: MN, U/MN, ZU, ZD, E, KP, KDA, KDZ, KDD, KDW;</w:t>
      </w:r>
    </w:p>
    <w:p w14:paraId="6EBE5E46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zakazuje się lokalizacji urządzeń wytwarzających energię z odnawialnych źródeł energii o mocy przekraczającej 100 kW na całym obszarze objętym planem poza terenem wskazanym w pkt. 7);</w:t>
      </w:r>
    </w:p>
    <w:p w14:paraId="18339014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wyznacza się granice obszaru przeznaczonego pod lokalizację urządzeń wytwarzających energię z odnawialnych źródeł energii o mocy przekraczającej 100kW w formie farmy fotowoltaicznej wraz ze strefą ochronną, której granica pokrywa się z granicą tego obszaru.</w:t>
      </w:r>
    </w:p>
    <w:p w14:paraId="0D2B116E" w14:textId="77777777" w:rsidR="00A77B3E" w:rsidRDefault="00E636B4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15. </w:t>
      </w:r>
      <w:r>
        <w:rPr>
          <w:color w:val="000000"/>
          <w:u w:color="000000"/>
        </w:rPr>
        <w:t>Ustala się następujące zasady zagospodarowania i wyposażenia terenów w zakresie obronności i w sytuacjach kryzysowych:</w:t>
      </w:r>
    </w:p>
    <w:p w14:paraId="48486B59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zaopatrzenie w wodę, gaz, energię elektryczną i cieplną, winno następować równolegle z powstającą zabudową;</w:t>
      </w:r>
    </w:p>
    <w:p w14:paraId="1D4B0CA0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lokalizację obiektów służących ochronie ludności w sytuacjach kryzysowych, wyznacza się w terenach ZU i KP;</w:t>
      </w:r>
    </w:p>
    <w:p w14:paraId="6330210D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obowiązek zapewnienia wykorzystania dróg publicznych, terenów zieleni urządzonej, do celów p. poż., dla sprzętu ratowniczego i w sytuacjach kryzysowych;</w:t>
      </w:r>
    </w:p>
    <w:p w14:paraId="4870E223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ochrona przeciwpożarowa obiektów budowlanych poprzez hydranty, montowane na sieci wodociągowej zgodnie z przepisami odrębnymi.</w:t>
      </w:r>
    </w:p>
    <w:p w14:paraId="2DA04091" w14:textId="77777777" w:rsidR="00A77B3E" w:rsidRDefault="00E636B4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16. </w:t>
      </w:r>
      <w:r>
        <w:rPr>
          <w:color w:val="000000"/>
          <w:u w:color="000000"/>
        </w:rPr>
        <w:t>Szczegółowe zasady i warunki scalania i podziału nieruchomości:</w:t>
      </w:r>
    </w:p>
    <w:p w14:paraId="77D9CB12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warunki scalania i podziału nieruchomości określono w Dziale III.</w:t>
      </w:r>
    </w:p>
    <w:p w14:paraId="79506DEB" w14:textId="77777777" w:rsidR="00A77B3E" w:rsidRDefault="00E636B4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17. </w:t>
      </w:r>
      <w:r>
        <w:rPr>
          <w:color w:val="000000"/>
          <w:u w:color="000000"/>
        </w:rPr>
        <w:t>Ustala się następującą wysokość jednorazowej opłaty określoną w stosunku procentowym do wzrostu wartości nieruchomości, która wynosi:</w:t>
      </w:r>
    </w:p>
    <w:p w14:paraId="1D95BE4B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10% dla terenów MN;</w:t>
      </w:r>
    </w:p>
    <w:p w14:paraId="14B208B5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30% dla terenów U/MN, U, UW;</w:t>
      </w:r>
    </w:p>
    <w:p w14:paraId="0D04C9D8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0,1% dla terenów ZD, ZU, KDW, E, KP;</w:t>
      </w:r>
    </w:p>
    <w:p w14:paraId="0BC01EE4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dla terenów dróg publicznych KDA, KDZ, KDL i 1KDD nie ustala się stawki procentowej o której mowa w art. 36 ust. 4 ustawy.</w:t>
      </w:r>
    </w:p>
    <w:p w14:paraId="646DC5E0" w14:textId="77777777" w:rsidR="00A77B3E" w:rsidRDefault="00E636B4">
      <w:pPr>
        <w:keepNext/>
        <w:jc w:val="center"/>
        <w:rPr>
          <w:color w:val="000000"/>
          <w:u w:color="000000"/>
        </w:rPr>
      </w:pPr>
      <w:r>
        <w:rPr>
          <w:b/>
          <w:caps/>
        </w:rPr>
        <w:t>Dział III.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USTALENIA SZCZEGÓŁOWE DLA POSZCZEGÓLNYCH TERENÓW</w:t>
      </w:r>
    </w:p>
    <w:p w14:paraId="624D134A" w14:textId="77777777" w:rsidR="00A77B3E" w:rsidRDefault="00E636B4">
      <w:pPr>
        <w:keepNext/>
        <w:jc w:val="center"/>
        <w:rPr>
          <w:color w:val="000000"/>
          <w:u w:color="000000"/>
        </w:rPr>
      </w:pPr>
      <w:r>
        <w:rPr>
          <w:b/>
        </w:rPr>
        <w:t>Rozdział 1.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Ustalenia dotyczące terenów zabudowy</w:t>
      </w:r>
    </w:p>
    <w:p w14:paraId="41E9F3D2" w14:textId="77777777" w:rsidR="00A77B3E" w:rsidRDefault="00E636B4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18. </w:t>
      </w:r>
      <w:r>
        <w:t>1. </w:t>
      </w:r>
      <w:r>
        <w:rPr>
          <w:color w:val="000000"/>
          <w:u w:color="000000"/>
        </w:rPr>
        <w:t xml:space="preserve">Wyznacza się tereny oznaczone na rysunku planu symbolami od </w:t>
      </w:r>
      <w:r>
        <w:rPr>
          <w:b/>
          <w:color w:val="000000"/>
          <w:u w:color="000000"/>
        </w:rPr>
        <w:t xml:space="preserve">1MN </w:t>
      </w:r>
      <w:r>
        <w:rPr>
          <w:color w:val="000000"/>
          <w:u w:color="000000"/>
        </w:rPr>
        <w:t>do</w:t>
      </w:r>
      <w:r>
        <w:rPr>
          <w:b/>
          <w:color w:val="000000"/>
          <w:u w:color="000000"/>
        </w:rPr>
        <w:t xml:space="preserve"> 15MN.</w:t>
      </w:r>
    </w:p>
    <w:p w14:paraId="473B9562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podstawowe – zabudowa mieszkaniowa jednorodzinna wolnostojąca i bliźniacza;</w:t>
      </w:r>
    </w:p>
    <w:p w14:paraId="53DE9F20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uzupełniające – wiaty, altany, sieci, obiekty i urządzenia infrastruktury technicznej, miejsca postojowe, budowle związane z funkcją podstawową.</w:t>
      </w:r>
    </w:p>
    <w:p w14:paraId="1E8B7641" w14:textId="77777777" w:rsidR="00A77B3E" w:rsidRDefault="00E636B4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Zasady ochrony i kształtowania ładu przestrzennego:</w:t>
      </w:r>
    </w:p>
    <w:p w14:paraId="6744571B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 zakresie przeznaczenia terenów zakazuje się:</w:t>
      </w:r>
    </w:p>
    <w:p w14:paraId="43CE8931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lokalizacji garaży blaszanych,</w:t>
      </w:r>
    </w:p>
    <w:p w14:paraId="6571E33B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lokalizacji zespołów garaży i budynków gospodarczych, jako jedynego sposobu zagospodarowania terenu,</w:t>
      </w:r>
    </w:p>
    <w:p w14:paraId="5D2744BE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lokalizacji myjni samochodowych, zakładów mechaniki pojazdowej, lakierni i wulkanizacji;</w:t>
      </w:r>
    </w:p>
    <w:p w14:paraId="468525F5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zakaz lokalizacji zabudowy mieszkaniowej jednorodzinnej szeregowej oraz grupowej;</w:t>
      </w:r>
    </w:p>
    <w:p w14:paraId="7D0E0849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zakazuje się sytuowania budynków w odległości 1,5 m od granicy lub bezpośrednio przy granicy z działkami sąsiednimi, z wyłączeniem zabudowy mieszkaniowej jednorodzinnej bliźniaczej oraz wolnostojących budynków gospodarczych i garażowych;</w:t>
      </w:r>
    </w:p>
    <w:p w14:paraId="1E60C205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dopuszcza się lokalizację wolnostojących budynków gospodarczych i garażowych wyłącznie jako towarzyszących zabudowie mieszkaniowej, przy czym ich łączna powierchnia zabudowy nie może przekroczyć 80,0 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dla jednej działki budowlanej;</w:t>
      </w:r>
    </w:p>
    <w:p w14:paraId="01000A12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w terenach oznaczonych na rysunku planu symbolami 3MN, 4MN, 6MN, 7MN, 9MN, 11MN, 12MN i 13MN, dopuszcza się wyznaczenie dróg wewnętrznych o szerokości min. 5,0 m;</w:t>
      </w:r>
    </w:p>
    <w:p w14:paraId="798EF641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ustala się minimalną powierzchnię nowo wydzielonej działki budowlanej – 600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; przy czym wielkość ta nie dotyczy:</w:t>
      </w:r>
    </w:p>
    <w:p w14:paraId="7C8A11C6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działek wydzielanych na potrzeby obiektów związanych z infrastrukturą techniczną i drogową,</w:t>
      </w:r>
    </w:p>
    <w:p w14:paraId="57D8CF8A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działek przeznaczonych pod zabudowę mieszkaniową jednorodzinną bliźniaczą, dla której ustala się minimalną powierzchnię działki budowlanej – 400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.</w:t>
      </w:r>
    </w:p>
    <w:p w14:paraId="339ECFA7" w14:textId="77777777" w:rsidR="00A77B3E" w:rsidRDefault="00E636B4">
      <w:pPr>
        <w:keepLines/>
        <w:spacing w:before="120" w:after="120"/>
        <w:ind w:firstLine="340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Zasady kształtowania zabudowy oraz wskaźniki zagospodarowania terenu:</w:t>
      </w:r>
    </w:p>
    <w:p w14:paraId="6E91106F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ustala się lokalizację zabudowy zgodnie z nieprzekraczalnymi liniami zabudowy wskazanymi na rysunku planu;</w:t>
      </w:r>
    </w:p>
    <w:p w14:paraId="4E305933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ustala się lokalizację zabudowy w odległości min. 4,0 m od nowopowstałych dróg wewnętrznych, o których mowa w § 18 ust. 2 pkt 5);</w:t>
      </w:r>
    </w:p>
    <w:p w14:paraId="2FDAE281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ustala się wskaźnik intensywności zabudowy: od 0,01 do 0,5;</w:t>
      </w:r>
    </w:p>
    <w:p w14:paraId="7B3034B1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ustala się maksymalną wielkość powierzchni zabudowy na działce w stosunku do powierzchni działki budowlanej: 30%;</w:t>
      </w:r>
    </w:p>
    <w:p w14:paraId="03627599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ustala się minimalny udział powierzchni biologicznie czynnej w odniesieniu do powierzchni działki budowlanej: 50%;</w:t>
      </w:r>
    </w:p>
    <w:p w14:paraId="73461578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obowiązuje zapewnienie odpowiedniej ilości miejsc do parkowania (mp) w ramach działki budowlanej nie mniejszej niż:</w:t>
      </w:r>
    </w:p>
    <w:p w14:paraId="62B280D9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1 miejsce do parkowania dla każdego lokalu mieszkalnego,</w:t>
      </w:r>
    </w:p>
    <w:p w14:paraId="7505E02B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1 miejsce do parkowania na każde pełne 40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powierzchni usługowej, lecz nie mniej niż 1 miejsce do parkowania oraz minimum 1 miejsce przeznaczone na parkowanie pojazdów zaopatrzonych w kartę parkingową;</w:t>
      </w:r>
    </w:p>
    <w:p w14:paraId="7D75BB91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dopuszcza się realizację kondygnacji podziemnych;</w:t>
      </w:r>
    </w:p>
    <w:p w14:paraId="28A9A3E3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8) </w:t>
      </w:r>
      <w:r>
        <w:rPr>
          <w:color w:val="000000"/>
          <w:u w:color="000000"/>
        </w:rPr>
        <w:t>rodzaj dachu:</w:t>
      </w:r>
    </w:p>
    <w:p w14:paraId="0F00F8D6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dla budynków mieszkalnych jednorodzinnych obowiązuje realizacja dachów dwuspadowych, wielospadowych, o kącie nachylenia połaci do 45</w:t>
      </w:r>
      <w:r>
        <w:rPr>
          <w:color w:val="000000"/>
          <w:u w:color="000000"/>
          <w:vertAlign w:val="superscript"/>
        </w:rPr>
        <w:t>o</w:t>
      </w:r>
      <w:r>
        <w:rPr>
          <w:color w:val="000000"/>
          <w:u w:color="000000"/>
        </w:rPr>
        <w:t>, dachów płaskich,</w:t>
      </w:r>
    </w:p>
    <w:p w14:paraId="3356D427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dla budynków gospodarczych, garaży, wiat i altan obowiązuje realizacja dachów jednospadowych, dwuspadowych, wielospadowych o kącie nachylenia połaci do 30°, dachów płaskich;</w:t>
      </w:r>
    </w:p>
    <w:p w14:paraId="2515AEAA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9) </w:t>
      </w:r>
      <w:r>
        <w:rPr>
          <w:color w:val="000000"/>
          <w:u w:color="000000"/>
        </w:rPr>
        <w:t>wysokość zabudowy:</w:t>
      </w:r>
    </w:p>
    <w:p w14:paraId="4BDA8912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dla budynków o dachach jednospadowych, dwuspadowych i wielospadowych, ustala się wysokość:</w:t>
      </w:r>
    </w:p>
    <w:p w14:paraId="19C96529" w14:textId="77777777" w:rsidR="00A77B3E" w:rsidRDefault="00E636B4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do 10,0 m dla budynków mieszkalnych,</w:t>
      </w:r>
    </w:p>
    <w:p w14:paraId="5E3AA5C4" w14:textId="77777777" w:rsidR="00A77B3E" w:rsidRDefault="00E636B4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do 5,0 m dla budynków gospodarczych, garaży, wiat i altan,</w:t>
      </w:r>
    </w:p>
    <w:p w14:paraId="0AF6422C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dla budynków o dachach płaskich ustala się wysokość:</w:t>
      </w:r>
    </w:p>
    <w:p w14:paraId="24555007" w14:textId="77777777" w:rsidR="00A77B3E" w:rsidRDefault="00E636B4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do 7,0 m dla budynków mieszkalnych,</w:t>
      </w:r>
    </w:p>
    <w:p w14:paraId="77EBDF4D" w14:textId="77777777" w:rsidR="00A77B3E" w:rsidRDefault="00E636B4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do 3,5 m dla budynków gospodarczych, garaży, wiat i altan,</w:t>
      </w:r>
    </w:p>
    <w:p w14:paraId="2EE2871B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do 10,0 m dla budowli z wyłączeniem wiat i altan;</w:t>
      </w:r>
    </w:p>
    <w:p w14:paraId="4365F3A5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10) </w:t>
      </w:r>
      <w:r>
        <w:rPr>
          <w:color w:val="000000"/>
          <w:u w:color="000000"/>
        </w:rPr>
        <w:t>ustala się pokrycie dachów budynków o dachach jednospadowych, dwuspadowych i wielospadowych dachówką, blachodachówką lub blachą;</w:t>
      </w:r>
    </w:p>
    <w:p w14:paraId="3940DCCE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11) </w:t>
      </w:r>
      <w:r>
        <w:rPr>
          <w:color w:val="000000"/>
          <w:u w:color="000000"/>
        </w:rPr>
        <w:t>nie ustala się rodzaju pokrycia dachów płaskich;</w:t>
      </w:r>
    </w:p>
    <w:p w14:paraId="086398D7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12) </w:t>
      </w:r>
      <w:r>
        <w:rPr>
          <w:color w:val="000000"/>
          <w:u w:color="000000"/>
        </w:rPr>
        <w:t>realizacja elewacji z zastosowaniem nie więcej niż 3 rodzajów materiałów wykończeniowych (nie dotyczy obróbek blacharskich oraz stolarki);</w:t>
      </w:r>
    </w:p>
    <w:p w14:paraId="6FEB26F3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13) </w:t>
      </w:r>
      <w:r>
        <w:rPr>
          <w:color w:val="000000"/>
          <w:u w:color="000000"/>
        </w:rPr>
        <w:t>zakaz stosowania jako okładzin elewacyjnych: blach trapezowych, falistych, płytek ceramicznych oraz okładzin z tworzyw sztucznych PCW i PCV.</w:t>
      </w:r>
    </w:p>
    <w:p w14:paraId="2B4236FC" w14:textId="77777777" w:rsidR="00A77B3E" w:rsidRDefault="00E636B4">
      <w:pPr>
        <w:keepLines/>
        <w:spacing w:before="120" w:after="120"/>
        <w:ind w:firstLine="340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Szczegółowe zasady i warunki scalania i podziału nieruchomości:</w:t>
      </w:r>
    </w:p>
    <w:p w14:paraId="26441B05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nie ustala się obowiązku scalania i ponownego podziału nieruchomości;</w:t>
      </w:r>
    </w:p>
    <w:p w14:paraId="1DCD4E82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nie wyznacza się granic obszarów wymagających przeprowadzenia scaleń i podziałów nieruchomości;</w:t>
      </w:r>
    </w:p>
    <w:p w14:paraId="684993D6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ustala się parametry działek powstałych w wyniku scalania i podziału nieruchomości:</w:t>
      </w:r>
    </w:p>
    <w:p w14:paraId="69B964F0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minimalna powierzchnia: 600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 przy czym dla działek przeznaczonych pod zabudowę mieszkaniową jednorodzinną bliźniaczą 400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</w:t>
      </w:r>
    </w:p>
    <w:p w14:paraId="0862301F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minimalna szerokość frontu: 16,0 m,</w:t>
      </w:r>
    </w:p>
    <w:p w14:paraId="39DCBC13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dowolny kąt położenia granic działek w stosunku do pasa drogowego.</w:t>
      </w:r>
    </w:p>
    <w:p w14:paraId="64280230" w14:textId="77777777" w:rsidR="00A77B3E" w:rsidRDefault="00E636B4">
      <w:pPr>
        <w:keepLines/>
        <w:spacing w:before="120" w:after="120"/>
        <w:ind w:firstLine="340"/>
        <w:rPr>
          <w:color w:val="000000"/>
          <w:u w:color="000000"/>
        </w:rPr>
      </w:pPr>
      <w:r>
        <w:t>5. </w:t>
      </w:r>
      <w:r>
        <w:rPr>
          <w:color w:val="000000"/>
          <w:u w:color="000000"/>
        </w:rPr>
        <w:t>Zasady obsługi komunikacyjnej:</w:t>
      </w:r>
    </w:p>
    <w:p w14:paraId="6DE8CABE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dla terenu oznaczonego na rysunku planu symbolem 1MN ustala się obsługę komunikacyjną:</w:t>
      </w:r>
    </w:p>
    <w:p w14:paraId="16B6DD07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 drogi publicznej – drogi lokalnej oznaczonej na rysunku planu symbolem 1KDL,</w:t>
      </w:r>
    </w:p>
    <w:p w14:paraId="004A0EB8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z drogi publicznej – drogi lokalnej oznaczonej na rysunku planu symbolem 2KDL,</w:t>
      </w:r>
    </w:p>
    <w:p w14:paraId="34234CA9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z drogi publicznej – drogi dojazdowej oznaczonej na rysunku planu symbolem 1KDD,</w:t>
      </w:r>
    </w:p>
    <w:p w14:paraId="4940C27E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z drogi publicznej – ul. Podmiejskiej poza obszarem opracowania,</w:t>
      </w:r>
    </w:p>
    <w:p w14:paraId="54722E7E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e) </w:t>
      </w:r>
      <w:r>
        <w:rPr>
          <w:color w:val="000000"/>
          <w:u w:color="000000"/>
        </w:rPr>
        <w:t>dopuszcza się obsługę komunikacyjną z dróg wewnętrznych, o których mowa w § 18 ust. 2 pkt 5);</w:t>
      </w:r>
    </w:p>
    <w:p w14:paraId="3B6E85FE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dla terenu oznaczonego symbolem 2MN ustala się obsługę komunikacyjną:</w:t>
      </w:r>
    </w:p>
    <w:p w14:paraId="1A174288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 drogi publicznej – drogi lokalnej oznaczonej na rysunku planu symbolem 2KDL;</w:t>
      </w:r>
    </w:p>
    <w:p w14:paraId="09602C68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dla terenu oznaczonego na rysunku planu symbolem 3MN ustala się obsługę komunikacyjną:</w:t>
      </w:r>
    </w:p>
    <w:p w14:paraId="499452D2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 drogi publicznej – drogi lokalnej oznaczonej na rysunku planu symbolem 3KDL,</w:t>
      </w:r>
    </w:p>
    <w:p w14:paraId="5A3A0F3D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z drogi publicznej – drogi dojazdowej oznaczonej na rysunku planu symbolem 2KDD,</w:t>
      </w:r>
    </w:p>
    <w:p w14:paraId="006785E9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z drogi publicznej – ul. Świerkowej poza obszarem opracowania,</w:t>
      </w:r>
    </w:p>
    <w:p w14:paraId="1E88DA98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z drogi wewnętrznej oznaczonej na rysunku planu symbolem 14KDW.</w:t>
      </w:r>
    </w:p>
    <w:p w14:paraId="0336AD60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e) </w:t>
      </w:r>
      <w:r>
        <w:rPr>
          <w:color w:val="000000"/>
          <w:u w:color="000000"/>
        </w:rPr>
        <w:t>dopuszcza się obsługę komunikacyjną z dróg wewnętrznych, o których mowa w § 18 ust. 2 pkt 5);</w:t>
      </w:r>
    </w:p>
    <w:p w14:paraId="63A5E78E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dla terenu oznaczonego symbolem 4MN ustala się obsługę komunikacyjną:</w:t>
      </w:r>
    </w:p>
    <w:p w14:paraId="6EB12ED1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 drogi publicznej – drogi dojazdowej oznaczonej na rysunku planu symbolem 3KDD,</w:t>
      </w:r>
    </w:p>
    <w:p w14:paraId="1E5DFEEA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z drogi publicznej – drogi dojazdowej oznaczonej na rysunku planu symbolem 6KDD,</w:t>
      </w:r>
    </w:p>
    <w:p w14:paraId="17091B92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z drogi publicznej – ul. Świerkowej poza obszarem opracowania,</w:t>
      </w:r>
    </w:p>
    <w:p w14:paraId="53736B3B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z drogi wewnętrznej oznaczonej na rysunku planu symbolem 13KDW,</w:t>
      </w:r>
    </w:p>
    <w:p w14:paraId="0DE5A34F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e) </w:t>
      </w:r>
      <w:r>
        <w:rPr>
          <w:color w:val="000000"/>
          <w:u w:color="000000"/>
        </w:rPr>
        <w:t>dopuszcza się obsługę komunikacyjną z dróg wewnętrznych, o których mowa w § 18 ust. 2 pkt 5);</w:t>
      </w:r>
    </w:p>
    <w:p w14:paraId="3DB6BE41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dla terenu oznaczonego symbolem 5MN ustala się obsługę komunikacyjną:</w:t>
      </w:r>
    </w:p>
    <w:p w14:paraId="26AD9211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 drogi publicznej – drogi dojazdowej oznaczonej na rysunku planu symbolem 2KDD,</w:t>
      </w:r>
    </w:p>
    <w:p w14:paraId="6BC95078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z drogi publicznej – drogi dojazdowej oznaczonej na rysunku planu symbolem 3KDD,</w:t>
      </w:r>
    </w:p>
    <w:p w14:paraId="2520F193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z drogi publicznej – drogi dojazdowej oznaczonej na rysunku planu symbolem 6KDD;</w:t>
      </w:r>
    </w:p>
    <w:p w14:paraId="7BE0501E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dla terenu oznaczonego symbolem 6MN ustala się obsługę komunikacyjną:</w:t>
      </w:r>
    </w:p>
    <w:p w14:paraId="676E862F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 drogi publicznej – drogi dojazdowej oznaczonej na rysunku planu symbolem 2KDD,</w:t>
      </w:r>
    </w:p>
    <w:p w14:paraId="161E9983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dopuszcza się obsługę komunikacyjną z dróg wewnętrznych, o których mowa w § 18 ust. 2 pkt 5);</w:t>
      </w:r>
    </w:p>
    <w:p w14:paraId="2EF3E14D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dla terenu oznaczonego symbolem 7MN ustala się obsługę komunikacyjną:</w:t>
      </w:r>
    </w:p>
    <w:p w14:paraId="5D170EFA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 drogi publicznej – drogi dojazdowej oznaczonej na rysunku planu symbolem 6KDD,</w:t>
      </w:r>
    </w:p>
    <w:p w14:paraId="58A67C03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dopuszcza się obsługę komunikacyjną z dróg wewnętrznych, o których mowa w § 18 ust. 2 pkt 5);</w:t>
      </w:r>
    </w:p>
    <w:p w14:paraId="05F06E36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8) </w:t>
      </w:r>
      <w:r>
        <w:rPr>
          <w:color w:val="000000"/>
          <w:u w:color="000000"/>
        </w:rPr>
        <w:t>dla terenu oznaczonego symbolem 8MN ustala się obsługę komunikacyjną:</w:t>
      </w:r>
    </w:p>
    <w:p w14:paraId="73C0CF67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 drogi publicznej – drogi dojazdowej oznaczonej na rysunku planu symbolem 4KDD,</w:t>
      </w:r>
    </w:p>
    <w:p w14:paraId="46E18EB0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z drogi wewnętrznej oznaczonej na rysunku planu symbolem 2KDW;</w:t>
      </w:r>
    </w:p>
    <w:p w14:paraId="562BE1E8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9) </w:t>
      </w:r>
      <w:r>
        <w:rPr>
          <w:color w:val="000000"/>
          <w:u w:color="000000"/>
        </w:rPr>
        <w:t>dla terenu oznaczonego symbolem 9MN ustala się obsługę komunikacyjną:</w:t>
      </w:r>
    </w:p>
    <w:p w14:paraId="6C8677AA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 drogi publicznej – drogi dojazdowej oznaczonej na rysunku planu symbolem 2KDD,</w:t>
      </w:r>
    </w:p>
    <w:p w14:paraId="7DA9B4A8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z drogi publicznej – drogi dojazdowej oznaczonej na rysunku planu symbolem 4KDD,</w:t>
      </w:r>
    </w:p>
    <w:p w14:paraId="728493A1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z drogi publicznej – drogi dojazdowej oznaczonej na rysunku planu symbolem 5KDD,</w:t>
      </w:r>
    </w:p>
    <w:p w14:paraId="63207867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z drogi publicznej – drogi dojazdowej oznaczonej na rysunku planu symbolem 6KDD,</w:t>
      </w:r>
    </w:p>
    <w:p w14:paraId="6FB7FD6D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e) </w:t>
      </w:r>
      <w:r>
        <w:rPr>
          <w:color w:val="000000"/>
          <w:u w:color="000000"/>
        </w:rPr>
        <w:t>z dróg wewnętrznych oznaczonych na rysunku planu symbolem 8KDW, 9KDW, 10KDW, 11KDW, 12KDW,</w:t>
      </w:r>
    </w:p>
    <w:p w14:paraId="00824207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f) </w:t>
      </w:r>
      <w:r>
        <w:rPr>
          <w:color w:val="000000"/>
          <w:u w:color="000000"/>
        </w:rPr>
        <w:t>dopuszcza się obsługę komunikacyjną z dróg wewnętrznych, o których mowa w § 18 ust. 2 pkt 5);</w:t>
      </w:r>
    </w:p>
    <w:p w14:paraId="202BAABC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10) </w:t>
      </w:r>
      <w:r>
        <w:rPr>
          <w:color w:val="000000"/>
          <w:u w:color="000000"/>
        </w:rPr>
        <w:t>dla terenu oznaczonego symbolem 10MN ustala się obsługę komunikacyjną:</w:t>
      </w:r>
    </w:p>
    <w:p w14:paraId="4641BDDF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 drogi publicznej – drogi lokalnej oznaczonej na rysunku planu symbolem 4KDL,</w:t>
      </w:r>
    </w:p>
    <w:p w14:paraId="631DF59B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z drogi publicznej – drogi dojazdowej oznaczonej na rysunku planu symbolem 5KDD,</w:t>
      </w:r>
    </w:p>
    <w:p w14:paraId="0F641886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z drogi publicznej – drogi dojazdowej oznaczonej na rysunku planu symbolem 6KDD;</w:t>
      </w:r>
    </w:p>
    <w:p w14:paraId="0E0D7EA9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11) </w:t>
      </w:r>
      <w:r>
        <w:rPr>
          <w:color w:val="000000"/>
          <w:u w:color="000000"/>
        </w:rPr>
        <w:t>dla terenu oznaczonego symbolem 11MN ustala się obsługę komunikacyjną:</w:t>
      </w:r>
    </w:p>
    <w:p w14:paraId="36C0D2CA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 drogi publicznej – drogi lokalnej oznaczonej na rysunku planu symbolem 4KDL,</w:t>
      </w:r>
    </w:p>
    <w:p w14:paraId="1E636E78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z drogi wewnętrznej oznaczonej na rysunku planu symbolem 7KDW,</w:t>
      </w:r>
    </w:p>
    <w:p w14:paraId="6791B853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dopuszcza się obsługę komunikacyjną z dróg wewnętrznych, o których mowa w § 18 ust. 2 pkt 5);</w:t>
      </w:r>
    </w:p>
    <w:p w14:paraId="5C5933F9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12) </w:t>
      </w:r>
      <w:r>
        <w:rPr>
          <w:color w:val="000000"/>
          <w:u w:color="000000"/>
        </w:rPr>
        <w:t>dla terenu oznaczonego symbolem 12MN ustala się obsługę komunikacyjną:</w:t>
      </w:r>
    </w:p>
    <w:p w14:paraId="652BBFE8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 drogi publicznej – drogi dojazdowej oznaczonej na rysunku planu symbolem 6KDD,</w:t>
      </w:r>
    </w:p>
    <w:p w14:paraId="5A6E0910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z drogi wewnętrznej oznaczonej na rysunku planu symbolem 6KDW,</w:t>
      </w:r>
    </w:p>
    <w:p w14:paraId="4A5E863A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dopuszcza się obsługę komunikacyjną z dróg wewnętrznych, o których mowa w § 18 ust. 2 pkt 5);</w:t>
      </w:r>
    </w:p>
    <w:p w14:paraId="275029A0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13) </w:t>
      </w:r>
      <w:r>
        <w:rPr>
          <w:color w:val="000000"/>
          <w:u w:color="000000"/>
        </w:rPr>
        <w:t>dla terenu oznaczonego symbolem 13MN ustala się obsługę komunikacyjną:</w:t>
      </w:r>
    </w:p>
    <w:p w14:paraId="4959AEB3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 drogi publicznej – drogi lokalnej oznaczonej na rysunku planu symbolem 4KDL,</w:t>
      </w:r>
    </w:p>
    <w:p w14:paraId="108FDF20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z drogi publicznej – drogi dojazdowej oznaczonej na rysunku planu symbolem 6KDD,</w:t>
      </w:r>
    </w:p>
    <w:p w14:paraId="7A6F76C9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z dróg wewnętrznych oznaczonych na rysunku planu symbolem 3KDW, 4KDW, 5KDW,</w:t>
      </w:r>
    </w:p>
    <w:p w14:paraId="212CE4A6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dopuszcza się obsługę komunikacyjną z dróg wewnętrznych, o których mowa w § 18 ust. 2 pkt 5);</w:t>
      </w:r>
    </w:p>
    <w:p w14:paraId="524C6FDF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14) </w:t>
      </w:r>
      <w:r>
        <w:rPr>
          <w:color w:val="000000"/>
          <w:u w:color="000000"/>
        </w:rPr>
        <w:t>dla terenu oznaczonego symbolem 14MN ustala się obsługę komunikacyjną:</w:t>
      </w:r>
    </w:p>
    <w:p w14:paraId="596CA75C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 drogi publicznej – drogi zbiorczej oznaczonej na rysunku planu symbolem 1KDZ,</w:t>
      </w:r>
    </w:p>
    <w:p w14:paraId="385D5D19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z drogi publicznej – drogi lokalnej oznaczonej na rysunku planu symbolem 4KDL,</w:t>
      </w:r>
    </w:p>
    <w:p w14:paraId="70C95867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z drogi wewnętrznej oznaczonej na rysunku planu symbolem 3KDW;</w:t>
      </w:r>
    </w:p>
    <w:p w14:paraId="77515CD4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15) </w:t>
      </w:r>
      <w:r>
        <w:rPr>
          <w:color w:val="000000"/>
          <w:u w:color="000000"/>
        </w:rPr>
        <w:t>dla terenu oznaczonego symbolem 15MN ustala się obsługę komunikacyjną:</w:t>
      </w:r>
    </w:p>
    <w:p w14:paraId="07632323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 drogi publicznej – drogi dojazdowej oznaczonej na rysunku planu symbolem 2KDD,</w:t>
      </w:r>
    </w:p>
    <w:p w14:paraId="01479B68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z drogi publicznej – drogi dojazdowej oznaczonej na rysunku planu symbolem 3KDD,</w:t>
      </w:r>
    </w:p>
    <w:p w14:paraId="3321A645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z drogi publicznej – ul. Świerkowej poza obszarem opracowania,</w:t>
      </w:r>
    </w:p>
    <w:p w14:paraId="2CF47578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z drogi wewnętrznej oznaczonej na rysunku planu symbolem 13KDW;</w:t>
      </w:r>
    </w:p>
    <w:p w14:paraId="394B37C0" w14:textId="77777777" w:rsidR="00A77B3E" w:rsidRDefault="00E636B4">
      <w:pPr>
        <w:keepLines/>
        <w:spacing w:before="120" w:after="120"/>
        <w:ind w:firstLine="340"/>
        <w:rPr>
          <w:color w:val="000000"/>
          <w:u w:color="000000"/>
        </w:rPr>
      </w:pPr>
      <w:r>
        <w:t>6. </w:t>
      </w:r>
      <w:r>
        <w:rPr>
          <w:color w:val="000000"/>
          <w:u w:color="000000"/>
        </w:rPr>
        <w:t>Warunki w zakresie infrastruktury technicznej ustalone w Dziale IV.</w:t>
      </w:r>
    </w:p>
    <w:p w14:paraId="15A696F5" w14:textId="77777777" w:rsidR="00A77B3E" w:rsidRDefault="00E636B4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19. </w:t>
      </w:r>
      <w:r>
        <w:t>1. </w:t>
      </w:r>
      <w:r>
        <w:rPr>
          <w:color w:val="000000"/>
          <w:u w:color="000000"/>
        </w:rPr>
        <w:t xml:space="preserve">Wyznacza się teren oznaczony na rysunku planu symbolem </w:t>
      </w:r>
      <w:r>
        <w:rPr>
          <w:b/>
          <w:color w:val="000000"/>
          <w:u w:color="000000"/>
        </w:rPr>
        <w:t>1U/MN.</w:t>
      </w:r>
    </w:p>
    <w:p w14:paraId="32F9FAD7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podstawowe – zabudowa usługowo - mieszkaniowa; usługowa, mieszkaniowa jednorodzinna wolnostojąca i bliźniacza;</w:t>
      </w:r>
    </w:p>
    <w:p w14:paraId="3B18C8AC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uzupełniające – garaże, budynki gospodarcze, wiaty, altany, parkingi, miejsca postojowe, sieci, obiekty i urządzenia infrastruktury technicznej, budowle związane z funkcją podstawową.</w:t>
      </w:r>
    </w:p>
    <w:p w14:paraId="40D73BA9" w14:textId="77777777" w:rsidR="00A77B3E" w:rsidRDefault="00E636B4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Zasady ochrony i kształtowania ładu przestrzennego:</w:t>
      </w:r>
    </w:p>
    <w:p w14:paraId="1C189FAF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 zakresie przeznaczenia terenów zakazuje się:</w:t>
      </w:r>
    </w:p>
    <w:p w14:paraId="77B2B584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lokalizacji garaży blaszanych,</w:t>
      </w:r>
    </w:p>
    <w:p w14:paraId="1DEA8AF5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lokalizacji garaży i zespołów garaży jako jedynego sposobu zagospodarowania działki budowlanej,</w:t>
      </w:r>
    </w:p>
    <w:p w14:paraId="49E1922D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lokalizacji parkingów jako jedynego sposobu zagospodarowania działki budowlanej,</w:t>
      </w:r>
    </w:p>
    <w:p w14:paraId="6DB19286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lokalizacji obiektów i tworzenia lokali o powierzchni sprzedaży przekraczającej 400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</w:t>
      </w:r>
    </w:p>
    <w:p w14:paraId="504F1823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e) </w:t>
      </w:r>
      <w:r>
        <w:rPr>
          <w:color w:val="000000"/>
          <w:u w:color="000000"/>
        </w:rPr>
        <w:t>lokalizacji stacji paliw, LPG, myjni samochodowych;</w:t>
      </w:r>
    </w:p>
    <w:p w14:paraId="055DE17E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zakaz lokalizacji zabudowy mieszkaniowej jednorodzinnej szeregowej oraz grupowej;</w:t>
      </w:r>
    </w:p>
    <w:p w14:paraId="7DA04C07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dopuszcza się sytuowanie budynków i wiat w odległości 1,5 m od granicy lub bezpośrednio przy granicy z działkami sąsiednimi;</w:t>
      </w:r>
    </w:p>
    <w:p w14:paraId="09919DA9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ustala się zachowanie istniejących budynków o funkcji produkcyjnej z dopuszczeniem rozbudowy, przebudowy i nadbudowy tych budynków, przy spełnieniu warunków określonych w niniejszej uchwale;</w:t>
      </w:r>
    </w:p>
    <w:p w14:paraId="325A0C46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ustala się minimalną powierzchnię nowo wydzielonej działki budowlanej – 600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; przy czym wielkość ta nie dotyczy:</w:t>
      </w:r>
    </w:p>
    <w:p w14:paraId="4395B5E4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działek wydzielanych na potrzeby obiektów związanych z infrastrukturą techniczną i drogową,</w:t>
      </w:r>
    </w:p>
    <w:p w14:paraId="616FCB36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działek przeznaczonych pod zabudowę mieszkaniową jednorodzinną bliźniaczą, dla której ustala się minimalną powierzchnię działki budowlanej – 400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.</w:t>
      </w:r>
    </w:p>
    <w:p w14:paraId="18D3B93A" w14:textId="77777777" w:rsidR="00A77B3E" w:rsidRDefault="00E636B4">
      <w:pPr>
        <w:keepLines/>
        <w:spacing w:before="120" w:after="120"/>
        <w:ind w:firstLine="340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Zasady kształtowania zabudowy oraz wskaźniki zagospodarowania terenu:</w:t>
      </w:r>
    </w:p>
    <w:p w14:paraId="0D759B0C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ustala się lokalizację zabudowy zgodnie z nieprzekraczalnymi liniami zabudowy wskazanymi na rysunku planu;</w:t>
      </w:r>
    </w:p>
    <w:p w14:paraId="73C9DEF1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dla działek budowlanych przeznaczonych na zabudowę usługową, usługowo – mieszkaniową i działek zainwestowanych istniejącą zabudową produkcyjną, ustala się:</w:t>
      </w:r>
    </w:p>
    <w:p w14:paraId="227ABD9C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wskaźnik intensywności zabudowy od 0,01 do 0,9,</w:t>
      </w:r>
    </w:p>
    <w:p w14:paraId="59C8DF77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maksymalna wielkość powierzchni zabudowy w stosunku do powierzchni działki budowlanej: 50%,</w:t>
      </w:r>
    </w:p>
    <w:p w14:paraId="0A31B140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minimalny udział powierzchni biologicznie czynnej w odniesieniu do powierzchni działki budowlanej: 30%;</w:t>
      </w:r>
    </w:p>
    <w:p w14:paraId="2F698FA3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dla działek budowlanych przeznaczonych tylko na zabudowę mieszkaniową jednorodzinną, ustala się:</w:t>
      </w:r>
    </w:p>
    <w:p w14:paraId="7FB81A35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wskaźnik intensywności zabudowy od 0,01 do 0,5,</w:t>
      </w:r>
    </w:p>
    <w:p w14:paraId="54D253B8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maksymalna wielkość powierzchni zabudowy w stosunku do powierzchni działki budowlanej: 30%,</w:t>
      </w:r>
    </w:p>
    <w:p w14:paraId="23E2AC69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minimalny udział powierzchni biologicznie czynnej w odniesieniu do powierzchni działki budowlanej: 50%;</w:t>
      </w:r>
    </w:p>
    <w:p w14:paraId="49FD0791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obowiązuje zapewnienie odpowiedniej ilości miejsc do parkowania (mp) w ramach działki budowlanej nie mniejszej niż:</w:t>
      </w:r>
    </w:p>
    <w:p w14:paraId="0B183433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1 miejsce do parkowania na każde pełne 40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powierzchni usługowej i produkcyjnej, lecz nie mniej niż 1 miejsce do parkowania oraz minimum 1 miejsce przeznaczone na parkowanie pojazdów zaopatrzonych w kartę parkingową,</w:t>
      </w:r>
    </w:p>
    <w:p w14:paraId="3A9738EF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1 miejsce do parkowania dla każdego lokalu mieszkalnego,</w:t>
      </w:r>
    </w:p>
    <w:p w14:paraId="566FE956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w przypadku lokalizacji na działce funkcji mieszkaniowej oraz usługowej ustala się wyznaczenie miejsc parkingowych odpowiednio dla każdej z funkcji;</w:t>
      </w:r>
    </w:p>
    <w:p w14:paraId="1E577125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dopuszcza się realizację kondygnacji podziemnych;</w:t>
      </w:r>
    </w:p>
    <w:p w14:paraId="1B9C574F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rodzaj dachu:</w:t>
      </w:r>
    </w:p>
    <w:p w14:paraId="57CE3462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dla budynków usługowych, usługowo - mieszkalnych, mieszkalnych jednorodzinnych, produkcyjnych obowiązuje realizacja dachów dwuspadowych, wielospadowych o kącie nachylenia połaci do 45</w:t>
      </w:r>
      <w:r>
        <w:rPr>
          <w:color w:val="000000"/>
          <w:u w:color="000000"/>
          <w:vertAlign w:val="superscript"/>
        </w:rPr>
        <w:t>o</w:t>
      </w:r>
      <w:r>
        <w:rPr>
          <w:color w:val="000000"/>
          <w:u w:color="000000"/>
        </w:rPr>
        <w:t>, dachów płaskich,</w:t>
      </w:r>
    </w:p>
    <w:p w14:paraId="1CBC86C5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dla budynków gospodarczych, garaży, wiat i altan obowiązuje realizacja dachów jednospadowych, dwuspadowych, wielospadowych o kącie nachylenia połaci do 30°, dachów płaskich;</w:t>
      </w:r>
    </w:p>
    <w:p w14:paraId="078AEE04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wysokość zabudowy:</w:t>
      </w:r>
    </w:p>
    <w:p w14:paraId="77D9B6A3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dla budynków o dachach jednospadowych, dwuspadowych i wielospadowych ustala się wysokość:</w:t>
      </w:r>
    </w:p>
    <w:p w14:paraId="76408B57" w14:textId="77777777" w:rsidR="00A77B3E" w:rsidRDefault="00E636B4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do 10,0 m dla budynków usługowych, mieszkalnych i usługowo – mieszkalnych, produkcyjnych,</w:t>
      </w:r>
    </w:p>
    <w:p w14:paraId="252E79D3" w14:textId="77777777" w:rsidR="00A77B3E" w:rsidRDefault="00E636B4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do 5,0 m dla budynków gospodarczych, garaży, wiat i altan,</w:t>
      </w:r>
    </w:p>
    <w:p w14:paraId="030458D1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dla budynków o dachach płaskich ustala się wysokość:</w:t>
      </w:r>
    </w:p>
    <w:p w14:paraId="58CFF023" w14:textId="77777777" w:rsidR="00A77B3E" w:rsidRDefault="00E636B4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do 7,0 m dla budynków usługowych, mieszkalnych i usługowo-mieszkalnych, produkcyjnych,</w:t>
      </w:r>
    </w:p>
    <w:p w14:paraId="3C3C60FC" w14:textId="77777777" w:rsidR="00A77B3E" w:rsidRDefault="00E636B4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do 3,5 m dla budynków gospodarczych, garaży, wiat i altan,</w:t>
      </w:r>
    </w:p>
    <w:p w14:paraId="73616E19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do 10,0 m dla budowli z wyłączeniem wiat i altan;</w:t>
      </w:r>
    </w:p>
    <w:p w14:paraId="7BC9AB04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8) </w:t>
      </w:r>
      <w:r>
        <w:rPr>
          <w:color w:val="000000"/>
          <w:u w:color="000000"/>
        </w:rPr>
        <w:t>ustala się pokrycie dachów budynków o dachach jednospadowych, dwuspadowych, wielospadowych dachówką, blachodachówką lub blachą;</w:t>
      </w:r>
    </w:p>
    <w:p w14:paraId="02B2B510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9) </w:t>
      </w:r>
      <w:r>
        <w:rPr>
          <w:color w:val="000000"/>
          <w:u w:color="000000"/>
        </w:rPr>
        <w:t>nie ustala się rodzaju pokrycia dachów płaskich;</w:t>
      </w:r>
    </w:p>
    <w:p w14:paraId="1CD8DCFD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10) </w:t>
      </w:r>
      <w:r>
        <w:rPr>
          <w:color w:val="000000"/>
          <w:u w:color="000000"/>
        </w:rPr>
        <w:t>zakaz stosowania jako okładzin elewacyjnych: blach trapezowych, falistych, płytek ceramicznych oraz okładzin z tworzyw sztucznych PCW i PCV.</w:t>
      </w:r>
    </w:p>
    <w:p w14:paraId="46A295E7" w14:textId="77777777" w:rsidR="00A77B3E" w:rsidRDefault="00E636B4">
      <w:pPr>
        <w:keepLines/>
        <w:spacing w:before="120" w:after="120"/>
        <w:ind w:firstLine="340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Szczegółowe zasady i warunki scalania i podziału nieruchomości:</w:t>
      </w:r>
    </w:p>
    <w:p w14:paraId="665D8E0A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nie ustala się obowiązku scalania i ponownego podziału nieruchomości;</w:t>
      </w:r>
    </w:p>
    <w:p w14:paraId="2E1F0EA5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nie wyznacza się granic obszarów wymagających przeprowadzenia scaleń i podziałów nieruchomości;</w:t>
      </w:r>
    </w:p>
    <w:p w14:paraId="788190D4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ustala się parametry działek powstałych w wyniku scalania i podziału nieruchomości:</w:t>
      </w:r>
    </w:p>
    <w:p w14:paraId="1D9DFA65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minimalna powierzchnia: 600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 przy czym dla działek przeznaczonych pod zabudowę mieszkaniową jednorodzinną bliźniaczą 400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</w:t>
      </w:r>
    </w:p>
    <w:p w14:paraId="509BC563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minimalna szerokość frontu: 16,0 m,</w:t>
      </w:r>
    </w:p>
    <w:p w14:paraId="02F058DC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dowolny kąt położenia granic działek w stosunku do pasa drogowego.</w:t>
      </w:r>
    </w:p>
    <w:p w14:paraId="598DA6FE" w14:textId="77777777" w:rsidR="00A77B3E" w:rsidRDefault="00E636B4">
      <w:pPr>
        <w:keepLines/>
        <w:spacing w:before="120" w:after="120"/>
        <w:ind w:firstLine="340"/>
        <w:rPr>
          <w:color w:val="000000"/>
          <w:u w:color="000000"/>
        </w:rPr>
      </w:pPr>
      <w:r>
        <w:t>5. </w:t>
      </w:r>
      <w:r>
        <w:rPr>
          <w:color w:val="000000"/>
          <w:u w:color="000000"/>
        </w:rPr>
        <w:t>Zasady obsługi komunikacyjnej: obsługa komunikacyjna z drogi publicznej – drogi lokalnej oznaczonej na rysunku planu symbolem 1KDL.</w:t>
      </w:r>
    </w:p>
    <w:p w14:paraId="2A4C4B86" w14:textId="77777777" w:rsidR="00A77B3E" w:rsidRDefault="00E636B4">
      <w:pPr>
        <w:keepLines/>
        <w:spacing w:before="120" w:after="120"/>
        <w:ind w:firstLine="340"/>
        <w:rPr>
          <w:color w:val="000000"/>
          <w:u w:color="000000"/>
        </w:rPr>
      </w:pPr>
      <w:r>
        <w:t>6. </w:t>
      </w:r>
      <w:r>
        <w:rPr>
          <w:color w:val="000000"/>
          <w:u w:color="000000"/>
        </w:rPr>
        <w:t>Warunki w zakresie infrastruktury technicznej ustalone w Dziale IV.</w:t>
      </w:r>
    </w:p>
    <w:p w14:paraId="4BFA17B7" w14:textId="77777777" w:rsidR="00A77B3E" w:rsidRDefault="00E636B4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20. </w:t>
      </w:r>
      <w:r>
        <w:t>1. </w:t>
      </w:r>
      <w:r>
        <w:rPr>
          <w:color w:val="000000"/>
          <w:u w:color="000000"/>
        </w:rPr>
        <w:t xml:space="preserve">Wyznacza się tereny oznaczone na rysunku planu symbolami </w:t>
      </w:r>
      <w:r>
        <w:rPr>
          <w:b/>
          <w:color w:val="000000"/>
          <w:u w:color="000000"/>
        </w:rPr>
        <w:t>2U/MN</w:t>
      </w:r>
      <w:r>
        <w:rPr>
          <w:color w:val="000000"/>
          <w:u w:color="000000"/>
        </w:rPr>
        <w:t xml:space="preserve">, </w:t>
      </w:r>
      <w:r>
        <w:rPr>
          <w:b/>
          <w:color w:val="000000"/>
          <w:u w:color="000000"/>
        </w:rPr>
        <w:t>3U/MN</w:t>
      </w:r>
      <w:r>
        <w:rPr>
          <w:color w:val="000000"/>
          <w:u w:color="000000"/>
        </w:rPr>
        <w:t xml:space="preserve">, </w:t>
      </w:r>
      <w:r>
        <w:rPr>
          <w:b/>
          <w:color w:val="000000"/>
          <w:u w:color="000000"/>
        </w:rPr>
        <w:t>4U/MN</w:t>
      </w:r>
      <w:r>
        <w:rPr>
          <w:color w:val="000000"/>
          <w:u w:color="000000"/>
        </w:rPr>
        <w:t xml:space="preserve">, </w:t>
      </w:r>
      <w:r>
        <w:rPr>
          <w:b/>
          <w:color w:val="000000"/>
          <w:u w:color="000000"/>
        </w:rPr>
        <w:t>6U/MN.</w:t>
      </w:r>
    </w:p>
    <w:p w14:paraId="546C9E9F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podstawowe – zabudowa usługowo – mieszkaniowa, usługowa, mieszkaniowa jednorodzinna wolnostojąca i bliźniacza;</w:t>
      </w:r>
    </w:p>
    <w:p w14:paraId="660E1D1D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uzupełniające – garaże, budynki gospodarcze, wiaty, altany, parkingi, miejsca postojowe, sieci, obiekty i urządzenia infrastruktury technicznej, budowle związane z funkcją podstawową.</w:t>
      </w:r>
    </w:p>
    <w:p w14:paraId="467FDC31" w14:textId="77777777" w:rsidR="00A77B3E" w:rsidRDefault="00E636B4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Zasady ochrony i kształtowania ładu przestrzennego:</w:t>
      </w:r>
    </w:p>
    <w:p w14:paraId="322F2AE7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 zakresie przeznaczenia terenów zakazuje się:</w:t>
      </w:r>
    </w:p>
    <w:p w14:paraId="568DB75C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lokalizacji garaży blaszanych,</w:t>
      </w:r>
    </w:p>
    <w:p w14:paraId="15C01D4A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lokalizacji garaży i zespołów garaży jako jedynego sposobu zagospodarowania działki budowlanej,</w:t>
      </w:r>
    </w:p>
    <w:p w14:paraId="063063B2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lokalizacji parkingów jako jedynego sposobu zagospodarowania działki budowlanej,</w:t>
      </w:r>
    </w:p>
    <w:p w14:paraId="096D65E8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lokalizacji obiektów i tworzenia lokali o powierzchni sprzedaży przekraczającej 400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</w:t>
      </w:r>
    </w:p>
    <w:p w14:paraId="44EB1846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e) </w:t>
      </w:r>
      <w:r>
        <w:rPr>
          <w:color w:val="000000"/>
          <w:u w:color="000000"/>
        </w:rPr>
        <w:t>lokalizacji stacji paliw, LPG, myjni samochodowych, zakładów mechaniki pojazdowej, lakierni i wulkanizacji;</w:t>
      </w:r>
    </w:p>
    <w:p w14:paraId="0A0F089B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zakaz lokalizacji zabudowy mieszkaniowej jednorodzinnej szeregowej oraz grupowej;</w:t>
      </w:r>
    </w:p>
    <w:p w14:paraId="7DC9C73F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zakazuje się sytuowania budynków w odległości 1,5 m od granicy lub bezpośrednio przy granicy z działkami sąsiednimi, z wyłączeniem zabudowy mieszkaniowej jednorodzinnej bliźniaczej oraz wolnostojących budynków gospodarczych i garażowych;</w:t>
      </w:r>
    </w:p>
    <w:p w14:paraId="40EDAAC8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w terenach oznaczonych na rysunku planu symbolami 2U/MN i 3U/MN dopuszcza się wyznaczenie dróg wewnętrznych o szerokości min. 5,0 m;</w:t>
      </w:r>
    </w:p>
    <w:p w14:paraId="78BD8DE6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ustala się minimalną powierzchnię nowo wydzielonej działki budowlanej – 600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; przy czym wielkość ta nie dotyczy:</w:t>
      </w:r>
    </w:p>
    <w:p w14:paraId="1AF9A931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działek wydzielanych na potrzeby obiektów związanych z infrastrukturą techniczną i drogową,</w:t>
      </w:r>
    </w:p>
    <w:p w14:paraId="76DC815B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działek przeznaczonych pod zabudowę mieszkaniową jednorodzinną bliźniaczą, dla której ustala się minimalną powierzchnię działki budowlanej – 400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.</w:t>
      </w:r>
    </w:p>
    <w:p w14:paraId="045B87FC" w14:textId="77777777" w:rsidR="00A77B3E" w:rsidRDefault="00E636B4">
      <w:pPr>
        <w:keepLines/>
        <w:spacing w:before="120" w:after="120"/>
        <w:ind w:firstLine="340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Zasady kształtowania zabudowy oraz wskaźniki zagospodarowania terenu:</w:t>
      </w:r>
    </w:p>
    <w:p w14:paraId="467C6ED7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ustala się lokalizację zabudowy zgodnie z nieprzekraczalnymi liniami zabudowy wskazanymi na rysunku planu;</w:t>
      </w:r>
    </w:p>
    <w:p w14:paraId="2EB512F6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ustala się lokalizację zabudowy w odległości min. 4,0 m od nowopowstałych dróg wewnętrznych, o których mowa w § 20 ust. 2 pkt 4);</w:t>
      </w:r>
    </w:p>
    <w:p w14:paraId="73A52D92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dla działek budowlanych przeznaczonych na zabudowę usługową, usługowo – mieszkaniową ustala się:</w:t>
      </w:r>
    </w:p>
    <w:p w14:paraId="22D241D0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wskaźnik intensywności zabudowy od 0,01 do 0,8,</w:t>
      </w:r>
    </w:p>
    <w:p w14:paraId="77338121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maksymalna wielkość powierzchni zabudowy w stosunku do powierzchni działki budowlanej: 50%,</w:t>
      </w:r>
    </w:p>
    <w:p w14:paraId="0DEDD484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minimalny udział powierzchni biologicznie czynnej w odniesieniu do powierzchni działki budowlanej: 30%;</w:t>
      </w:r>
    </w:p>
    <w:p w14:paraId="77FE7370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dla działek budowlanych przeznaczonych na zabudowę mieszkaniową jednorodzinną, ustala się:</w:t>
      </w:r>
    </w:p>
    <w:p w14:paraId="779F8552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wskaźnik intensywności zabudowy od 0,01 do 0,5,</w:t>
      </w:r>
    </w:p>
    <w:p w14:paraId="3DCAA1E3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maksymalna wielkość powierzchni zabudowy w stosunku do powierzchni działki budowlanej: 30%,</w:t>
      </w:r>
    </w:p>
    <w:p w14:paraId="21B14820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minimalny udział powierzchni biologicznie czynnej w odniesieniu do powierzchni działki budowlanej: 50%;</w:t>
      </w:r>
    </w:p>
    <w:p w14:paraId="2928B21E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obowiązuje zapewnienie odpowiedniej ilości miejsc do parkowania (mp) w ramach działki budowlanej nie mniejszej niż:</w:t>
      </w:r>
    </w:p>
    <w:p w14:paraId="1945EF1C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1 miejsce do parkowania na każde pełne 40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powierzchni usługowej, lecz nie mniej niż 1 miejsce do parkowania oraz minimum 1 miejsce przeznaczone na parkowanie pojazdów zaopatrzonych w kartę parkingową,</w:t>
      </w:r>
    </w:p>
    <w:p w14:paraId="2AF2C038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1 miejsce do parkowania dla każdego lokalu mieszkalnego,</w:t>
      </w:r>
    </w:p>
    <w:p w14:paraId="3DC4DCEA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w przypadku lokalizacji na działce funkcji mieszkaniowej oraz usługowej ustala się wyznaczenie miejsc parkingowych odpowiednio dla każdej z funkcji;</w:t>
      </w:r>
    </w:p>
    <w:p w14:paraId="445BDC2B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dopuszcza się realizację kondygnacji podziemnych;</w:t>
      </w:r>
    </w:p>
    <w:p w14:paraId="131A2B53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rodzaj dachu:</w:t>
      </w:r>
    </w:p>
    <w:p w14:paraId="6DFCD07D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dla budynków usługowych, usługowo - mieszkalnych i mieszkalnych jednorodzinnych, obowiązuje realizacja dachów dwuspadowych, wielospadowych o kącie nachylenia połaci do 45</w:t>
      </w:r>
      <w:r>
        <w:rPr>
          <w:color w:val="000000"/>
          <w:u w:color="000000"/>
          <w:vertAlign w:val="superscript"/>
        </w:rPr>
        <w:t>o</w:t>
      </w:r>
      <w:r>
        <w:rPr>
          <w:color w:val="000000"/>
          <w:u w:color="000000"/>
        </w:rPr>
        <w:t>, dachów płaskich,</w:t>
      </w:r>
    </w:p>
    <w:p w14:paraId="16D7343D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dla budynków gospodarczych, garaży, wiat i altan obowiązuje realizacja dachów jednospadowych, dwuspadowych, wielospadowych o kącie nachylenia połaci do 30°, dachów płaskich;</w:t>
      </w:r>
    </w:p>
    <w:p w14:paraId="58FBC021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8) </w:t>
      </w:r>
      <w:r>
        <w:rPr>
          <w:color w:val="000000"/>
          <w:u w:color="000000"/>
        </w:rPr>
        <w:t>wysokość zabudowy:</w:t>
      </w:r>
    </w:p>
    <w:p w14:paraId="4D06A620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dla budynków o dachach jednospadowych, dwuspadowych i wielospadowych ustala się wysokość:</w:t>
      </w:r>
    </w:p>
    <w:p w14:paraId="1320084C" w14:textId="77777777" w:rsidR="00A77B3E" w:rsidRDefault="00E636B4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do 10,0 m dla budynków usługowych, mieszkalnych i mieszkalno-usługowych,</w:t>
      </w:r>
    </w:p>
    <w:p w14:paraId="4EEB09F3" w14:textId="77777777" w:rsidR="00A77B3E" w:rsidRDefault="00E636B4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do 5,0 m dla budynków gospodarczych, garaży, wiat i altan,</w:t>
      </w:r>
    </w:p>
    <w:p w14:paraId="29E98DEA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dla budynków o dachach płaskich ustala się wysokość:</w:t>
      </w:r>
    </w:p>
    <w:p w14:paraId="7FF60D4A" w14:textId="77777777" w:rsidR="00A77B3E" w:rsidRDefault="00E636B4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do 7,0 m dla budynków usługowych, mieszkalnych i mieszkalno-usługowych,</w:t>
      </w:r>
    </w:p>
    <w:p w14:paraId="1D68D46F" w14:textId="77777777" w:rsidR="00A77B3E" w:rsidRDefault="00E636B4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do 3,5 m dla budynków gospodarczych, garaży, wiat i altan,</w:t>
      </w:r>
    </w:p>
    <w:p w14:paraId="59AA663D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do 10,0 m dla budowli z wyłączeniem wiat, altan;</w:t>
      </w:r>
    </w:p>
    <w:p w14:paraId="792109AC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9) </w:t>
      </w:r>
      <w:r>
        <w:rPr>
          <w:color w:val="000000"/>
          <w:u w:color="000000"/>
        </w:rPr>
        <w:t>ustala się pokrycie dachów budynków o dachach jednospadowych, dwuspadowych, wielospadowych dachówką, blachodachówką lub blachą;</w:t>
      </w:r>
    </w:p>
    <w:p w14:paraId="037D11AF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10) </w:t>
      </w:r>
      <w:r>
        <w:rPr>
          <w:color w:val="000000"/>
          <w:u w:color="000000"/>
        </w:rPr>
        <w:t>nie ustala się rodzaju pokrycia dachów płaskich;</w:t>
      </w:r>
    </w:p>
    <w:p w14:paraId="701C2656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11) </w:t>
      </w:r>
      <w:r>
        <w:rPr>
          <w:color w:val="000000"/>
          <w:u w:color="000000"/>
        </w:rPr>
        <w:t>realizacja elewacji z zastosowaniem nie więcej niż 3 rodzajów materiałów wykończeniowych (nie dotyczy obróbek blacharskich oraz stolarki);</w:t>
      </w:r>
    </w:p>
    <w:p w14:paraId="02F7A130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12) </w:t>
      </w:r>
      <w:r>
        <w:rPr>
          <w:color w:val="000000"/>
          <w:u w:color="000000"/>
        </w:rPr>
        <w:t>zakaz stosowania jako okładzin elewacyjnych, blach trapezowych, falistych, płytek ceramicznych oraz okładzin z tworzyw sztucznych PCW i PCV.</w:t>
      </w:r>
    </w:p>
    <w:p w14:paraId="70EF704C" w14:textId="77777777" w:rsidR="00A77B3E" w:rsidRDefault="00E636B4">
      <w:pPr>
        <w:keepLines/>
        <w:spacing w:before="120" w:after="120"/>
        <w:ind w:firstLine="340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Szczegółowe zasady i warunki scalania i podziału nieruchomości:</w:t>
      </w:r>
    </w:p>
    <w:p w14:paraId="2CB406DA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nie ustala się obowiązku scalania i ponownego podziału nieruchomości;</w:t>
      </w:r>
    </w:p>
    <w:p w14:paraId="1177B1B0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nie wyznacza się granic obszarów wymagających przeprowadzenia scaleń i podziałów nieruchomości;</w:t>
      </w:r>
    </w:p>
    <w:p w14:paraId="37E87445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ustala się parametry działek powstałych w wyniku scalania i podziału nieruchomości:</w:t>
      </w:r>
    </w:p>
    <w:p w14:paraId="6BC151E8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minimalna powierzchnia: 600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 przy czym dla działek przeznaczonych pod zabudowę mieszkaniową jednorodzinną bliźniaczą 400 m</w:t>
      </w:r>
      <w:r>
        <w:rPr>
          <w:color w:val="000000"/>
          <w:u w:color="000000"/>
          <w:vertAlign w:val="superscript"/>
        </w:rPr>
        <w:t>2,</w:t>
      </w:r>
    </w:p>
    <w:p w14:paraId="72701F20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minimalna szerokość frontu: 16,0 m,</w:t>
      </w:r>
    </w:p>
    <w:p w14:paraId="5266F38D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dowolny kąt położenia granic działek w stosunku do pasa drogowego.</w:t>
      </w:r>
    </w:p>
    <w:p w14:paraId="529A5BD6" w14:textId="77777777" w:rsidR="00A77B3E" w:rsidRDefault="00E636B4">
      <w:pPr>
        <w:keepLines/>
        <w:spacing w:before="120" w:after="120"/>
        <w:ind w:firstLine="340"/>
        <w:rPr>
          <w:color w:val="000000"/>
          <w:u w:color="000000"/>
        </w:rPr>
      </w:pPr>
      <w:r>
        <w:t>5. </w:t>
      </w:r>
      <w:r>
        <w:rPr>
          <w:color w:val="000000"/>
          <w:u w:color="000000"/>
        </w:rPr>
        <w:t>Zasady obsługi komunikacyjnej:</w:t>
      </w:r>
    </w:p>
    <w:p w14:paraId="06C20500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dla terenu oznaczonego symbolem 2U/MN ustala się obsługę komunikacyjną:</w:t>
      </w:r>
    </w:p>
    <w:p w14:paraId="5C4685D3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 drogi publicznej – drogi dojazdowej oznaczonej na rysunku planu symbolem 1KDD,</w:t>
      </w:r>
    </w:p>
    <w:p w14:paraId="1888CBAB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dopuszcza się obsługę komunikacyjną z dróg wewnętrznych, o których mowa w § 20 ust. 2 pkt 4);</w:t>
      </w:r>
    </w:p>
    <w:p w14:paraId="52FA14B2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dla terenu oznaczonego symbolem 3U/MN ustala się obsługę komunikacyjną:</w:t>
      </w:r>
    </w:p>
    <w:p w14:paraId="5EF8C5A2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 drogi publicznej – drogi lokalnej oznaczonej na rysunku planu symbolem 3KDL,</w:t>
      </w:r>
    </w:p>
    <w:p w14:paraId="08C2B0F2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z drogi publicznej – drogi dojazdowej oznaczonej na rysunku planu symbolem 1KDD,</w:t>
      </w:r>
    </w:p>
    <w:p w14:paraId="300AE644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dopuszcza się obsługę komunikacyjną z dróg wewnętrznych, o których mowa w § 20 ust. 2 pkt 4);</w:t>
      </w:r>
    </w:p>
    <w:p w14:paraId="2D309AF1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dla terenu oznaczonego symbolem 4U/MN ustala się obsługę komunikacyjną:</w:t>
      </w:r>
    </w:p>
    <w:p w14:paraId="3CB4DA08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 drogi publicznej – drogi lokalnej oznaczonej na rysunku planu symbolem 2KDL,</w:t>
      </w:r>
    </w:p>
    <w:p w14:paraId="011D2D84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z drogi publicznej – drogi lokalnej oznaczonej na rysunku planu symbolem 3KDL,</w:t>
      </w:r>
    </w:p>
    <w:p w14:paraId="5767D4CD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z drogi wewnętrznej oznaczonej na rysunku planu symbolem 15KDW;</w:t>
      </w:r>
    </w:p>
    <w:p w14:paraId="455BB0FD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dla terenu oznaczonego symbolem 6U/MN ustala się obsługę komunikacyjną:</w:t>
      </w:r>
    </w:p>
    <w:p w14:paraId="69A1AA28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 drogi publicznej – drogi lokalnej oznaczonej na rysunku planu symbolem 4KDL,</w:t>
      </w:r>
    </w:p>
    <w:p w14:paraId="7A09AEF9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z drogi publicznej – drogi lokalnej oznaczonej na rysunku planu symbolem 5KDL,</w:t>
      </w:r>
    </w:p>
    <w:p w14:paraId="608A7C9E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z drogi publicznej – drogi dojazdowej, oznaczonej na rysunku planu symbolem 7KDD;</w:t>
      </w:r>
    </w:p>
    <w:p w14:paraId="3BDBA479" w14:textId="77777777" w:rsidR="00A77B3E" w:rsidRDefault="00E636B4">
      <w:pPr>
        <w:keepLines/>
        <w:spacing w:before="120" w:after="120"/>
        <w:ind w:firstLine="340"/>
        <w:rPr>
          <w:color w:val="000000"/>
          <w:u w:color="000000"/>
        </w:rPr>
      </w:pPr>
      <w:r>
        <w:t>6. </w:t>
      </w:r>
      <w:r>
        <w:rPr>
          <w:color w:val="000000"/>
          <w:u w:color="000000"/>
        </w:rPr>
        <w:t>Warunki w zakresie infrastruktury technicznej ustalone w Dziale IV.</w:t>
      </w:r>
    </w:p>
    <w:p w14:paraId="74417F16" w14:textId="77777777" w:rsidR="00A77B3E" w:rsidRDefault="00E636B4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21. </w:t>
      </w:r>
      <w:r>
        <w:t>1. </w:t>
      </w:r>
      <w:r>
        <w:rPr>
          <w:color w:val="000000"/>
          <w:u w:color="000000"/>
        </w:rPr>
        <w:t xml:space="preserve">Wyznacza się teren oznaczony na rysunku planu symbolami </w:t>
      </w:r>
      <w:r>
        <w:rPr>
          <w:b/>
          <w:color w:val="000000"/>
          <w:u w:color="000000"/>
        </w:rPr>
        <w:t>5U/MN.</w:t>
      </w:r>
    </w:p>
    <w:p w14:paraId="0FB553A0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podstawowe – zabudowa usługowo – mieszkaniowa, usługowa, mieszkaniowa jednorodzinna wolnostojąca i bliźniacza;</w:t>
      </w:r>
    </w:p>
    <w:p w14:paraId="3A55D281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uzupełniające – garaże, budynki gospodarcze, wiaty, altany, parkingi, miejsca postojowe, sieci, obiekty i urządzenia infrastruktury technicznej, budowle związane z funkcją podstawową.</w:t>
      </w:r>
    </w:p>
    <w:p w14:paraId="09796D3E" w14:textId="77777777" w:rsidR="00A77B3E" w:rsidRDefault="00E636B4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Zasady ochrony i kształtowania ładu przestrzennego:</w:t>
      </w:r>
    </w:p>
    <w:p w14:paraId="126096DA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 zakresie przeznaczenia terenów zakazuje się:</w:t>
      </w:r>
    </w:p>
    <w:p w14:paraId="1E87ECEF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lokalizacji garaży blaszanych,</w:t>
      </w:r>
    </w:p>
    <w:p w14:paraId="5F994817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lokalizacji garaży i zespołów garaży jako jedynego sposobu zagospodarowania działki budowlanej,</w:t>
      </w:r>
    </w:p>
    <w:p w14:paraId="166F8E33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lokalizacji parkingów jako jedynego sposobu zagospodarowania działki budowlanej,</w:t>
      </w:r>
    </w:p>
    <w:p w14:paraId="50AEE6F6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lokalizacji obiektów i tworzenia lokali o powierzchni sprzedaży przekraczającej 400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</w:t>
      </w:r>
    </w:p>
    <w:p w14:paraId="60DF3A31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e) </w:t>
      </w:r>
      <w:r>
        <w:rPr>
          <w:color w:val="000000"/>
          <w:u w:color="000000"/>
        </w:rPr>
        <w:t>lokalizacji stacji paliw, LPG, myjni samochodowych;</w:t>
      </w:r>
    </w:p>
    <w:p w14:paraId="6EC846EF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zakaz lokalizacji zabudowy mieszkaniowej jednorodzinnej szeregowej oraz grupowej;</w:t>
      </w:r>
    </w:p>
    <w:p w14:paraId="14563690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dopuszcza się sytuowania budynków i wiat w odległości 1,5 m od granicy lub bezpośrednio przy granicy z działkami sąsiednimi;</w:t>
      </w:r>
    </w:p>
    <w:p w14:paraId="4A77EFFA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ustala się strefę ekspozycji Parku Belzackiego, przy zagospodarowaniu i lokalizowaniu zabudowy należy uwzględnić ustalenia §8 ust. 2 niniejszej uchwały;</w:t>
      </w:r>
    </w:p>
    <w:p w14:paraId="763E3677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ustala się minimalną powierzchnię nowo wydzielonej działki budowlanej – 600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; przy czym wielkość ta nie dotyczy:</w:t>
      </w:r>
    </w:p>
    <w:p w14:paraId="4BBC5B9B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działek wydzielanych na potrzeby obiektów związanych z infrastrukturą techniczną i drogową,</w:t>
      </w:r>
    </w:p>
    <w:p w14:paraId="14132433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działek przeznaczonych pod zabudowę mieszkaniową jednorodzinną bliźniaczą, dla której ustala się minimalną powierzchnię działki budowlanej – 400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.</w:t>
      </w:r>
    </w:p>
    <w:p w14:paraId="3D6078AB" w14:textId="77777777" w:rsidR="00A77B3E" w:rsidRDefault="00E636B4">
      <w:pPr>
        <w:keepLines/>
        <w:spacing w:before="120" w:after="120"/>
        <w:ind w:firstLine="340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Zasady kształtowania zabudowy oraz wskaźniki zagospodarowania terenu:</w:t>
      </w:r>
    </w:p>
    <w:p w14:paraId="3901FE2E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ustala się lokalizację zabudowy zgodnie z nieprzekraczalnymi liniami zabudowy wskazanymi na rysunku planu;</w:t>
      </w:r>
    </w:p>
    <w:p w14:paraId="1C80FE2F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w zagospodarowaniu terenu należy uwzględnić zapisy §8 ust. 2 niniejszej uchwały;</w:t>
      </w:r>
    </w:p>
    <w:p w14:paraId="1BA411E4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dla działek budowlanych przeznaczonych na zabudowę usługową, usługowo – mieszkaniową ustala się:</w:t>
      </w:r>
    </w:p>
    <w:p w14:paraId="004F0FE1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wskaźnik intensywności zabudowy od 0,01 do 0,7,</w:t>
      </w:r>
    </w:p>
    <w:p w14:paraId="7420D91E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maksymalna wielkość powierzchni zabudowy w stosunku do powierzchni działki budowlanej: 35%,</w:t>
      </w:r>
    </w:p>
    <w:p w14:paraId="2B363E73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minimalny udział powierzchni biologicznie czynnej w odniesieniu do powierzchni działki budowlanej: 35%;</w:t>
      </w:r>
    </w:p>
    <w:p w14:paraId="5B068EE1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dla działek budowlanych przeznaczonych na zabudowę mieszkaniową jednorodzinną, ustala się:</w:t>
      </w:r>
    </w:p>
    <w:p w14:paraId="25A4240F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wskaźnik intensywności zabudowy od 0,01 do 0,5,</w:t>
      </w:r>
    </w:p>
    <w:p w14:paraId="25081085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maksymalna wielkość powierzchni zabudowy w stosunku do powierzchni działki budowlanej: 35%,</w:t>
      </w:r>
    </w:p>
    <w:p w14:paraId="416E7337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minimalny udział powierzchni biologicznie czynnej w odniesieniu do powierzchni działki budowlanej: 50%;</w:t>
      </w:r>
    </w:p>
    <w:p w14:paraId="4546E7F6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obowiązuje zapewnienie odpowiedniej ilości miejsc do parkowania (mp) w ramach działki budowlanej nie mniejszej niż:</w:t>
      </w:r>
    </w:p>
    <w:p w14:paraId="4C3DA02F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1 miejsce do parkowania na każde pełne 40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powierzchni usługowej, lecz nie mniej niż 1 miejsce do parkowania oraz minimum 1 miejsce przeznaczone na parkowanie pojazdów zaopatrzonych w kartę parkingową,</w:t>
      </w:r>
    </w:p>
    <w:p w14:paraId="7337006A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1 miejsce do parkowania dla każdego lokalu mieszkalnego,</w:t>
      </w:r>
    </w:p>
    <w:p w14:paraId="2017DE71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w przypadku lokalizacji na działce funkcji mieszkaniowej oraz usługowej ustala się wyznaczenie miejsc parkingowych odpowiednio dla każdej z funkcji;</w:t>
      </w:r>
    </w:p>
    <w:p w14:paraId="4EBD594F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dopuszcza się realizację kondygnacji podziemnych;</w:t>
      </w:r>
    </w:p>
    <w:p w14:paraId="511817BF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rodzaj dachu:</w:t>
      </w:r>
    </w:p>
    <w:p w14:paraId="2453D161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dla budynków usługowych, usługowo - mieszkalnych i  mieszkalnych jednorodzinnych, obowiązuje realizacja dachów dwuspadowych, wielospadowych o kącie nachylenia połaci do 45</w:t>
      </w:r>
      <w:r>
        <w:rPr>
          <w:color w:val="000000"/>
          <w:u w:color="000000"/>
          <w:vertAlign w:val="superscript"/>
        </w:rPr>
        <w:t>o</w:t>
      </w:r>
      <w:r>
        <w:rPr>
          <w:color w:val="000000"/>
          <w:u w:color="000000"/>
        </w:rPr>
        <w:t>, dachów płaskich,</w:t>
      </w:r>
    </w:p>
    <w:p w14:paraId="3E944BA8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dla budynków gospodarczych, garaży, wiat i altan obowiązuje realizacja dachów jednospadowych, dwuspadowych, wielospadowych o kącie nachylenia połaci do 30°, dachów płaskich;</w:t>
      </w:r>
    </w:p>
    <w:p w14:paraId="5A274891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8) </w:t>
      </w:r>
      <w:r>
        <w:rPr>
          <w:color w:val="000000"/>
          <w:u w:color="000000"/>
        </w:rPr>
        <w:t>wysokość zabudowy:</w:t>
      </w:r>
    </w:p>
    <w:p w14:paraId="3017C907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dla budynków o dachach jednospadowych, dwuspadowych i wielospadowych ustala się wysokość:</w:t>
      </w:r>
    </w:p>
    <w:p w14:paraId="1B87F008" w14:textId="77777777" w:rsidR="00A77B3E" w:rsidRDefault="00E636B4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do 8,0 m dla budynków usługowych, mieszkalnych i mieszkalno-usługowych,</w:t>
      </w:r>
    </w:p>
    <w:p w14:paraId="49101841" w14:textId="77777777" w:rsidR="00A77B3E" w:rsidRDefault="00E636B4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do 4,5 m dla budynków gospodarczych, garaży, wiat i altan,</w:t>
      </w:r>
    </w:p>
    <w:p w14:paraId="097F5C0B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dla budynków o dachach płaskich ustala się wysokość:</w:t>
      </w:r>
    </w:p>
    <w:p w14:paraId="75FAD115" w14:textId="77777777" w:rsidR="00A77B3E" w:rsidRDefault="00E636B4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do 7,0 m dla budynków usługowych, mieszkalnych i mieszkalno-usługowych,</w:t>
      </w:r>
    </w:p>
    <w:p w14:paraId="32341096" w14:textId="77777777" w:rsidR="00A77B3E" w:rsidRDefault="00E636B4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do 3,5 m dla budynków gospodarczych, garaży, wiat i altan,</w:t>
      </w:r>
    </w:p>
    <w:p w14:paraId="126D0B02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do 8,0 m dla budowli z wyłączeniem wiat, altan;</w:t>
      </w:r>
    </w:p>
    <w:p w14:paraId="7C4C0E42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9) </w:t>
      </w:r>
      <w:r>
        <w:rPr>
          <w:color w:val="000000"/>
          <w:u w:color="000000"/>
        </w:rPr>
        <w:t>ustala się pokrycie dachów budynków o dachach jednospadowych, dwuspadowych, wielospadowych dachówką, blachodachówką lub blachą;</w:t>
      </w:r>
    </w:p>
    <w:p w14:paraId="0CCC0592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10) </w:t>
      </w:r>
      <w:r>
        <w:rPr>
          <w:color w:val="000000"/>
          <w:u w:color="000000"/>
        </w:rPr>
        <w:t>nie ustala się rodzaju pokrycia dachów płaskich;</w:t>
      </w:r>
    </w:p>
    <w:p w14:paraId="09FE74CE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11) </w:t>
      </w:r>
      <w:r>
        <w:rPr>
          <w:color w:val="000000"/>
          <w:u w:color="000000"/>
        </w:rPr>
        <w:t>realizacja elewacji z zastosowaniem nie więcej niż 3 rodzajów materiałów wykończeniowych (nie dotyczy obróbek blacharskich oraz stolarki);</w:t>
      </w:r>
    </w:p>
    <w:p w14:paraId="01D3B03F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12) </w:t>
      </w:r>
      <w:r>
        <w:rPr>
          <w:color w:val="000000"/>
          <w:u w:color="000000"/>
        </w:rPr>
        <w:t>zakaz stosowania jako okładzin elewacyjnych, blach trapezowych, falistych, płytek ceramicznych oraz okładzin z tworzyw sztucznych PCW i PCV.</w:t>
      </w:r>
    </w:p>
    <w:p w14:paraId="311D1736" w14:textId="77777777" w:rsidR="00A77B3E" w:rsidRDefault="00E636B4">
      <w:pPr>
        <w:keepLines/>
        <w:spacing w:before="120" w:after="120"/>
        <w:ind w:firstLine="340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Szczegółowe zasady i warunki scalania i podziału nieruchomości:</w:t>
      </w:r>
    </w:p>
    <w:p w14:paraId="4410408C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nie ustala się obowiązku scalania i ponownego podziału nieruchomości;</w:t>
      </w:r>
    </w:p>
    <w:p w14:paraId="3E8901BE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nie wyznacza się granic obszarów wymagających przeprowadzenia scaleń i podziałów nieruchomości;</w:t>
      </w:r>
    </w:p>
    <w:p w14:paraId="2914A96C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ustala się parametry działek powstałych w wyniku scalania i podziału nieruchomości:</w:t>
      </w:r>
    </w:p>
    <w:p w14:paraId="18B44E15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minimalna powierzchnia: 600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 przy czym dla działek przeznaczonych pod zabudowę mieszkaniową jednorodzinną bliźniaczą 400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</w:t>
      </w:r>
    </w:p>
    <w:p w14:paraId="582437CC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minimalna szerokość frontu: 16,0 m,</w:t>
      </w:r>
    </w:p>
    <w:p w14:paraId="007D617C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dowolny kąt położenia granic działek w stosunku do pasa drogowego.</w:t>
      </w:r>
    </w:p>
    <w:p w14:paraId="65117363" w14:textId="77777777" w:rsidR="00A77B3E" w:rsidRDefault="00E636B4">
      <w:pPr>
        <w:keepLines/>
        <w:spacing w:before="120" w:after="120"/>
        <w:ind w:firstLine="340"/>
        <w:rPr>
          <w:color w:val="000000"/>
          <w:u w:color="000000"/>
        </w:rPr>
      </w:pPr>
      <w:r>
        <w:t>5. </w:t>
      </w:r>
      <w:r>
        <w:rPr>
          <w:color w:val="000000"/>
          <w:u w:color="000000"/>
        </w:rPr>
        <w:t>Zasady obsługi komunikacyjnej:</w:t>
      </w:r>
    </w:p>
    <w:p w14:paraId="698496A6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 drogi publicznej – drogi lokalnej oznaczonej na rysunku planu symbolem 2KDL;</w:t>
      </w:r>
    </w:p>
    <w:p w14:paraId="1E944303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z drogi wewnętrznej oznaczonej na rysunku planu symbolem 1KDW.</w:t>
      </w:r>
    </w:p>
    <w:p w14:paraId="38DB825D" w14:textId="77777777" w:rsidR="00A77B3E" w:rsidRDefault="00E636B4">
      <w:pPr>
        <w:keepLines/>
        <w:spacing w:before="120" w:after="120"/>
        <w:ind w:firstLine="340"/>
        <w:rPr>
          <w:color w:val="000000"/>
          <w:u w:color="000000"/>
        </w:rPr>
      </w:pPr>
      <w:r>
        <w:t>6. </w:t>
      </w:r>
      <w:r>
        <w:rPr>
          <w:color w:val="000000"/>
          <w:u w:color="000000"/>
        </w:rPr>
        <w:t>Warunki w zakresie infrastruktury technicznej ustalone w Dziale IV.</w:t>
      </w:r>
    </w:p>
    <w:p w14:paraId="5824ED12" w14:textId="77777777" w:rsidR="00A77B3E" w:rsidRDefault="00E636B4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22. </w:t>
      </w:r>
      <w:r>
        <w:t>1. </w:t>
      </w:r>
      <w:r>
        <w:rPr>
          <w:color w:val="000000"/>
          <w:u w:color="000000"/>
        </w:rPr>
        <w:t xml:space="preserve">Wyznacza się teren oznaczony na rysunku planu symbolem </w:t>
      </w:r>
      <w:r>
        <w:rPr>
          <w:b/>
          <w:color w:val="000000"/>
          <w:u w:color="000000"/>
        </w:rPr>
        <w:t>1U.</w:t>
      </w:r>
    </w:p>
    <w:p w14:paraId="1BA7A9BA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podstawowe – zabudowa usługowa;</w:t>
      </w:r>
    </w:p>
    <w:p w14:paraId="0A27046A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uzupełniające – garaże, budynki gospodarcze, wiaty, drogi wewnętrzne, miejsca postojowe, parkingi, sieci i urządzenia infrastruktury technicznej, budowle związane z funkcją podstawową.</w:t>
      </w:r>
    </w:p>
    <w:p w14:paraId="15E100B2" w14:textId="77777777" w:rsidR="00A77B3E" w:rsidRDefault="00E636B4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Zasady ochrony i kształtowania ładu przestrzennego:</w:t>
      </w:r>
    </w:p>
    <w:p w14:paraId="73E46A41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dopuszcza się lokalizację wolnostojących garaży wyłącznie jako towarzyszących zabudowie usługowej;</w:t>
      </w:r>
    </w:p>
    <w:p w14:paraId="1CCD254B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dopuszcza się sytuowanie budynków i wiat w odległości 1,5 m od granicy lub bezpośrednio przy granicy z działkami sąsiednimi;</w:t>
      </w:r>
    </w:p>
    <w:p w14:paraId="051C7475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ustala się strefę ekspozycji Parku Belzackiego, przy zagospodarowaniu i lokalizowaniu zabudowy należy uwzględnić ustalenia §8 ust. 2 niniejszej uchwały;</w:t>
      </w:r>
    </w:p>
    <w:p w14:paraId="2FAC678C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ustala się minimalną powierzchnię nowo wydzielonej działki budowlanej – 3000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; przy czym wielkość ta nie dotyczy:</w:t>
      </w:r>
    </w:p>
    <w:p w14:paraId="040D44CC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działek wydzielanych na potrzeby obiektów związanych z infrastrukturą techniczną i drogową.</w:t>
      </w:r>
    </w:p>
    <w:p w14:paraId="0C14FEE9" w14:textId="77777777" w:rsidR="00A77B3E" w:rsidRDefault="00E636B4">
      <w:pPr>
        <w:keepLines/>
        <w:spacing w:before="120" w:after="120"/>
        <w:ind w:firstLine="340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Zasady kształtowania zabudowy oraz wskaźniki zagospodarowania terenu:</w:t>
      </w:r>
    </w:p>
    <w:p w14:paraId="1C83D7FC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ustala się lokalizację zabudowy zgodnie z nieprzekraczalnymi liniami zabudowy wskazanymi na rysunku planu;</w:t>
      </w:r>
    </w:p>
    <w:p w14:paraId="09019FE3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ustala się wskaźnik intensywności zabudowy: od 0,01 do 1,8;</w:t>
      </w:r>
    </w:p>
    <w:p w14:paraId="1E5F89EE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ustala się maksymalną wielkość powierzchni zabudowy na działce w stosunku do powierzchni działki budowlanej 70%;</w:t>
      </w:r>
    </w:p>
    <w:p w14:paraId="523B275B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ustala się minimalny udział powierzchni biologicznie czynnej w odniesieniu do powierzchni działki budowlanej 20%;</w:t>
      </w:r>
    </w:p>
    <w:p w14:paraId="4261BB3B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obowiązuje zapewnienie odpowiedniej ilości miejsc do parkowania (mp) w ramach działki budowlanej nie mniejszej niż:</w:t>
      </w:r>
    </w:p>
    <w:p w14:paraId="3A5892DC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1 miejsce do parkowania na każde pełne 80 m</w:t>
      </w:r>
      <w:r>
        <w:rPr>
          <w:color w:val="000000"/>
          <w:u w:color="000000"/>
          <w:vertAlign w:val="superscript"/>
        </w:rPr>
        <w:t xml:space="preserve">2 </w:t>
      </w:r>
      <w:r>
        <w:rPr>
          <w:color w:val="000000"/>
          <w:u w:color="000000"/>
        </w:rPr>
        <w:t>powierzchni użytkowej funkcji usługowej, lecz nie mniej niż 1 do parkowania oraz minimum 1 miejsce przeznaczone na parkowanie pojazdów zaopatrzonych w kartę parkingową;</w:t>
      </w:r>
    </w:p>
    <w:p w14:paraId="7306E640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dopuszcza się realizację kondygnacji podziemnych;</w:t>
      </w:r>
    </w:p>
    <w:p w14:paraId="6ABC0767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rodzaj dachu:</w:t>
      </w:r>
    </w:p>
    <w:p w14:paraId="4A74F8D2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dla budynków usługowych obowiązuje realizacja dachów jednospadowych, dwuspadowych, wielospadowych o kącie nachylenia połaci do 45</w:t>
      </w:r>
      <w:r>
        <w:rPr>
          <w:color w:val="000000"/>
          <w:u w:color="000000"/>
          <w:vertAlign w:val="superscript"/>
        </w:rPr>
        <w:t>o</w:t>
      </w:r>
      <w:r>
        <w:rPr>
          <w:color w:val="000000"/>
          <w:u w:color="000000"/>
        </w:rPr>
        <w:t>, dachów płaskich,</w:t>
      </w:r>
    </w:p>
    <w:p w14:paraId="047A7A8B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dla garaży i wiat obowiązuje realizacja dachów jednospadowych, dwuspadowych, wielospadowych o kącie nachylenia połaci do 30°, dachów płaskie;</w:t>
      </w:r>
    </w:p>
    <w:p w14:paraId="69BBC956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8) </w:t>
      </w:r>
      <w:r>
        <w:rPr>
          <w:color w:val="000000"/>
          <w:u w:color="000000"/>
        </w:rPr>
        <w:t>wysokość zabudowy:</w:t>
      </w:r>
    </w:p>
    <w:p w14:paraId="6427D3D6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dla budynków o dachach jednospadowych, dwuspadowych i wielospadowych ustala się wysokość:</w:t>
      </w:r>
    </w:p>
    <w:p w14:paraId="66F6B2A6" w14:textId="77777777" w:rsidR="00A77B3E" w:rsidRDefault="00E636B4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do 12,0 m dla budynków usługowych,</w:t>
      </w:r>
    </w:p>
    <w:p w14:paraId="21307874" w14:textId="77777777" w:rsidR="00A77B3E" w:rsidRDefault="00E636B4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do 7,5 m dla budynków gospodarczych, garaży i wiat,</w:t>
      </w:r>
    </w:p>
    <w:p w14:paraId="5B89AE11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dla budynków o dachach płaskich ustala się wysokość:</w:t>
      </w:r>
    </w:p>
    <w:p w14:paraId="4BE7974B" w14:textId="77777777" w:rsidR="00A77B3E" w:rsidRDefault="00E636B4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do 10,0 m dla budynków usługowych,</w:t>
      </w:r>
    </w:p>
    <w:p w14:paraId="0EA3FF47" w14:textId="77777777" w:rsidR="00A77B3E" w:rsidRDefault="00E636B4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do 6,0 m dla budynków gospodarczych, garaży i wiat,</w:t>
      </w:r>
    </w:p>
    <w:p w14:paraId="4484F0E7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do 12,0 m dla budowli z wyłączeniem wiat;</w:t>
      </w:r>
    </w:p>
    <w:p w14:paraId="3B1AAAE8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9) </w:t>
      </w:r>
      <w:r>
        <w:rPr>
          <w:color w:val="000000"/>
          <w:u w:color="000000"/>
        </w:rPr>
        <w:t>ustala się pokrycie dachów budynków o dachach jednospadowych, dwuspadowych, wielospadowych dachówką, blachodachówką lub blachą;</w:t>
      </w:r>
    </w:p>
    <w:p w14:paraId="091B49B8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10) </w:t>
      </w:r>
      <w:r>
        <w:rPr>
          <w:color w:val="000000"/>
          <w:u w:color="000000"/>
        </w:rPr>
        <w:t>nie ustala się rodzaju pokrycia dachów płaskich;</w:t>
      </w:r>
    </w:p>
    <w:p w14:paraId="76E7DD99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11) </w:t>
      </w:r>
      <w:r>
        <w:rPr>
          <w:color w:val="000000"/>
          <w:u w:color="000000"/>
        </w:rPr>
        <w:t>realizacja elewacji z zastosowaniem nie więcej niż 3 rodzajów materiałów wykończeniowych (nie dotyczy obróbek blacharskich oraz stolarki);</w:t>
      </w:r>
    </w:p>
    <w:p w14:paraId="382D3AE8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12) </w:t>
      </w:r>
      <w:r>
        <w:rPr>
          <w:color w:val="000000"/>
          <w:u w:color="000000"/>
        </w:rPr>
        <w:t>zakaz stosowania jako okładzin elewacyjnych: blach trapezowych, falistych, płytek ceramicznych oraz okładzin z tworzyw sztucznych PCW i PCV.</w:t>
      </w:r>
    </w:p>
    <w:p w14:paraId="3A39A7BB" w14:textId="77777777" w:rsidR="00A77B3E" w:rsidRDefault="00E636B4">
      <w:pPr>
        <w:keepLines/>
        <w:spacing w:before="120" w:after="120"/>
        <w:ind w:firstLine="340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Szczegółowe zasady i warunki scalania i podziału nieruchomości:</w:t>
      </w:r>
    </w:p>
    <w:p w14:paraId="50E4756B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nie ustala się obowiązku scalania i ponownego podziału nieruchomości;</w:t>
      </w:r>
    </w:p>
    <w:p w14:paraId="67796475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nie wyznacza się granic obszarów wymagających przeprowadzenia scaleń i podziałów nieruchomości;</w:t>
      </w:r>
    </w:p>
    <w:p w14:paraId="370FCD7F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ustala się parametry działek powstałych w wyniku scalania i podziału nieruchomości:</w:t>
      </w:r>
    </w:p>
    <w:p w14:paraId="744B57AD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minimalna powierzchnia: 3000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</w:t>
      </w:r>
    </w:p>
    <w:p w14:paraId="096F8030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minimalna szerokość frontu: 20,0 m,</w:t>
      </w:r>
    </w:p>
    <w:p w14:paraId="15955A20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dowolny kąt położenia granic działek w stosunku do pasa drogowego.</w:t>
      </w:r>
    </w:p>
    <w:p w14:paraId="1DAF494E" w14:textId="77777777" w:rsidR="00A77B3E" w:rsidRDefault="00E636B4">
      <w:pPr>
        <w:keepLines/>
        <w:spacing w:before="120" w:after="120"/>
        <w:ind w:firstLine="340"/>
        <w:rPr>
          <w:color w:val="000000"/>
          <w:u w:color="000000"/>
        </w:rPr>
      </w:pPr>
      <w:r>
        <w:t>5. </w:t>
      </w:r>
      <w:r>
        <w:rPr>
          <w:color w:val="000000"/>
          <w:u w:color="000000"/>
        </w:rPr>
        <w:t>Zasady obsługi komunikacyjnej:</w:t>
      </w:r>
    </w:p>
    <w:p w14:paraId="689BFA58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 drogi wewnętrznej oznaczonej na rysunku planu symbolem 1KDW;</w:t>
      </w:r>
    </w:p>
    <w:p w14:paraId="42DFE6F9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z ul. Dworskiej – poza obszarem opracowania.</w:t>
      </w:r>
    </w:p>
    <w:p w14:paraId="22ACB29B" w14:textId="77777777" w:rsidR="00A77B3E" w:rsidRDefault="00E636B4">
      <w:pPr>
        <w:keepLines/>
        <w:spacing w:before="120" w:after="120"/>
        <w:ind w:firstLine="340"/>
        <w:rPr>
          <w:color w:val="000000"/>
          <w:u w:color="000000"/>
        </w:rPr>
      </w:pPr>
      <w:r>
        <w:t>6. </w:t>
      </w:r>
      <w:r>
        <w:rPr>
          <w:color w:val="000000"/>
          <w:u w:color="000000"/>
        </w:rPr>
        <w:t>Warunki w zakresie infrastruktury technicznej ustalone w Dziale IV.</w:t>
      </w:r>
    </w:p>
    <w:p w14:paraId="564C971C" w14:textId="77777777" w:rsidR="00A77B3E" w:rsidRDefault="00E636B4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23. </w:t>
      </w:r>
      <w:r>
        <w:t>1. </w:t>
      </w:r>
      <w:r>
        <w:rPr>
          <w:color w:val="000000"/>
          <w:u w:color="000000"/>
        </w:rPr>
        <w:t xml:space="preserve">Wyznacza się teren oznaczony na rysunku planu symbolem </w:t>
      </w:r>
      <w:r>
        <w:rPr>
          <w:b/>
          <w:color w:val="000000"/>
          <w:u w:color="000000"/>
        </w:rPr>
        <w:t>1UW.</w:t>
      </w:r>
    </w:p>
    <w:p w14:paraId="534DECDB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podstawowe – zabudowa usługowo – produkcyjna;</w:t>
      </w:r>
    </w:p>
    <w:p w14:paraId="6F8465AC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uzupełniające – garaże, wiaty, budynki gospodarcze, zabudowa magazynowa, miejsca postojowe, parkingi, drogi wewnętrzne, sieci i urządzenia infrastruktury technicznej, ogniwa fotowoltaiczne wytwarzające energię o mocy powyżej 100kW, budowle związane z funkcją podstawową.</w:t>
      </w:r>
    </w:p>
    <w:p w14:paraId="453D68B3" w14:textId="77777777" w:rsidR="00A77B3E" w:rsidRDefault="00E636B4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Zasady ochrony i kształtowania ładu przestrzennego:</w:t>
      </w:r>
    </w:p>
    <w:p w14:paraId="5FE6868C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dopuszcza się lokalizację zabudowy usługowej jako jedynego sposobu zagospodarowania działki budowlanej;</w:t>
      </w:r>
    </w:p>
    <w:p w14:paraId="29C49BCD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dopuszcza się lokalizację zabudowy produkcyjnej jako jedynego sposobu zagospodarowania działki budowlanej;</w:t>
      </w:r>
    </w:p>
    <w:p w14:paraId="7699D35F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dopuszcza się lokalizację wolnostojących garaży wyłącznie jako towarzyszących zabudowie usługowej i produkcyjnej;</w:t>
      </w:r>
    </w:p>
    <w:p w14:paraId="064EE3CB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dopuszcza się sytuowanie budynków w odległości 1,5 m od granicy lub bezpośrednio przy granicy z</w:t>
      </w:r>
      <w:r>
        <w:rPr>
          <w:b/>
          <w:color w:val="000000"/>
          <w:u w:color="000000"/>
        </w:rPr>
        <w:t> </w:t>
      </w:r>
      <w:r>
        <w:rPr>
          <w:color w:val="000000"/>
          <w:u w:color="000000"/>
        </w:rPr>
        <w:t>działkami sąsiednimi;</w:t>
      </w:r>
    </w:p>
    <w:p w14:paraId="1B859507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dopuszcza się lokalizację ogniw fotowoltaicznych wytwarzających energię powyżej 100 kW w granicach obszaru przeznaczonego pod lokalizację urządzeń wytwarzających energię z odnawialnych źródeł energii o mocy przekraczającej 100kW w formie farmy fotowoltaicznej;</w:t>
      </w:r>
    </w:p>
    <w:p w14:paraId="6EB2DC72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nie dopuszcza się urządzenia parkingów jako jedynego sposobu zagospodarowania terenu;</w:t>
      </w:r>
    </w:p>
    <w:p w14:paraId="5EBFF660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ustala się strefę ekspozycji Parku Belzackiego, przy zagospodarowaniu i lokalizowaniu zabudowy należy uwzględnić ustalenia §8 ust. 2 niniejszej uchwały;</w:t>
      </w:r>
    </w:p>
    <w:p w14:paraId="055BAF8C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8) </w:t>
      </w:r>
      <w:r>
        <w:rPr>
          <w:color w:val="000000"/>
          <w:u w:color="000000"/>
        </w:rPr>
        <w:t>ustala się minimalną powierzchnię nowo wydzielonej działki budowlanej – 3000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; przy czym wielkość ta nie dotyczy:</w:t>
      </w:r>
    </w:p>
    <w:p w14:paraId="296A4C34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działek wydzielanych na potrzeby obiektów związanych z infrastrukturą techniczną i drogową.</w:t>
      </w:r>
    </w:p>
    <w:p w14:paraId="6DFA1F29" w14:textId="77777777" w:rsidR="00A77B3E" w:rsidRDefault="00E636B4">
      <w:pPr>
        <w:keepLines/>
        <w:spacing w:before="120" w:after="120"/>
        <w:ind w:firstLine="340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Zasady kształtowania zabudowy oraz wskaźniki zagospodarowania terenu:</w:t>
      </w:r>
    </w:p>
    <w:p w14:paraId="2F8A518B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ustala się lokalizację zabudowy zgodnie z nieprzekraczalnymi liniami zabudowy wskazanymi na rysunku planu;</w:t>
      </w:r>
    </w:p>
    <w:p w14:paraId="68671FD4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ustala się wskaźnik intensywności zabudowy: od 0,01 do 2,5;</w:t>
      </w:r>
    </w:p>
    <w:p w14:paraId="573CFC27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ustala się maksymalną wielkość powierzchni zabudowy na działce w stosunku do powierzchni działki budowlanej: 70%;</w:t>
      </w:r>
    </w:p>
    <w:p w14:paraId="59A252D6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ustala się minimalny udział powierzchni biologicznie czynnej w odniesieniu do powierzchni działki budowlanej: 20%;</w:t>
      </w:r>
    </w:p>
    <w:p w14:paraId="4350C072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obowiązuje zapewnienie odpowiedniej ilości miejsc do parkowania (mp) w ramach działki budowlanej:</w:t>
      </w:r>
    </w:p>
    <w:p w14:paraId="0BF3B40D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dla obiektów usługowych min. 1 miejsce do parkowania na każde pełne 80 m</w:t>
      </w:r>
      <w:r>
        <w:rPr>
          <w:color w:val="000000"/>
          <w:u w:color="000000"/>
          <w:vertAlign w:val="superscript"/>
        </w:rPr>
        <w:t xml:space="preserve">2 </w:t>
      </w:r>
      <w:r>
        <w:rPr>
          <w:color w:val="000000"/>
          <w:u w:color="000000"/>
        </w:rPr>
        <w:t>powierzchni użytkowej funkcji usługowej, lecz nie mniej niż 1 do parkowania,</w:t>
      </w:r>
    </w:p>
    <w:p w14:paraId="1F4F1A03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dla obiektów produkcyjnych, magazynów,  min. 20 mp na każdych 100 zatrudnionych,</w:t>
      </w:r>
    </w:p>
    <w:p w14:paraId="38A59CEA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w przypadku lokalizacji na działce obiektów o różnych funkcjach ustala się wyznaczenie miejsc parkingowych odpowiednio dla każdej z funkcji,</w:t>
      </w:r>
    </w:p>
    <w:p w14:paraId="44817CD9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wymaganą liczbę miejsc do parkowania należy określić proporcjonalnie względem przyjętej jednostki przeliczeniowej i zaokrąglić w górę do kolejnej liczby całkowitej,</w:t>
      </w:r>
    </w:p>
    <w:p w14:paraId="369F6161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e) </w:t>
      </w:r>
      <w:r>
        <w:rPr>
          <w:color w:val="000000"/>
          <w:u w:color="000000"/>
        </w:rPr>
        <w:t>należy zapewnić minimum 1% ogólnej liczby miejsc, lecz nie mniej niż jedno miejsce parkingowe, na parkowanie pojazdów zaopatrzonych w kartę parkingową;</w:t>
      </w:r>
    </w:p>
    <w:p w14:paraId="1B67AA32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rodzaj dachu:</w:t>
      </w:r>
    </w:p>
    <w:p w14:paraId="72F8FF7A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obowiązuje realizacja dachów jednospadowych, dwuspadowych, wielospadowych o nachyleniu do 45</w:t>
      </w:r>
      <w:r>
        <w:rPr>
          <w:color w:val="000000"/>
          <w:u w:color="000000"/>
          <w:vertAlign w:val="superscript"/>
        </w:rPr>
        <w:t>o</w:t>
      </w:r>
      <w:r>
        <w:rPr>
          <w:color w:val="000000"/>
          <w:u w:color="000000"/>
        </w:rPr>
        <w:t>, się dachów płaskich;</w:t>
      </w:r>
    </w:p>
    <w:p w14:paraId="556DD7D1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wysokość zabudowy:</w:t>
      </w:r>
    </w:p>
    <w:p w14:paraId="71FD475D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do 16,0 m dla budynków magazynowych, produkcyjnych, usługowych,</w:t>
      </w:r>
    </w:p>
    <w:p w14:paraId="1CA79DD8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do 7,5 m dla budynków gospodarczych, garaży i wiat,</w:t>
      </w:r>
    </w:p>
    <w:p w14:paraId="655F200A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do 12,0 m dla budowli z wyłączeniem wiat;</w:t>
      </w:r>
    </w:p>
    <w:p w14:paraId="0D5CFECC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8) </w:t>
      </w:r>
      <w:r>
        <w:rPr>
          <w:color w:val="000000"/>
          <w:u w:color="000000"/>
        </w:rPr>
        <w:t>ustala się pokrycie dachów budynków o dachach jednospadowych, dwuspadowych, wielospadowych dachówką, blachodachówką lub blachą;</w:t>
      </w:r>
    </w:p>
    <w:p w14:paraId="43A77F72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9) </w:t>
      </w:r>
      <w:r>
        <w:rPr>
          <w:color w:val="000000"/>
          <w:u w:color="000000"/>
        </w:rPr>
        <w:t>nie ustala się rodzaju pokrycia dachów płaskich i pogrążonych;</w:t>
      </w:r>
    </w:p>
    <w:p w14:paraId="0BD1201E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10) </w:t>
      </w:r>
      <w:r>
        <w:rPr>
          <w:color w:val="000000"/>
          <w:u w:color="000000"/>
        </w:rPr>
        <w:t>realizacja elewacji z zastosowaniem nie więcej niż 3 rodzajów materiałów wykończeniowych (nie dotyczy obróbek blacharskich oraz stolarki);</w:t>
      </w:r>
    </w:p>
    <w:p w14:paraId="70C9E15B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11) </w:t>
      </w:r>
      <w:r>
        <w:rPr>
          <w:color w:val="000000"/>
          <w:u w:color="000000"/>
        </w:rPr>
        <w:t>zakaz stosowania jako okładzin elewacyjnych, blach trapezowych, falistych, płytek ceramicznych oraz okładzin z tworzyw sztucznych PCW i PCV.</w:t>
      </w:r>
    </w:p>
    <w:p w14:paraId="0BD764AF" w14:textId="77777777" w:rsidR="00A77B3E" w:rsidRDefault="00E636B4">
      <w:pPr>
        <w:keepLines/>
        <w:spacing w:before="120" w:after="120"/>
        <w:ind w:firstLine="340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Szczegółowe zasady i warunki scalania i podziału nieruchomości:</w:t>
      </w:r>
    </w:p>
    <w:p w14:paraId="613E5488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nie ustala się obowiązku scalania i ponownego podziału nieruchomości;</w:t>
      </w:r>
    </w:p>
    <w:p w14:paraId="2F3DBFC5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nie wyznacza się granic obszarów wymagających przeprowadzenia scaleń i podziałów nieruchomości;</w:t>
      </w:r>
    </w:p>
    <w:p w14:paraId="6EF2C4A7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ustala się parametry działek powstałych w wyniku scalania i podziału nieruchomości:</w:t>
      </w:r>
    </w:p>
    <w:p w14:paraId="726F1D92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minimalna powierzchnia: 3000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</w:t>
      </w:r>
    </w:p>
    <w:p w14:paraId="2BCE6140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minimalna szerokość frontu: 20,0 m,</w:t>
      </w:r>
    </w:p>
    <w:p w14:paraId="2775ADCB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dowolny kąt położenia granic działek w stosunku do pasa drogowego.</w:t>
      </w:r>
    </w:p>
    <w:p w14:paraId="6898FA8B" w14:textId="77777777" w:rsidR="00A77B3E" w:rsidRDefault="00E636B4">
      <w:pPr>
        <w:keepLines/>
        <w:spacing w:before="120" w:after="120"/>
        <w:ind w:firstLine="340"/>
        <w:rPr>
          <w:color w:val="000000"/>
          <w:u w:color="000000"/>
        </w:rPr>
      </w:pPr>
      <w:r>
        <w:t>5. </w:t>
      </w:r>
      <w:r>
        <w:rPr>
          <w:color w:val="000000"/>
          <w:u w:color="000000"/>
        </w:rPr>
        <w:t>Zasady obsługi komunikacyjnej:</w:t>
      </w:r>
    </w:p>
    <w:p w14:paraId="4FD0905E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 drogi wewnętrznej, oznaczonej na rysunku planu symbolem 1KDW;</w:t>
      </w:r>
    </w:p>
    <w:p w14:paraId="0F3F593E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z ul. Dworskiej – poza obszarem opracowania.</w:t>
      </w:r>
    </w:p>
    <w:p w14:paraId="0C4F5301" w14:textId="77777777" w:rsidR="00A77B3E" w:rsidRDefault="00E636B4">
      <w:pPr>
        <w:keepLines/>
        <w:spacing w:before="120" w:after="120"/>
        <w:ind w:firstLine="340"/>
        <w:rPr>
          <w:color w:val="000000"/>
          <w:u w:color="000000"/>
        </w:rPr>
      </w:pPr>
      <w:r>
        <w:t>6. </w:t>
      </w:r>
      <w:r>
        <w:rPr>
          <w:color w:val="000000"/>
          <w:u w:color="000000"/>
        </w:rPr>
        <w:t>Warunki w zakresie infrastruktury technicznej ustalone w Dziale IV.</w:t>
      </w:r>
    </w:p>
    <w:p w14:paraId="5A2FF8AC" w14:textId="77777777" w:rsidR="00A77B3E" w:rsidRDefault="00E636B4">
      <w:pPr>
        <w:keepNext/>
        <w:keepLines/>
        <w:jc w:val="center"/>
        <w:rPr>
          <w:color w:val="000000"/>
          <w:u w:color="000000"/>
        </w:rPr>
      </w:pPr>
      <w:r>
        <w:rPr>
          <w:b/>
        </w:rPr>
        <w:t>Rozdział 2.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Ustalenia dotyczące terenów zieleni</w:t>
      </w:r>
    </w:p>
    <w:p w14:paraId="7D63B7DF" w14:textId="77777777" w:rsidR="00A77B3E" w:rsidRDefault="00E636B4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24. </w:t>
      </w:r>
      <w:r>
        <w:t>1. </w:t>
      </w:r>
      <w:r>
        <w:rPr>
          <w:color w:val="000000"/>
          <w:u w:color="000000"/>
        </w:rPr>
        <w:t xml:space="preserve">Wyznacza się tereny oznaczone na rysunku planu symbolami </w:t>
      </w:r>
      <w:r>
        <w:rPr>
          <w:b/>
          <w:color w:val="000000"/>
          <w:u w:color="000000"/>
        </w:rPr>
        <w:t>1ZU i 2ZU</w:t>
      </w:r>
      <w:r>
        <w:rPr>
          <w:color w:val="000000"/>
          <w:u w:color="000000"/>
        </w:rPr>
        <w:t>, z podstawowym przeznaczaniem - zieleń urządzona.</w:t>
      </w:r>
    </w:p>
    <w:p w14:paraId="7591DA99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podstawowe – zieleń urządzona;</w:t>
      </w:r>
    </w:p>
    <w:p w14:paraId="777C11B2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uzupełniające – sieci i urządzenia infrastruktury technicznej związane z zagospodarowaniem terenu, obiekty małej architektury, nie wydzielone w planie dojazdy i dojścia piesze, ścieżki i ciągi rowerowe, budowle związane z funkcją podstawową.</w:t>
      </w:r>
    </w:p>
    <w:p w14:paraId="6DBFCC14" w14:textId="77777777" w:rsidR="00A77B3E" w:rsidRDefault="00E636B4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Zasady ochrony i kształtowania ładu przestrzennego:</w:t>
      </w:r>
    </w:p>
    <w:p w14:paraId="72050330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zakazuje się lokalizacji budynków i wiat;</w:t>
      </w:r>
    </w:p>
    <w:p w14:paraId="4558463E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dopuszcza się lokalizację sieci i obiektów infrastruktury technicznej, przy czym nie dopuszcza się lokalizacji stacji trafo;</w:t>
      </w:r>
    </w:p>
    <w:p w14:paraId="668B9176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ustala się strefę ekspozycji Parku Belzackiego, przy zagospodarowaniu należy uwzględnić ustalenia §8 ust. 2 niniejszej uchwały.</w:t>
      </w:r>
    </w:p>
    <w:p w14:paraId="13584D03" w14:textId="77777777" w:rsidR="00A77B3E" w:rsidRDefault="00E636B4">
      <w:pPr>
        <w:keepLines/>
        <w:spacing w:before="120" w:after="120"/>
        <w:ind w:firstLine="340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Zasady zagospodarowania terenu:</w:t>
      </w:r>
    </w:p>
    <w:p w14:paraId="3D8F2A35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minimalny udział powierzchni biologicznie czynnej w odniesieniu do powierzchni działki budowlanej: 80%;</w:t>
      </w:r>
    </w:p>
    <w:p w14:paraId="3852FCFC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wysokość budowli do 6,0 m.</w:t>
      </w:r>
    </w:p>
    <w:p w14:paraId="62C01F32" w14:textId="77777777" w:rsidR="00A77B3E" w:rsidRDefault="00E636B4">
      <w:pPr>
        <w:keepLines/>
        <w:spacing w:before="120" w:after="120"/>
        <w:ind w:firstLine="340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Zasady obsługi komunikacyjnej:</w:t>
      </w:r>
    </w:p>
    <w:p w14:paraId="7F799E39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dla terenu oznaczonego symbolem 1ZU ustala się obsługę komunikacyjną:</w:t>
      </w:r>
    </w:p>
    <w:p w14:paraId="77B7E179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 drogi wewnętrznej oznaczonej na rysunku planu symbolem 1KDW;</w:t>
      </w:r>
    </w:p>
    <w:p w14:paraId="6451C708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dla terenu oznaczonego symbolem 2ZU ustala się obsługę komunikacyjną:</w:t>
      </w:r>
    </w:p>
    <w:p w14:paraId="304D6349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 drogi wewnętrznej oznaczonej na rysunku planu symbolem 1KDW,</w:t>
      </w:r>
    </w:p>
    <w:p w14:paraId="23E6B825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z drogi publicznej ul. Dworskiej – poza obszarem opracowania.</w:t>
      </w:r>
    </w:p>
    <w:p w14:paraId="65332800" w14:textId="77777777" w:rsidR="00A77B3E" w:rsidRDefault="00E636B4">
      <w:pPr>
        <w:keepLines/>
        <w:spacing w:before="120" w:after="120"/>
        <w:ind w:firstLine="340"/>
        <w:rPr>
          <w:color w:val="000000"/>
          <w:u w:color="000000"/>
        </w:rPr>
      </w:pPr>
      <w:r>
        <w:t>5. </w:t>
      </w:r>
      <w:r>
        <w:rPr>
          <w:color w:val="000000"/>
          <w:u w:color="000000"/>
        </w:rPr>
        <w:t>Warunki w zakresie infrastruktury technicznej ustalone w Dziale IV.</w:t>
      </w:r>
    </w:p>
    <w:p w14:paraId="7692698E" w14:textId="77777777" w:rsidR="00A77B3E" w:rsidRDefault="00E636B4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25. </w:t>
      </w:r>
      <w:r>
        <w:t>1. </w:t>
      </w:r>
      <w:r>
        <w:rPr>
          <w:color w:val="000000"/>
          <w:u w:color="000000"/>
        </w:rPr>
        <w:t xml:space="preserve">Wyznacza się teren oznaczony na rysunku planu symbolem </w:t>
      </w:r>
      <w:r>
        <w:rPr>
          <w:b/>
          <w:color w:val="000000"/>
          <w:u w:color="000000"/>
        </w:rPr>
        <w:t>1ZD</w:t>
      </w:r>
      <w:r>
        <w:rPr>
          <w:color w:val="000000"/>
          <w:u w:color="000000"/>
        </w:rPr>
        <w:t>.</w:t>
      </w:r>
    </w:p>
    <w:p w14:paraId="69E85974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podstawowe – rodzinne ogrody działkowe;</w:t>
      </w:r>
    </w:p>
    <w:p w14:paraId="11BCB480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uzupełniające – sieci, obiekty i urządzenia infrastruktury technicznej, infrastruktura ogrodowa, altany działkowe, budynki gospodarcze, budowle związane z funkcją podstawową.</w:t>
      </w:r>
    </w:p>
    <w:p w14:paraId="0F65418F" w14:textId="77777777" w:rsidR="00A77B3E" w:rsidRDefault="00E636B4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Zasady ochrony i kształtowania ładu przestrzennego:</w:t>
      </w:r>
    </w:p>
    <w:p w14:paraId="3A90C11F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ustala się strefę ekspozycji Parku Belzackiego, przy zagospodarowaniu należy uwzględnić ustalenia §8 ust. 2 niniejszej uchwały;</w:t>
      </w:r>
    </w:p>
    <w:p w14:paraId="5E4DA89D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wskaźnik intensywności zabudowy od 0,01 do 0,2;</w:t>
      </w:r>
    </w:p>
    <w:p w14:paraId="644A6D85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maksymalna wielkość powierzchni zabudowy w stosunku do powierzchni działki: 15%;</w:t>
      </w:r>
    </w:p>
    <w:p w14:paraId="16586308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minimalny udział powierzchni biologicznie czynnej w odniesieniu do powierzchni działki: 70%;</w:t>
      </w:r>
    </w:p>
    <w:p w14:paraId="57DBE9F8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wysokość zabudowy:</w:t>
      </w:r>
    </w:p>
    <w:p w14:paraId="2AABB48C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do 6,0 m dla budynków nie będących altanami działkowymi,</w:t>
      </w:r>
    </w:p>
    <w:p w14:paraId="183A3674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do 6,0 m dla budowli;</w:t>
      </w:r>
    </w:p>
    <w:p w14:paraId="0C47C095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rodzaj dachu:</w:t>
      </w:r>
    </w:p>
    <w:p w14:paraId="37B3CFB3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dla budynków i altan działkowych obowiązuje realizacja dachów jednospadowych, dwuspadowych lub wielospadowych o kącie nachylenia do 45</w:t>
      </w:r>
      <w:r>
        <w:rPr>
          <w:color w:val="000000"/>
          <w:u w:color="000000"/>
          <w:vertAlign w:val="superscript"/>
        </w:rPr>
        <w:t>o</w:t>
      </w:r>
      <w:r>
        <w:rPr>
          <w:color w:val="000000"/>
          <w:u w:color="000000"/>
        </w:rPr>
        <w:t>, dachów płaskich;</w:t>
      </w:r>
    </w:p>
    <w:p w14:paraId="0833C904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realizacja elewacji z zastosowaniem nie więcej niż 3 rodzajów materiałów wykończeniowych (nie dotyczy obróbek blacharskich i stolarki);</w:t>
      </w:r>
    </w:p>
    <w:p w14:paraId="45B360C4" w14:textId="77777777" w:rsidR="00A77B3E" w:rsidRDefault="00E636B4">
      <w:pPr>
        <w:keepLines/>
        <w:spacing w:before="120" w:after="120"/>
        <w:ind w:firstLine="340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Zasady obsługi komunikacyjnej:</w:t>
      </w:r>
    </w:p>
    <w:p w14:paraId="0D940F88" w14:textId="77777777" w:rsidR="00A77B3E" w:rsidRDefault="00E636B4">
      <w:pPr>
        <w:keepLines/>
        <w:spacing w:before="120" w:after="120"/>
        <w:ind w:left="22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 drogi publicznej - drogi lokalnej, oznaczonej na rysunku planu symbolem 2KDL,</w:t>
      </w:r>
    </w:p>
    <w:p w14:paraId="04247D19" w14:textId="77777777" w:rsidR="00A77B3E" w:rsidRDefault="00E636B4">
      <w:pPr>
        <w:keepLines/>
        <w:spacing w:before="120" w:after="120"/>
        <w:ind w:left="22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z drogi publicznej - drogi lokalnej, oznaczonej na rysunku planu symbolem 2KDD,</w:t>
      </w:r>
    </w:p>
    <w:p w14:paraId="06DFCD66" w14:textId="77777777" w:rsidR="00A77B3E" w:rsidRDefault="00E636B4">
      <w:pPr>
        <w:keepLines/>
        <w:spacing w:before="120" w:after="120"/>
        <w:ind w:left="22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z drogi wewnętrznej oznaczonej na rysunku planu symbolem 2KDW;</w:t>
      </w:r>
    </w:p>
    <w:p w14:paraId="52D78710" w14:textId="77777777" w:rsidR="00A77B3E" w:rsidRDefault="00E636B4">
      <w:pPr>
        <w:keepLines/>
        <w:spacing w:before="120" w:after="120"/>
        <w:ind w:firstLine="340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Warunki w zakresie infrastruktury technicznej ustalone w Dziale IV.</w:t>
      </w:r>
    </w:p>
    <w:p w14:paraId="316555D1" w14:textId="77777777" w:rsidR="00A77B3E" w:rsidRDefault="00E636B4">
      <w:pPr>
        <w:keepNext/>
        <w:keepLines/>
        <w:jc w:val="center"/>
        <w:rPr>
          <w:color w:val="000000"/>
          <w:u w:color="000000"/>
        </w:rPr>
      </w:pPr>
      <w:r>
        <w:rPr>
          <w:b/>
        </w:rPr>
        <w:t>Rozdział 3.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Ustalenia dotyczące obsługi komunikacji</w:t>
      </w:r>
    </w:p>
    <w:p w14:paraId="179A0713" w14:textId="77777777" w:rsidR="00A77B3E" w:rsidRDefault="00E636B4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26. </w:t>
      </w:r>
      <w:r>
        <w:t>1. </w:t>
      </w:r>
      <w:r>
        <w:rPr>
          <w:color w:val="000000"/>
          <w:u w:color="000000"/>
        </w:rPr>
        <w:t xml:space="preserve">Wyznacza się tereny oznaczone na rysunku planu symbolami </w:t>
      </w:r>
      <w:r>
        <w:rPr>
          <w:b/>
          <w:color w:val="000000"/>
          <w:u w:color="000000"/>
        </w:rPr>
        <w:t>1KP</w:t>
      </w:r>
      <w:r>
        <w:rPr>
          <w:color w:val="000000"/>
          <w:u w:color="000000"/>
        </w:rPr>
        <w:t xml:space="preserve"> i </w:t>
      </w:r>
      <w:r>
        <w:rPr>
          <w:b/>
          <w:color w:val="000000"/>
          <w:u w:color="000000"/>
        </w:rPr>
        <w:t>2KP</w:t>
      </w:r>
      <w:r>
        <w:rPr>
          <w:color w:val="000000"/>
          <w:u w:color="000000"/>
        </w:rPr>
        <w:t>.</w:t>
      </w:r>
    </w:p>
    <w:p w14:paraId="0B0E16B5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podstawowe – tereny obsługi komunikacji – parkingi;</w:t>
      </w:r>
    </w:p>
    <w:p w14:paraId="3689D713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uzupełniające – sieci, obiekty i urządzenia infrastruktury technicznej, budowle związane z funkcją podstawową.</w:t>
      </w:r>
    </w:p>
    <w:p w14:paraId="610CCC04" w14:textId="77777777" w:rsidR="00A77B3E" w:rsidRDefault="00E636B4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Ustala się następujące warunki zagospodarowania terenu:</w:t>
      </w:r>
    </w:p>
    <w:p w14:paraId="42FBA6AB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zakaz lokalizacji budynków i wiat;</w:t>
      </w:r>
    </w:p>
    <w:p w14:paraId="4B35D991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w terenie 1KP ustala się strefę ekspozycji Parku Belzackiego, przy zagospodarowaniu należy uwzględnić ustalenia §8 ust. 2 niniejszej uchwały;</w:t>
      </w:r>
    </w:p>
    <w:p w14:paraId="6BE87BA5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ustala się wysokość budowli – do 10,0 m.;</w:t>
      </w:r>
    </w:p>
    <w:p w14:paraId="50DC5F54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obowiązek realizowania jednolitej nawierzchni parkingu w zakresie użytego materiału i koloru;</w:t>
      </w:r>
    </w:p>
    <w:p w14:paraId="3141F30E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ustala się minimalną powierzchnię biologicznie czynną 10%;</w:t>
      </w:r>
    </w:p>
    <w:p w14:paraId="4A163C3F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dopuszcza się lokalizację chodników i ścieżek rowerowych.</w:t>
      </w:r>
    </w:p>
    <w:p w14:paraId="521226C2" w14:textId="77777777" w:rsidR="00A77B3E" w:rsidRDefault="00E636B4">
      <w:pPr>
        <w:keepLines/>
        <w:spacing w:before="120" w:after="120"/>
        <w:ind w:firstLine="340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Zasady obsługi komunikacyjnej:</w:t>
      </w:r>
    </w:p>
    <w:p w14:paraId="1D65D392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dla terenu oznaczonego symbolem 1KP ustala się obsługę komunikacyjną:</w:t>
      </w:r>
    </w:p>
    <w:p w14:paraId="66723B83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 drogi publicznej - drogi lokalnej, oznaczonej na rysunku planu symbolem 2KDL,</w:t>
      </w:r>
    </w:p>
    <w:p w14:paraId="476208A0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z ul. Dworskiej – poza obszarem opracowania,</w:t>
      </w:r>
    </w:p>
    <w:p w14:paraId="16F1BB84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z drogi wewnętrznej oznaczonej na rysunku planu symbolem 1KDW;</w:t>
      </w:r>
    </w:p>
    <w:p w14:paraId="52B3852D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dla terenu oznaczonego symbolem 2KP ustala się obsługę komunikacyjną:</w:t>
      </w:r>
    </w:p>
    <w:p w14:paraId="4C090177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 drogi publicznej - drogi lokalnej, oznaczonej na rysunku planu symbolem 4KDL,</w:t>
      </w:r>
    </w:p>
    <w:p w14:paraId="1089FE36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z drogi publicznej – drogi dojazdowej, oznaczonej na rysunku planu symbolem 7KDD.</w:t>
      </w:r>
    </w:p>
    <w:p w14:paraId="18EA1824" w14:textId="77777777" w:rsidR="00A77B3E" w:rsidRDefault="00E636B4">
      <w:pPr>
        <w:keepLines/>
        <w:spacing w:before="120" w:after="120"/>
        <w:ind w:firstLine="340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Warunki w zakresie infrastruktury technicznej ustalone w Dziale IV.</w:t>
      </w:r>
    </w:p>
    <w:p w14:paraId="67ACCB3B" w14:textId="77777777" w:rsidR="00A77B3E" w:rsidRDefault="00E636B4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27. </w:t>
      </w:r>
      <w:r>
        <w:t>1. </w:t>
      </w:r>
      <w:r>
        <w:rPr>
          <w:color w:val="000000"/>
          <w:u w:color="000000"/>
        </w:rPr>
        <w:t xml:space="preserve">Wyznacza się tereny oznaczone na rysunku planu symbolami </w:t>
      </w:r>
      <w:r>
        <w:rPr>
          <w:b/>
          <w:color w:val="000000"/>
          <w:u w:color="000000"/>
        </w:rPr>
        <w:t>1KDA</w:t>
      </w:r>
      <w:r>
        <w:rPr>
          <w:color w:val="000000"/>
          <w:u w:color="000000"/>
        </w:rPr>
        <w:t xml:space="preserve"> - teren dróg publicznych – autostrada.</w:t>
      </w:r>
    </w:p>
    <w:p w14:paraId="6AFD9270" w14:textId="77777777" w:rsidR="00A77B3E" w:rsidRDefault="00E636B4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Ustala się następujące warunki zagospodarowania terenu:</w:t>
      </w:r>
    </w:p>
    <w:p w14:paraId="1CE7C422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szerokość w liniach rozgraniczających w zakresie od 32,2 m do 55,6 m, zgodnie z rysunkiem planu;</w:t>
      </w:r>
    </w:p>
    <w:p w14:paraId="025C0022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podstawowe: drogi publiczne wraz z obiektami i urządzeniami związanymi z prowadzeniem, zabezpieczeniem i obsługą ruchu drogowego;</w:t>
      </w:r>
    </w:p>
    <w:p w14:paraId="1E7DB92C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przeznaczenie uzupełniające: sieci i urządzenia infrastruktury technicznej;</w:t>
      </w:r>
    </w:p>
    <w:p w14:paraId="583595E4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zakaz obsługi komunikacyjnej przyległych terenów.</w:t>
      </w:r>
    </w:p>
    <w:p w14:paraId="1AC4328F" w14:textId="77777777" w:rsidR="00A77B3E" w:rsidRDefault="00E636B4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28. </w:t>
      </w:r>
      <w:r>
        <w:t>1. </w:t>
      </w:r>
      <w:r>
        <w:rPr>
          <w:color w:val="000000"/>
          <w:u w:color="000000"/>
        </w:rPr>
        <w:t xml:space="preserve">Wyznacza się teren oznaczony na rysunku planu symbolem </w:t>
      </w:r>
      <w:r>
        <w:rPr>
          <w:b/>
          <w:color w:val="000000"/>
          <w:u w:color="000000"/>
        </w:rPr>
        <w:t>1KDZ</w:t>
      </w:r>
      <w:r>
        <w:rPr>
          <w:color w:val="000000"/>
          <w:u w:color="000000"/>
        </w:rPr>
        <w:t xml:space="preserve"> - teren dróg publicznych – droga zbiorcza.</w:t>
      </w:r>
    </w:p>
    <w:p w14:paraId="73D44C8C" w14:textId="77777777" w:rsidR="00A77B3E" w:rsidRDefault="00E636B4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Ustala się następujące warunki zagospodarowania terenu:</w:t>
      </w:r>
    </w:p>
    <w:p w14:paraId="32898455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szerokość pasa drogowego w liniach rozgraniczających w zakresie od 15,0 m do 32,9 m, zgodnie z rysunkiem planu;</w:t>
      </w:r>
    </w:p>
    <w:p w14:paraId="60A672E4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podstawowe: drogi publiczne wraz z obiektami i urządzeniami związanymi z prowadzeniem, zabezpieczeniem i obsługą ruchu drogowego;</w:t>
      </w:r>
    </w:p>
    <w:p w14:paraId="6C926FA4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przeznaczenie uzupełniające: sieci i urządzenia infrastruktury technicznej, ścieżki rowerowe, przystanki oraz wiaty przystankowe.</w:t>
      </w:r>
    </w:p>
    <w:p w14:paraId="48D1C61D" w14:textId="77777777" w:rsidR="00A77B3E" w:rsidRDefault="00E636B4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29. </w:t>
      </w:r>
      <w:r>
        <w:t>1. </w:t>
      </w:r>
      <w:r>
        <w:rPr>
          <w:color w:val="000000"/>
          <w:u w:color="000000"/>
        </w:rPr>
        <w:t xml:space="preserve">Wyznacza się tereny oznaczone na rysunku planu symbolami od </w:t>
      </w:r>
      <w:r>
        <w:rPr>
          <w:b/>
          <w:color w:val="000000"/>
          <w:u w:color="000000"/>
        </w:rPr>
        <w:t>1KDL</w:t>
      </w:r>
      <w:r>
        <w:rPr>
          <w:color w:val="000000"/>
          <w:u w:color="000000"/>
        </w:rPr>
        <w:t xml:space="preserve"> do </w:t>
      </w:r>
      <w:r>
        <w:rPr>
          <w:b/>
          <w:color w:val="000000"/>
          <w:u w:color="000000"/>
        </w:rPr>
        <w:t>5KDL</w:t>
      </w:r>
      <w:r>
        <w:rPr>
          <w:color w:val="000000"/>
          <w:u w:color="000000"/>
        </w:rPr>
        <w:t xml:space="preserve"> - teren dróg publicznych – drogi lokalne.</w:t>
      </w:r>
    </w:p>
    <w:p w14:paraId="32AA10CA" w14:textId="77777777" w:rsidR="00A77B3E" w:rsidRDefault="00E636B4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Ustala się następujące warunki zagospodarowania terenu:</w:t>
      </w:r>
    </w:p>
    <w:p w14:paraId="4152EF72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szerokość pasa drogowego w liniach rozgraniczających:</w:t>
      </w:r>
    </w:p>
    <w:p w14:paraId="25B8CEFE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dla terenu drogi lokalnej oznaczonej na rysunku symbolem 1KDL, ustala się w zakresie od 8,0 m do 16,3 m, zgodnie z rysunkiem planu;</w:t>
      </w:r>
    </w:p>
    <w:p w14:paraId="3DE9B34D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dla terenu drogi lokalnej oznaczonej na rysunku symbolem 2KDL, ustala się w zakresie od 12,5 m do 20,3 m, zgodnie z rysunkiem planu;</w:t>
      </w:r>
    </w:p>
    <w:p w14:paraId="49906052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dla terenu drogi lokalnej oznaczonej na rysunku symbolem 3KDL, ustala się w zakresie od 13,0 m do 13,2 m, zgodnie z rysunkiem planu;</w:t>
      </w:r>
    </w:p>
    <w:p w14:paraId="42CC1157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dla terenu drogi lokalnej oznaczonej na rysunku symbolem 4KDL, ustala się w zakresie od 15,0 m do 32,2 m, zgodnie z rysunkiem planu;</w:t>
      </w:r>
    </w:p>
    <w:p w14:paraId="29C2117F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e) </w:t>
      </w:r>
      <w:r>
        <w:rPr>
          <w:color w:val="000000"/>
          <w:u w:color="000000"/>
        </w:rPr>
        <w:t>dla terenu drogi lokalnej oznaczonej na rysunku symbolem 5KDL, ustala się w zakresie od 12,4 m do 29,2 m, zgodnie z rysunkiem planu;</w:t>
      </w:r>
    </w:p>
    <w:p w14:paraId="1525F547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podstawowe: drogi publiczne wraz z obiektami i urządzeniami związanymi z prowadzeniem, zabezpieczeniem i obsługą ruchu drogowego;</w:t>
      </w:r>
    </w:p>
    <w:p w14:paraId="6C3F6AD9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przeznaczenie uzupełniające: sieci i urządzenia infrastruktury technicznej, ścieżki rowerowe, przystanki oraz wiaty przystankowe.</w:t>
      </w:r>
    </w:p>
    <w:p w14:paraId="57F300AA" w14:textId="77777777" w:rsidR="00A77B3E" w:rsidRDefault="00E636B4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30. </w:t>
      </w:r>
      <w:r>
        <w:t>1. </w:t>
      </w:r>
      <w:r>
        <w:rPr>
          <w:color w:val="000000"/>
          <w:u w:color="000000"/>
        </w:rPr>
        <w:t xml:space="preserve">Wyznacza się tereny oznaczone na rysunku planu symbolami od </w:t>
      </w:r>
      <w:r>
        <w:rPr>
          <w:b/>
          <w:color w:val="000000"/>
          <w:u w:color="000000"/>
        </w:rPr>
        <w:t>1KDD</w:t>
      </w:r>
      <w:r>
        <w:rPr>
          <w:color w:val="000000"/>
          <w:u w:color="000000"/>
        </w:rPr>
        <w:t xml:space="preserve"> do </w:t>
      </w:r>
      <w:r>
        <w:rPr>
          <w:b/>
          <w:color w:val="000000"/>
          <w:u w:color="000000"/>
        </w:rPr>
        <w:t>7KDD</w:t>
      </w:r>
      <w:r>
        <w:rPr>
          <w:color w:val="000000"/>
          <w:u w:color="000000"/>
        </w:rPr>
        <w:t xml:space="preserve"> - tereny dróg publicznych – drogi dojazdowe.</w:t>
      </w:r>
    </w:p>
    <w:p w14:paraId="206D6116" w14:textId="77777777" w:rsidR="00A77B3E" w:rsidRDefault="00E636B4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Ustala się następujące warunki zagospodarowania terenu:</w:t>
      </w:r>
    </w:p>
    <w:p w14:paraId="1F324EFA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szerokość pasa drogowego w liniach rozgraniczających:</w:t>
      </w:r>
    </w:p>
    <w:p w14:paraId="680C9952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dla terenu drogi dojazdowej oznaczonej na rysunku symbolem 1KDD, ustala się w zakresie od 12,0 m do 12,3 m, zakończona placem manewrowym do zawracania w wymiarach 20,0 m x 20,9 m , zgodnie z rysunkiem planu,</w:t>
      </w:r>
    </w:p>
    <w:p w14:paraId="4662CA16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dla terenu drogi dojazdowej oznaczonej na rysunku symbolem 2KDD, ustala się w zakresie od 11,6 m do 22,0 m, zgodnie z rysunkiem planu,</w:t>
      </w:r>
    </w:p>
    <w:p w14:paraId="56EF8C07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dla terenu drogi dojazdowej oznaczonej na rysunku symbolem 3KDD, ustala się w zakresie od 10,0 m do 10,1 m, zgodnie z rysunkiem planu,</w:t>
      </w:r>
    </w:p>
    <w:p w14:paraId="3EDBC0CF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dla terenu drogi dojazdowej oznaczonej na rysunku symbolem 4KDD, ustala się w zakresie od 12,0 m do 23,8 m, zgodnie z rysunkiem planu,</w:t>
      </w:r>
    </w:p>
    <w:p w14:paraId="0F809DFE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e) </w:t>
      </w:r>
      <w:r>
        <w:rPr>
          <w:color w:val="000000"/>
          <w:u w:color="000000"/>
        </w:rPr>
        <w:t>dla terenu drogi dojazdowej oznaczonej na rysunku symbolem 5KDD, ustala się w zakresie od 11,9 m do 14,2 m, zgodnie z rysunkiem planu,</w:t>
      </w:r>
    </w:p>
    <w:p w14:paraId="5439D61D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f) </w:t>
      </w:r>
      <w:r>
        <w:rPr>
          <w:color w:val="000000"/>
          <w:u w:color="000000"/>
        </w:rPr>
        <w:t>dla terenu drogi dojazdowej oznaczonej na rysunku symbolem 6KDD, ustala się w zakresie od 11,7 m do 17,0 m, zgodnie z rysunkiem planu,</w:t>
      </w:r>
    </w:p>
    <w:p w14:paraId="49D80341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g) </w:t>
      </w:r>
      <w:r>
        <w:rPr>
          <w:color w:val="000000"/>
          <w:u w:color="000000"/>
        </w:rPr>
        <w:t>dla terenu drogi dojazdowej oznaczonej na rysunku symbolem 7KDD, ustala się w zakresie od 10,0 m do 12,0 m, zgodnie z rysunkiem planu;</w:t>
      </w:r>
    </w:p>
    <w:p w14:paraId="7F01C3F4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podstawowe: drogi publiczne wraz z obiektami i urządzeniami związanymi z prowadzeniem, zabezpieczeniem i obsługą ruchu drogowego;</w:t>
      </w:r>
    </w:p>
    <w:p w14:paraId="01C764B3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przeznaczenie uzupełniające: sieci i urządzenia infrastruktury technicznej, ścieżki rowerowe, przystanki oraz wiaty przystankowe.</w:t>
      </w:r>
    </w:p>
    <w:p w14:paraId="596EE0A5" w14:textId="77777777" w:rsidR="00A77B3E" w:rsidRDefault="00E636B4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31. </w:t>
      </w:r>
      <w:r>
        <w:t>1. </w:t>
      </w:r>
      <w:r>
        <w:rPr>
          <w:color w:val="000000"/>
          <w:u w:color="000000"/>
        </w:rPr>
        <w:t xml:space="preserve">Wyznacza się tereny oznaczone na rysunku planu symbolami od </w:t>
      </w:r>
      <w:r>
        <w:rPr>
          <w:b/>
          <w:color w:val="000000"/>
          <w:u w:color="000000"/>
        </w:rPr>
        <w:t xml:space="preserve">1KDW </w:t>
      </w:r>
      <w:r>
        <w:rPr>
          <w:color w:val="000000"/>
          <w:u w:color="000000"/>
        </w:rPr>
        <w:t>do 15 </w:t>
      </w:r>
      <w:r>
        <w:rPr>
          <w:b/>
          <w:color w:val="000000"/>
          <w:u w:color="000000"/>
        </w:rPr>
        <w:t>KDW</w:t>
      </w:r>
      <w:r>
        <w:rPr>
          <w:color w:val="000000"/>
          <w:u w:color="000000"/>
        </w:rPr>
        <w:t xml:space="preserve"> - teren dróg wewnętrznych.</w:t>
      </w:r>
    </w:p>
    <w:p w14:paraId="0DAD0DF0" w14:textId="77777777" w:rsidR="00A77B3E" w:rsidRDefault="00E636B4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Ustala się następujące warunki zagospodarowania terenu:</w:t>
      </w:r>
    </w:p>
    <w:p w14:paraId="42FC5B32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szerokość w liniach rozgraniczających:</w:t>
      </w:r>
    </w:p>
    <w:p w14:paraId="6643710B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dla terenu drogi wewnętrznej oznaczonej na rysunku symbolem 1KDW, ustala się w zakresie od 0 do 22,4 m, zgodnie z rysunkiem planu,</w:t>
      </w:r>
    </w:p>
    <w:p w14:paraId="445491B5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dla terenu drogi wewnętrznej oznaczonej na rysunku symbolem 2KDW, ustala się w zakresie od 7,0 m do 12,4 m, zgodnie z rysunkiem planu;</w:t>
      </w:r>
    </w:p>
    <w:p w14:paraId="7B669701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dla terenu drogi wewnętrznej oznaczonej na rysunku symbolem 3KDW, ustala się 6,0 m, zgodnie z rysunkiem planu,</w:t>
      </w:r>
    </w:p>
    <w:p w14:paraId="29BC01CB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dla terenu drogi wewnętrznej oznaczonej na rysunku symbolem 4KDW, ustala się w zakresie od 5,0 m do 8,0 m, zgodnie z rysunkiem planu,</w:t>
      </w:r>
    </w:p>
    <w:p w14:paraId="2C9D891C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e) </w:t>
      </w:r>
      <w:r>
        <w:rPr>
          <w:color w:val="000000"/>
          <w:u w:color="000000"/>
        </w:rPr>
        <w:t>dla terenu drogi wewnętrznej oznaczonej na rysunku symbolem 5KDW, ustala się w zakresie od 6,0 m do 10,6 m, zgodnie z rysunkiem planu,</w:t>
      </w:r>
    </w:p>
    <w:p w14:paraId="32A1D223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f) </w:t>
      </w:r>
      <w:r>
        <w:rPr>
          <w:color w:val="000000"/>
          <w:u w:color="000000"/>
        </w:rPr>
        <w:t>dla terenu drogi wewnętrznej oznaczonej na rysunku symbolem 6KDW, ustala się w zakresie od 4,9 m do 5,0 m, zgodnie z rysunkiem planu,</w:t>
      </w:r>
    </w:p>
    <w:p w14:paraId="05074FD3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g) </w:t>
      </w:r>
      <w:r>
        <w:rPr>
          <w:color w:val="000000"/>
          <w:u w:color="000000"/>
        </w:rPr>
        <w:t>dla terenu drogi wewnętrznej oznaczonej na rysunku symbolem 7KDW, ustala się 6,0 m, zgodnie z rysunkiem planu,</w:t>
      </w:r>
    </w:p>
    <w:p w14:paraId="048E1398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h) </w:t>
      </w:r>
      <w:r>
        <w:rPr>
          <w:color w:val="000000"/>
          <w:u w:color="000000"/>
        </w:rPr>
        <w:t>dla terenu drogi wewnętrznej oznaczonej na rysunku symbolem 8KDW, ustala się 5,0 m, zgodnie z rysunkiem planu,</w:t>
      </w:r>
    </w:p>
    <w:p w14:paraId="59925BB3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i) </w:t>
      </w:r>
      <w:r>
        <w:rPr>
          <w:color w:val="000000"/>
          <w:u w:color="000000"/>
        </w:rPr>
        <w:t>dla terenu drogi wewnętrznej oznaczonej na rysunku symbolem 9KDW, ustala się w zakresie od 6,0 m do 10,0 m, zgodnie z rysunkiem planu,</w:t>
      </w:r>
    </w:p>
    <w:p w14:paraId="5ED4C5AE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j) </w:t>
      </w:r>
      <w:r>
        <w:rPr>
          <w:color w:val="000000"/>
          <w:u w:color="000000"/>
        </w:rPr>
        <w:t>dla terenu drogi wewnętrznej oznaczonej na rysunku symbolem 10KDW, ustala się 5,0 m, zgodnie z rysunkiem planu,</w:t>
      </w:r>
    </w:p>
    <w:p w14:paraId="23B09461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k) </w:t>
      </w:r>
      <w:r>
        <w:rPr>
          <w:color w:val="000000"/>
          <w:u w:color="000000"/>
        </w:rPr>
        <w:t>dla terenu drogi wewnętrznej oznaczonej na rysunku symbolem 11KDW, ustala się 5,0 m, zgodnie z rysunkiem planu,</w:t>
      </w:r>
    </w:p>
    <w:p w14:paraId="483923DB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l) </w:t>
      </w:r>
      <w:r>
        <w:rPr>
          <w:color w:val="000000"/>
          <w:u w:color="000000"/>
        </w:rPr>
        <w:t>dla terenu drogi wewnętrznej oznaczonej na rysunku symbolem 12KDW, ustala się 5,0 m, zgodnie z rysunkiem planu,</w:t>
      </w:r>
    </w:p>
    <w:p w14:paraId="5321617F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m) </w:t>
      </w:r>
      <w:r>
        <w:rPr>
          <w:color w:val="000000"/>
          <w:u w:color="000000"/>
        </w:rPr>
        <w:t>dla terenu drogi wewnętrznej oznaczonej na rysunku symbolem 13KDW, ustala się 4,0 m, zgodnie z rysunkiem planu,</w:t>
      </w:r>
    </w:p>
    <w:p w14:paraId="42A63647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n) </w:t>
      </w:r>
      <w:r>
        <w:rPr>
          <w:color w:val="000000"/>
          <w:u w:color="000000"/>
        </w:rPr>
        <w:t>dla terenu drogi wewnętrznej oznaczonej na rysunku symbolem 14KDW, ustala się 3,6 m, zgodnie z rysunkiem planu,</w:t>
      </w:r>
    </w:p>
    <w:p w14:paraId="7D7D2645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o) </w:t>
      </w:r>
      <w:r>
        <w:rPr>
          <w:color w:val="000000"/>
          <w:u w:color="000000"/>
        </w:rPr>
        <w:t>dla terenu drogi wewnętrznej oznaczonej na rysunku symbolem 15KDW, ustala się 4,5 m, zgodnie z rysunkiem planu;</w:t>
      </w:r>
    </w:p>
    <w:p w14:paraId="45321529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podstawowe: drogi wewnętrzne wraz z obiektami i urządzeniami związanymi z prowadzeniem, zabezpieczeniem i obsługą ruchu drogowego;</w:t>
      </w:r>
    </w:p>
    <w:p w14:paraId="2D62958B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przeznaczenie uzupełniające: sieci i urządzenia infrastruktury technicznej.</w:t>
      </w:r>
    </w:p>
    <w:p w14:paraId="3A0FD28F" w14:textId="77777777" w:rsidR="00A77B3E" w:rsidRDefault="00E636B4">
      <w:pPr>
        <w:keepNext/>
        <w:jc w:val="center"/>
        <w:rPr>
          <w:color w:val="000000"/>
          <w:u w:color="000000"/>
        </w:rPr>
      </w:pPr>
      <w:r>
        <w:rPr>
          <w:b/>
        </w:rPr>
        <w:t>Rozdział 4.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Ustalenia dotyczące terenów infrastruktury</w:t>
      </w:r>
    </w:p>
    <w:p w14:paraId="0C0D825B" w14:textId="77777777" w:rsidR="00A77B3E" w:rsidRDefault="00E636B4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32. </w:t>
      </w:r>
      <w:r>
        <w:t>1. </w:t>
      </w:r>
      <w:r>
        <w:rPr>
          <w:color w:val="000000"/>
          <w:u w:color="000000"/>
        </w:rPr>
        <w:t xml:space="preserve">Wyznacza się tereny oznaczone na rysunku planu symbolami </w:t>
      </w:r>
      <w:r>
        <w:rPr>
          <w:b/>
          <w:color w:val="000000"/>
          <w:u w:color="000000"/>
        </w:rPr>
        <w:t xml:space="preserve">1E i 2E </w:t>
      </w:r>
      <w:r>
        <w:rPr>
          <w:color w:val="000000"/>
          <w:u w:color="000000"/>
        </w:rPr>
        <w:t xml:space="preserve">– tereny infrastruktury technicznej – energetyka. </w:t>
      </w:r>
    </w:p>
    <w:p w14:paraId="7D4E9EB1" w14:textId="77777777" w:rsidR="00A77B3E" w:rsidRDefault="00E636B4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Ustala się następujące warunki zagospodarowania:</w:t>
      </w:r>
    </w:p>
    <w:p w14:paraId="4C2AF100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dopuszcza się sytuowanie budynków w odległości 1,5 m od granicy przyległych nieruchomości lub bezpośrednio przy tej granicy.</w:t>
      </w:r>
    </w:p>
    <w:p w14:paraId="266C5ADA" w14:textId="77777777" w:rsidR="00A77B3E" w:rsidRDefault="00E636B4">
      <w:pPr>
        <w:keepLines/>
        <w:spacing w:before="120" w:after="120"/>
        <w:ind w:firstLine="340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Zasady kształtowania zabudowy oraz wskaźniki zagospodarowania terenu:</w:t>
      </w:r>
    </w:p>
    <w:p w14:paraId="25E62C79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wskaźnik intensywności zabudowy od 0,01 do 0,4;</w:t>
      </w:r>
    </w:p>
    <w:p w14:paraId="0A44D82E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maksymalna wielkość powierzchni zabudowy na działce w stosunku do powierzchni działki budowlanej: 35%;</w:t>
      </w:r>
    </w:p>
    <w:p w14:paraId="0E26155C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minimalny udział powierzchni biologicznie czynnej w odniesieniu do powierzchni działki budowlanej: 10%;</w:t>
      </w:r>
    </w:p>
    <w:p w14:paraId="660E2A2F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wysokość zabudowy do 4,0 m;</w:t>
      </w:r>
    </w:p>
    <w:p w14:paraId="48753D04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rodzaj dachu:</w:t>
      </w:r>
    </w:p>
    <w:p w14:paraId="54B2AA87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płaski, o kącie nachylenia połaci do 7</w:t>
      </w:r>
      <w:r>
        <w:rPr>
          <w:color w:val="000000"/>
          <w:u w:color="000000"/>
          <w:vertAlign w:val="superscript"/>
        </w:rPr>
        <w:t>o</w:t>
      </w:r>
      <w:r>
        <w:rPr>
          <w:color w:val="000000"/>
          <w:u w:color="000000"/>
        </w:rPr>
        <w:t>,</w:t>
      </w:r>
    </w:p>
    <w:p w14:paraId="6544E258" w14:textId="77777777" w:rsidR="00A77B3E" w:rsidRDefault="00E636B4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dwuspadowy o kącie nachylenia połaci do 20</w:t>
      </w:r>
      <w:r>
        <w:rPr>
          <w:color w:val="000000"/>
          <w:u w:color="000000"/>
          <w:vertAlign w:val="superscript"/>
        </w:rPr>
        <w:t>o</w:t>
      </w:r>
      <w:r>
        <w:rPr>
          <w:color w:val="000000"/>
          <w:u w:color="000000"/>
        </w:rPr>
        <w:t>;</w:t>
      </w:r>
    </w:p>
    <w:p w14:paraId="1EAC39FD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realizacja elewacji z zastosowaniem nie więcej niż 2 rodzajów i 2 kolorów materiałów wykończeniowych;</w:t>
      </w:r>
    </w:p>
    <w:p w14:paraId="50396797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zakaz stosowania na elewacjach blach trapezowych, falistych i blachodachówki oraz płytek ceramicznych.</w:t>
      </w:r>
    </w:p>
    <w:p w14:paraId="4547ED0A" w14:textId="77777777" w:rsidR="00A77B3E" w:rsidRDefault="00E636B4">
      <w:pPr>
        <w:keepLines/>
        <w:spacing w:before="120" w:after="120"/>
        <w:ind w:firstLine="340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Zasady obsługi komunikacyjnej:</w:t>
      </w:r>
    </w:p>
    <w:p w14:paraId="735D62A9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dla terenu oznaczonego symbolem 1E ustala się obsługę komunikacyjną z drogi publicznej - drogi lokalnej, oznaczonej na rysunku planu symbolem 1KDL;</w:t>
      </w:r>
    </w:p>
    <w:p w14:paraId="609ED8EA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dla terenu oznaczonego symbolem 2E ustala się obsługę komunikacyjną z drogi publicznej - drogi dojazdowej, oznaczonej na rysunku planu symbolem 1KDD.</w:t>
      </w:r>
    </w:p>
    <w:p w14:paraId="48F47C06" w14:textId="77777777" w:rsidR="00A77B3E" w:rsidRDefault="00E636B4">
      <w:pPr>
        <w:keepLines/>
        <w:spacing w:before="120" w:after="120"/>
        <w:ind w:firstLine="340"/>
        <w:rPr>
          <w:color w:val="000000"/>
          <w:u w:color="000000"/>
        </w:rPr>
      </w:pPr>
      <w:r>
        <w:t>5. </w:t>
      </w:r>
      <w:r>
        <w:rPr>
          <w:color w:val="000000"/>
          <w:u w:color="000000"/>
        </w:rPr>
        <w:t>Warunki w zakresie infrastruktury technicznej ustalone w Dziale IV.</w:t>
      </w:r>
    </w:p>
    <w:p w14:paraId="6646C50C" w14:textId="77777777" w:rsidR="00A77B3E" w:rsidRDefault="00E636B4">
      <w:pPr>
        <w:keepNext/>
        <w:keepLines/>
        <w:jc w:val="center"/>
        <w:rPr>
          <w:color w:val="000000"/>
          <w:u w:color="000000"/>
        </w:rPr>
      </w:pPr>
      <w:r>
        <w:rPr>
          <w:b/>
          <w:caps/>
        </w:rPr>
        <w:t>Dział IV.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USTALENIA SZCZEGÓŁOWE DOTYCZCE INFRASTRUKTURY TECHNICZNEJ</w:t>
      </w:r>
    </w:p>
    <w:p w14:paraId="44025984" w14:textId="77777777" w:rsidR="00A77B3E" w:rsidRDefault="00E636B4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33. </w:t>
      </w:r>
      <w:r>
        <w:t>1. </w:t>
      </w:r>
      <w:r>
        <w:rPr>
          <w:color w:val="000000"/>
          <w:u w:color="000000"/>
        </w:rPr>
        <w:t>Ustala się następujące zasady wyposażenia i obsługi w zakresie zaopatrzenia w wodę:</w:t>
      </w:r>
    </w:p>
    <w:p w14:paraId="2930F5F8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zaopatrzenie w wodę do celów socjalno – bytowych, gospodarczych i przeciwpożarowych z istniejącej i projektowanej miejskiej sieci wodociągowej.</w:t>
      </w:r>
    </w:p>
    <w:p w14:paraId="5658FCD7" w14:textId="77777777" w:rsidR="00A77B3E" w:rsidRDefault="00E636B4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Ustala się następujące zasady wyposażenia i obsługi w zakresie odprowadzania ścieków:</w:t>
      </w:r>
    </w:p>
    <w:p w14:paraId="2EE8A477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odprowadzenie ścieków poprzez istniejące i projektowane sieci do zbiorowego systemu odprowadzania ścieków;</w:t>
      </w:r>
    </w:p>
    <w:p w14:paraId="2DFA3356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w przypadku braku możliwości przyłączenia do sieci kanalizacyjnej dopuszcza się możliwość odprowadzania ścieków do szczelnych, bezodpływowych zbiorników na nieczystości ciekłe lub przydomowych oczyszczalni ścieków na warunkach określonych w przepisach odrębnych.</w:t>
      </w:r>
    </w:p>
    <w:p w14:paraId="7290365E" w14:textId="77777777" w:rsidR="00A77B3E" w:rsidRDefault="00E636B4">
      <w:pPr>
        <w:keepLines/>
        <w:spacing w:before="120" w:after="120"/>
        <w:ind w:firstLine="340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Ustala się następujące zasady wyposażenia i obsługi w zakresie odprowadzania wód opadowych i roztopowych:</w:t>
      </w:r>
    </w:p>
    <w:p w14:paraId="2182A2F8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obowiązuje maksymalne zagospodarowanie wód opadowych w granicach nieruchomości przez naturalną i wymuszoną retencję gruntu;</w:t>
      </w:r>
    </w:p>
    <w:p w14:paraId="2BB2D072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odprowadzenie ścieków opadowych i roztopowych poprzez projektowany system sieci kanalizacji deszczowej;</w:t>
      </w:r>
    </w:p>
    <w:p w14:paraId="05F382C7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nakaz stosowania urządzeń umożliwiających wykorzystanie na miejscu wód opadowych i roztopowych, z dopuszczeniem odprowadzenia ich do gruntu na warunkach określonych w przepisach odrębnych, w celu ograniczenia ich odpływu do sieci kanalizacji deszczowej;</w:t>
      </w:r>
    </w:p>
    <w:p w14:paraId="69ECCC34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nakaz stosowania rozwiązań umożliwiających retencjonowanie nadmiaru wód opadowych i roztopowych, spływających z powierzchni szczelnych dachów, ulic i placów, przed ich odprowadzeniem do miejskiej sieci kanalizacji deszczowej.</w:t>
      </w:r>
    </w:p>
    <w:p w14:paraId="3C62E4C5" w14:textId="77777777" w:rsidR="00A77B3E" w:rsidRDefault="00E636B4">
      <w:pPr>
        <w:keepLines/>
        <w:spacing w:before="120" w:after="120"/>
        <w:ind w:firstLine="340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Ustala się następujące zasady wyposażenia i obsługi w zakresie zaopatrzenia w energię elektryczną:</w:t>
      </w:r>
    </w:p>
    <w:p w14:paraId="38EF3967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zasilanie w energię elektryczną z istniejących i projektowanych stacji transformatorowych;</w:t>
      </w:r>
    </w:p>
    <w:p w14:paraId="4C79E41B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dla nowo realizowanych odcinków sieci elektroenergetycznych obowiązuje zastosowanie wyłącznie linii kablowych układanych w gruncie.</w:t>
      </w:r>
    </w:p>
    <w:p w14:paraId="7B30C8C8" w14:textId="77777777" w:rsidR="00A77B3E" w:rsidRDefault="00E636B4">
      <w:pPr>
        <w:keepLines/>
        <w:spacing w:before="120" w:after="120"/>
        <w:ind w:firstLine="340"/>
        <w:rPr>
          <w:color w:val="000000"/>
          <w:u w:color="000000"/>
        </w:rPr>
      </w:pPr>
      <w:r>
        <w:t>5. </w:t>
      </w:r>
      <w:r>
        <w:rPr>
          <w:color w:val="000000"/>
          <w:u w:color="000000"/>
        </w:rPr>
        <w:t>Ustala się następujące zasady wyposażenia i obsługi w gaz:</w:t>
      </w:r>
    </w:p>
    <w:p w14:paraId="19938CDB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poprzez przyłączenie do istniejącej i projektowanej sieci gazowej.</w:t>
      </w:r>
    </w:p>
    <w:p w14:paraId="4C8F6C20" w14:textId="77777777" w:rsidR="00A77B3E" w:rsidRDefault="00E636B4">
      <w:pPr>
        <w:keepLines/>
        <w:spacing w:before="120" w:after="120"/>
        <w:ind w:firstLine="340"/>
        <w:rPr>
          <w:color w:val="000000"/>
          <w:u w:color="000000"/>
        </w:rPr>
      </w:pPr>
      <w:r>
        <w:t>6. </w:t>
      </w:r>
      <w:r>
        <w:rPr>
          <w:color w:val="000000"/>
          <w:u w:color="000000"/>
        </w:rPr>
        <w:t>Ustala się następujące zasady wyposażenia i obsługi w zakresie zaopatrzenia w ciepło:</w:t>
      </w:r>
    </w:p>
    <w:p w14:paraId="3533D4CD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zakaz stosowania indywidualnych źródeł zaopatrzenia w ciepło powodujących emisję spalin przekraczających dopuszczalne normy;</w:t>
      </w:r>
    </w:p>
    <w:p w14:paraId="207799C3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obowiązek stosowania bezpiecznych ekologicznie nośników energii cieplnej w tym źródeł energii odnawialnej.</w:t>
      </w:r>
    </w:p>
    <w:p w14:paraId="275286CA" w14:textId="77777777" w:rsidR="00A77B3E" w:rsidRDefault="00E636B4">
      <w:pPr>
        <w:keepLines/>
        <w:spacing w:before="120" w:after="120"/>
        <w:ind w:firstLine="340"/>
        <w:rPr>
          <w:color w:val="000000"/>
          <w:u w:color="000000"/>
        </w:rPr>
      </w:pPr>
      <w:r>
        <w:t>7. </w:t>
      </w:r>
      <w:r>
        <w:rPr>
          <w:color w:val="000000"/>
          <w:u w:color="000000"/>
        </w:rPr>
        <w:t>Ustala się następujące zasady wyposażenia i obsługi w łącza telefoniczne i teleinformatyczne:</w:t>
      </w:r>
    </w:p>
    <w:p w14:paraId="2409A8A9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zaopatrzenie w stacjonarne łącza telefoniczne z istniejącej i projektowanej sieci telekomunikacyjnej;</w:t>
      </w:r>
    </w:p>
    <w:p w14:paraId="2198147E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dopuszcza się lokalizację inwestycji celu publicznego z zakresu telekomunikacji na warunkach określonych w przepisach odrębnych i szczególnych;</w:t>
      </w:r>
    </w:p>
    <w:p w14:paraId="6256E8FB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obowiązuje realizacja podziemnej sieci teletechnicznej.</w:t>
      </w:r>
    </w:p>
    <w:p w14:paraId="3B34E2C4" w14:textId="77777777" w:rsidR="00A77B3E" w:rsidRDefault="00E636B4">
      <w:pPr>
        <w:keepLines/>
        <w:spacing w:before="120" w:after="120"/>
        <w:ind w:firstLine="340"/>
        <w:rPr>
          <w:color w:val="000000"/>
          <w:u w:color="000000"/>
        </w:rPr>
      </w:pPr>
      <w:r>
        <w:t>8. </w:t>
      </w:r>
      <w:r>
        <w:rPr>
          <w:color w:val="000000"/>
          <w:u w:color="000000"/>
        </w:rPr>
        <w:t>Ustala się następujące zasady wyposażenia i obsługi w zakresie gospodarki odpadami stałymi:</w:t>
      </w:r>
    </w:p>
    <w:p w14:paraId="76EC3D29" w14:textId="77777777" w:rsidR="00A77B3E" w:rsidRDefault="00E636B4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usuwanie odpadów w oparciu o miejski system oczyszczania.</w:t>
      </w:r>
    </w:p>
    <w:p w14:paraId="5FF3446E" w14:textId="77777777" w:rsidR="00A77B3E" w:rsidRDefault="00E636B4">
      <w:pPr>
        <w:keepLines/>
        <w:spacing w:before="120" w:after="120"/>
        <w:ind w:firstLine="340"/>
        <w:rPr>
          <w:color w:val="000000"/>
          <w:u w:color="000000"/>
        </w:rPr>
      </w:pPr>
      <w:r>
        <w:t>9. </w:t>
      </w:r>
      <w:r>
        <w:rPr>
          <w:color w:val="000000"/>
          <w:u w:color="000000"/>
        </w:rPr>
        <w:t>Na całym obszarze objętym planem dopuszcza się lokalizację obiektów, sieci i urządzeń infrastruktury technicznej w tym stacji transformatorowych, z uwzględnieniem §24 ust. 2 pkt 2).</w:t>
      </w:r>
    </w:p>
    <w:p w14:paraId="12951797" w14:textId="77777777" w:rsidR="00A77B3E" w:rsidRDefault="00E636B4">
      <w:pPr>
        <w:keepLines/>
        <w:spacing w:before="120" w:after="120"/>
        <w:ind w:firstLine="340"/>
        <w:rPr>
          <w:color w:val="000000"/>
          <w:u w:color="000000"/>
        </w:rPr>
      </w:pPr>
      <w:r>
        <w:t>10. </w:t>
      </w:r>
      <w:r>
        <w:rPr>
          <w:color w:val="000000"/>
          <w:u w:color="000000"/>
        </w:rPr>
        <w:t>Dopuszcza się wydzielenie działek dla lokalizacji obiektów, sieci i urządzeń infrastruktury technicznej w tym stacji transformatorowych, przy czym nowo wydzielane działki muszę mieć dostęp do drogi publicznej.</w:t>
      </w:r>
    </w:p>
    <w:p w14:paraId="7CB6B758" w14:textId="77777777" w:rsidR="00A77B3E" w:rsidRDefault="00E636B4">
      <w:pPr>
        <w:keepNext/>
        <w:keepLines/>
        <w:jc w:val="center"/>
        <w:rPr>
          <w:color w:val="000000"/>
          <w:u w:color="000000"/>
        </w:rPr>
      </w:pPr>
      <w:r>
        <w:rPr>
          <w:b/>
          <w:caps/>
        </w:rPr>
        <w:t>Dział V.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USTALENIA KOŃCOWE</w:t>
      </w:r>
    </w:p>
    <w:p w14:paraId="08A4B3B7" w14:textId="77777777" w:rsidR="00A77B3E" w:rsidRDefault="00E636B4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34. </w:t>
      </w:r>
      <w:r>
        <w:rPr>
          <w:color w:val="000000"/>
          <w:u w:color="000000"/>
        </w:rPr>
        <w:t>Uchwała podlega ogłoszeniu w Dzienniku Urzędowym Województwa Łódzkiego i na stronie internetowej Miasta Piotrkowa Trybunalskiego.</w:t>
      </w:r>
    </w:p>
    <w:p w14:paraId="318F39FD" w14:textId="77777777" w:rsidR="00A77B3E" w:rsidRDefault="00E636B4">
      <w:pPr>
        <w:keepLines/>
        <w:spacing w:before="120" w:after="120"/>
        <w:ind w:firstLine="340"/>
        <w:rPr>
          <w:color w:val="000000"/>
          <w:u w:color="000000"/>
        </w:rPr>
        <w:sectPr w:rsidR="00A77B3E">
          <w:footerReference w:type="default" r:id="rId6"/>
          <w:endnotePr>
            <w:numFmt w:val="decimal"/>
          </w:endnotePr>
          <w:pgSz w:w="11906" w:h="16838"/>
          <w:pgMar w:top="992" w:right="1020" w:bottom="992" w:left="1020" w:header="708" w:footer="708" w:gutter="0"/>
          <w:cols w:space="708"/>
          <w:docGrid w:linePitch="360"/>
        </w:sectPr>
      </w:pPr>
      <w:r>
        <w:rPr>
          <w:b/>
        </w:rPr>
        <w:t>§ 35. </w:t>
      </w:r>
      <w:r>
        <w:rPr>
          <w:color w:val="000000"/>
          <w:u w:color="000000"/>
        </w:rPr>
        <w:t>Uchwała wchodzi w życie po upływie 14 dni od dnia ogłoszenia jej w Dzienniku Urzędowym Województwa Łódzkiego.</w:t>
      </w:r>
    </w:p>
    <w:p w14:paraId="5EB075D3" w14:textId="77777777" w:rsidR="00A77B3E" w:rsidRDefault="00E636B4">
      <w:pPr>
        <w:spacing w:before="120" w:after="120" w:line="360" w:lineRule="auto"/>
        <w:ind w:left="5229"/>
        <w:jc w:val="left"/>
        <w:rPr>
          <w:color w:val="000000"/>
          <w:u w:color="000000"/>
        </w:rPr>
      </w:pPr>
      <w:r>
        <w:rPr>
          <w:color w:val="000000"/>
          <w:u w:color="000000"/>
        </w:rPr>
        <w:fldChar w:fldCharType="begin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Nr 1 do uchwały Nr ....................</w:t>
      </w:r>
      <w:r>
        <w:rPr>
          <w:color w:val="000000"/>
          <w:u w:color="000000"/>
        </w:rPr>
        <w:br/>
        <w:t>Rady Miasta Piotrkowa Trybunalskiego</w:t>
      </w:r>
      <w:r>
        <w:rPr>
          <w:color w:val="000000"/>
          <w:u w:color="000000"/>
        </w:rPr>
        <w:br/>
        <w:t>z dnia....................2022 r.</w:t>
      </w:r>
    </w:p>
    <w:p w14:paraId="32A51477" w14:textId="77777777" w:rsidR="00A77B3E" w:rsidRDefault="00E636B4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drawing>
          <wp:inline distT="0" distB="0" distL="0" distR="0" wp14:anchorId="38CC4C48" wp14:editId="10972540">
            <wp:extent cx="6273948" cy="8869794"/>
            <wp:effectExtent l="0" t="0" r="0" b="0"/>
            <wp:docPr id="100001" name="Obraz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r:embed="rId7" r:link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73948" cy="8869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EF9E4" w14:textId="77777777" w:rsidR="00A77B3E" w:rsidRDefault="00E636B4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drawing>
          <wp:inline distT="0" distB="0" distL="0" distR="0" wp14:anchorId="117CB97B" wp14:editId="78E4641E">
            <wp:extent cx="6267777" cy="8861069"/>
            <wp:effectExtent l="0" t="0" r="0" b="0"/>
            <wp:docPr id="100003" name="Obraz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9" r:link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67777" cy="8861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55F72" w14:textId="77777777" w:rsidR="00A77B3E" w:rsidRDefault="00E636B4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drawing>
          <wp:inline distT="0" distB="0" distL="0" distR="0" wp14:anchorId="6CE1DB31" wp14:editId="2FA2D03A">
            <wp:extent cx="6267777" cy="8861069"/>
            <wp:effectExtent l="0" t="0" r="0" b="0"/>
            <wp:docPr id="100005" name="Obraz 1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11" r:link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67777" cy="8861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B540F" w14:textId="77777777" w:rsidR="00A77B3E" w:rsidRDefault="00E636B4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drawing>
          <wp:inline distT="0" distB="0" distL="0" distR="0" wp14:anchorId="141B0A6E" wp14:editId="6C6BCAC4">
            <wp:extent cx="6267777" cy="8861069"/>
            <wp:effectExtent l="0" t="0" r="0" b="0"/>
            <wp:docPr id="100007" name="Obraz 1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13" r:link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67777" cy="8861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4A467" w14:textId="77777777" w:rsidR="00A77B3E" w:rsidRDefault="00E636B4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drawing>
          <wp:inline distT="0" distB="0" distL="0" distR="0" wp14:anchorId="7E4EB2DE" wp14:editId="2C30DD9E">
            <wp:extent cx="6267777" cy="8861069"/>
            <wp:effectExtent l="0" t="0" r="0" b="0"/>
            <wp:docPr id="100009" name="Obraz 1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15" r:link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67777" cy="8861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40545" w14:textId="77777777" w:rsidR="00A77B3E" w:rsidRDefault="00E636B4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drawing>
          <wp:inline distT="0" distB="0" distL="0" distR="0" wp14:anchorId="69B2D0AF" wp14:editId="0BFCC50F">
            <wp:extent cx="6267777" cy="8861069"/>
            <wp:effectExtent l="0" t="0" r="0" b="0"/>
            <wp:docPr id="100011" name="Obraz 1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r:embed="rId17" r:link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67777" cy="8861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AF998" w14:textId="77777777" w:rsidR="00A77B3E" w:rsidRDefault="00E636B4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drawing>
          <wp:inline distT="0" distB="0" distL="0" distR="0" wp14:anchorId="7B20911C" wp14:editId="2B6BD602">
            <wp:extent cx="6267777" cy="8861069"/>
            <wp:effectExtent l="0" t="0" r="0" b="0"/>
            <wp:docPr id="100013" name="Obraz 1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r:embed="rId19" r:link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67777" cy="8861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5E14F" w14:textId="77777777" w:rsidR="00A77B3E" w:rsidRDefault="00E636B4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drawing>
          <wp:inline distT="0" distB="0" distL="0" distR="0" wp14:anchorId="62FDE7DC" wp14:editId="41B4DAA8">
            <wp:extent cx="6267777" cy="8861069"/>
            <wp:effectExtent l="0" t="0" r="0" b="0"/>
            <wp:docPr id="100015" name="Obraz 1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r:embed="rId21" r:link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67777" cy="8861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16A2C" w14:textId="77777777" w:rsidR="00A77B3E" w:rsidRDefault="00E636B4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drawing>
          <wp:inline distT="0" distB="0" distL="0" distR="0" wp14:anchorId="523542E9" wp14:editId="6054C35A">
            <wp:extent cx="6267777" cy="8861069"/>
            <wp:effectExtent l="0" t="0" r="0" b="0"/>
            <wp:docPr id="100017" name="Obraz 1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r:embed="rId23" r:link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67777" cy="8861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2D5A2" w14:textId="77777777" w:rsidR="00A77B3E" w:rsidRDefault="00E636B4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drawing>
          <wp:inline distT="0" distB="0" distL="0" distR="0" wp14:anchorId="2ED74450" wp14:editId="13648B21">
            <wp:extent cx="6267777" cy="8861069"/>
            <wp:effectExtent l="0" t="0" r="0" b="0"/>
            <wp:docPr id="100019" name="Obraz 1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r:embed="rId25" r:link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67777" cy="8861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A4B72" w14:textId="77777777" w:rsidR="00A77B3E" w:rsidRDefault="00E636B4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drawing>
          <wp:inline distT="0" distB="0" distL="0" distR="0" wp14:anchorId="133A3134" wp14:editId="3A7E64EB">
            <wp:extent cx="6267777" cy="8861069"/>
            <wp:effectExtent l="0" t="0" r="0" b="0"/>
            <wp:docPr id="100021" name="Obraz 1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r:embed="rId27" r:link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67777" cy="8861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D129B" w14:textId="77777777" w:rsidR="00A77B3E" w:rsidRDefault="00E636B4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drawing>
          <wp:inline distT="0" distB="0" distL="0" distR="0" wp14:anchorId="1DF25AB9" wp14:editId="758F2C64">
            <wp:extent cx="6267777" cy="8861069"/>
            <wp:effectExtent l="0" t="0" r="0" b="0"/>
            <wp:docPr id="100023" name="Obraz 1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r:embed="rId29" r:link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67777" cy="8861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FA082" w14:textId="77777777" w:rsidR="00A77B3E" w:rsidRDefault="00E636B4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drawing>
          <wp:inline distT="0" distB="0" distL="0" distR="0" wp14:anchorId="10A6F995" wp14:editId="70C18957">
            <wp:extent cx="6267777" cy="8861069"/>
            <wp:effectExtent l="0" t="0" r="0" b="0"/>
            <wp:docPr id="100025" name="Obraz 1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"/>
                    <pic:cNvPicPr>
                      <a:picLocks noChangeAspect="1"/>
                    </pic:cNvPicPr>
                  </pic:nvPicPr>
                  <pic:blipFill>
                    <a:blip r:embed="rId31" r:link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267777" cy="8861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D7571" w14:textId="77777777" w:rsidR="00A77B3E" w:rsidRDefault="00E636B4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drawing>
          <wp:inline distT="0" distB="0" distL="0" distR="0" wp14:anchorId="4BBEC1FF" wp14:editId="702522FC">
            <wp:extent cx="6267777" cy="8861069"/>
            <wp:effectExtent l="0" t="0" r="0" b="0"/>
            <wp:docPr id="100027" name="Obraz 1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"/>
                    <pic:cNvPicPr>
                      <a:picLocks noChangeAspect="1"/>
                    </pic:cNvPicPr>
                  </pic:nvPicPr>
                  <pic:blipFill>
                    <a:blip r:embed="rId33" r:link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267777" cy="8861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F3E34" w14:textId="77777777" w:rsidR="00A77B3E" w:rsidRDefault="00E636B4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drawing>
          <wp:inline distT="0" distB="0" distL="0" distR="0" wp14:anchorId="5BBC0519" wp14:editId="571C6B1E">
            <wp:extent cx="6267777" cy="8861069"/>
            <wp:effectExtent l="0" t="0" r="0" b="0"/>
            <wp:docPr id="100029" name="Obraz 1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"/>
                    <pic:cNvPicPr>
                      <a:picLocks noChangeAspect="1"/>
                    </pic:cNvPicPr>
                  </pic:nvPicPr>
                  <pic:blipFill>
                    <a:blip r:embed="rId35" r:link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267777" cy="8861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215AD" w14:textId="77777777" w:rsidR="00A77B3E" w:rsidRDefault="00E636B4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drawing>
          <wp:inline distT="0" distB="0" distL="0" distR="0" wp14:anchorId="78465255" wp14:editId="3CD1916C">
            <wp:extent cx="6267777" cy="8861069"/>
            <wp:effectExtent l="0" t="0" r="0" b="0"/>
            <wp:docPr id="100031" name="Obraz 1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"/>
                    <pic:cNvPicPr>
                      <a:picLocks noChangeAspect="1"/>
                    </pic:cNvPicPr>
                  </pic:nvPicPr>
                  <pic:blipFill>
                    <a:blip r:embed="rId37" r:link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267777" cy="8861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65DF2" w14:textId="77777777" w:rsidR="00A77B3E" w:rsidRDefault="00E636B4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drawing>
          <wp:inline distT="0" distB="0" distL="0" distR="0" wp14:anchorId="4EC4B087" wp14:editId="6AB51224">
            <wp:extent cx="6267777" cy="8861069"/>
            <wp:effectExtent l="0" t="0" r="0" b="0"/>
            <wp:docPr id="100033" name="Obraz 10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"/>
                    <pic:cNvPicPr>
                      <a:picLocks noChangeAspect="1"/>
                    </pic:cNvPicPr>
                  </pic:nvPicPr>
                  <pic:blipFill>
                    <a:blip r:embed="rId39" r:link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267777" cy="8861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EED6C" w14:textId="77777777" w:rsidR="00A77B3E" w:rsidRDefault="00E636B4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drawing>
          <wp:inline distT="0" distB="0" distL="0" distR="0" wp14:anchorId="3F85ECE2" wp14:editId="0FDD72F8">
            <wp:extent cx="6267777" cy="8861069"/>
            <wp:effectExtent l="0" t="0" r="0" b="0"/>
            <wp:docPr id="100035" name="Obraz 10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"/>
                    <pic:cNvPicPr>
                      <a:picLocks noChangeAspect="1"/>
                    </pic:cNvPicPr>
                  </pic:nvPicPr>
                  <pic:blipFill>
                    <a:blip r:embed="rId41" r:link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267777" cy="8861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72046" w14:textId="77777777" w:rsidR="00A77B3E" w:rsidRDefault="00E636B4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drawing>
          <wp:inline distT="0" distB="0" distL="0" distR="0" wp14:anchorId="3D9057E8" wp14:editId="65892184">
            <wp:extent cx="6267777" cy="8861069"/>
            <wp:effectExtent l="0" t="0" r="0" b="0"/>
            <wp:docPr id="100037" name="Obraz 10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"/>
                    <pic:cNvPicPr>
                      <a:picLocks noChangeAspect="1"/>
                    </pic:cNvPicPr>
                  </pic:nvPicPr>
                  <pic:blipFill>
                    <a:blip r:embed="rId43" r:link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267777" cy="8861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E07AD" w14:textId="77777777" w:rsidR="00A77B3E" w:rsidRDefault="00E636B4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drawing>
          <wp:inline distT="0" distB="0" distL="0" distR="0" wp14:anchorId="58D7B4AC" wp14:editId="663AFDA7">
            <wp:extent cx="6267777" cy="8861069"/>
            <wp:effectExtent l="0" t="0" r="0" b="0"/>
            <wp:docPr id="100039" name="Obraz 10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"/>
                    <pic:cNvPicPr>
                      <a:picLocks noChangeAspect="1"/>
                    </pic:cNvPicPr>
                  </pic:nvPicPr>
                  <pic:blipFill>
                    <a:blip r:embed="rId45" r:link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267777" cy="8861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96790" w14:textId="77777777" w:rsidR="00A77B3E" w:rsidRDefault="00E636B4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drawing>
          <wp:inline distT="0" distB="0" distL="0" distR="0" wp14:anchorId="0021E157" wp14:editId="2ECE68C6">
            <wp:extent cx="6267777" cy="8861069"/>
            <wp:effectExtent l="0" t="0" r="0" b="0"/>
            <wp:docPr id="100041" name="Obraz 10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"/>
                    <pic:cNvPicPr>
                      <a:picLocks noChangeAspect="1"/>
                    </pic:cNvPicPr>
                  </pic:nvPicPr>
                  <pic:blipFill>
                    <a:blip r:embed="rId47" r:link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267777" cy="8861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6F8EB" w14:textId="77777777" w:rsidR="00A77B3E" w:rsidRDefault="00E636B4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drawing>
          <wp:inline distT="0" distB="0" distL="0" distR="0" wp14:anchorId="3F96472D" wp14:editId="03356A02">
            <wp:extent cx="6267777" cy="8861069"/>
            <wp:effectExtent l="0" t="0" r="0" b="0"/>
            <wp:docPr id="100043" name="Obraz 10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"/>
                    <pic:cNvPicPr>
                      <a:picLocks noChangeAspect="1"/>
                    </pic:cNvPicPr>
                  </pic:nvPicPr>
                  <pic:blipFill>
                    <a:blip r:embed="rId49" r:link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267777" cy="8861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84815" w14:textId="77777777" w:rsidR="00A77B3E" w:rsidRDefault="00E636B4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drawing>
          <wp:inline distT="0" distB="0" distL="0" distR="0" wp14:anchorId="33308E57" wp14:editId="68D1819D">
            <wp:extent cx="6267777" cy="8861069"/>
            <wp:effectExtent l="0" t="0" r="0" b="0"/>
            <wp:docPr id="100045" name="Obraz 10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"/>
                    <pic:cNvPicPr>
                      <a:picLocks noChangeAspect="1"/>
                    </pic:cNvPicPr>
                  </pic:nvPicPr>
                  <pic:blipFill>
                    <a:blip r:embed="rId51" r:link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267777" cy="8861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21902" w14:textId="77777777" w:rsidR="00A77B3E" w:rsidRDefault="00E636B4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drawing>
          <wp:inline distT="0" distB="0" distL="0" distR="0" wp14:anchorId="486644FE" wp14:editId="16719FC4">
            <wp:extent cx="6267777" cy="8861069"/>
            <wp:effectExtent l="0" t="0" r="0" b="0"/>
            <wp:docPr id="100047" name="Obraz 10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"/>
                    <pic:cNvPicPr>
                      <a:picLocks noChangeAspect="1"/>
                    </pic:cNvPicPr>
                  </pic:nvPicPr>
                  <pic:blipFill>
                    <a:blip r:embed="rId53" r:link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267777" cy="8861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6313A" w14:textId="77777777" w:rsidR="00A77B3E" w:rsidRDefault="00E636B4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drawing>
          <wp:inline distT="0" distB="0" distL="0" distR="0" wp14:anchorId="200ACD5D" wp14:editId="5975343D">
            <wp:extent cx="6267777" cy="8861069"/>
            <wp:effectExtent l="0" t="0" r="0" b="0"/>
            <wp:docPr id="100049" name="Obraz 10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" name=""/>
                    <pic:cNvPicPr>
                      <a:picLocks noChangeAspect="1"/>
                    </pic:cNvPicPr>
                  </pic:nvPicPr>
                  <pic:blipFill>
                    <a:blip r:embed="rId55" r:link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267777" cy="8861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B4D31" w14:textId="77777777" w:rsidR="00A77B3E" w:rsidRDefault="00E636B4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drawing>
          <wp:inline distT="0" distB="0" distL="0" distR="0" wp14:anchorId="0061DEA2" wp14:editId="45A6917E">
            <wp:extent cx="6267777" cy="8861069"/>
            <wp:effectExtent l="0" t="0" r="0" b="0"/>
            <wp:docPr id="100051" name="Obraz 10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1" name=""/>
                    <pic:cNvPicPr>
                      <a:picLocks noChangeAspect="1"/>
                    </pic:cNvPicPr>
                  </pic:nvPicPr>
                  <pic:blipFill>
                    <a:blip r:embed="rId57" r:link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267777" cy="8861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D49CF" w14:textId="77777777" w:rsidR="00A77B3E" w:rsidRDefault="00E636B4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drawing>
          <wp:inline distT="0" distB="0" distL="0" distR="0" wp14:anchorId="222861CC" wp14:editId="023C9ADE">
            <wp:extent cx="6267777" cy="8861069"/>
            <wp:effectExtent l="0" t="0" r="0" b="0"/>
            <wp:docPr id="100053" name="Obraz 10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3" name=""/>
                    <pic:cNvPicPr>
                      <a:picLocks noChangeAspect="1"/>
                    </pic:cNvPicPr>
                  </pic:nvPicPr>
                  <pic:blipFill>
                    <a:blip r:embed="rId59" r:link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267777" cy="8861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57174" w14:textId="77777777" w:rsidR="00A77B3E" w:rsidRDefault="00E636B4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drawing>
          <wp:inline distT="0" distB="0" distL="0" distR="0" wp14:anchorId="6A0DDC43" wp14:editId="30C7D73A">
            <wp:extent cx="6267777" cy="8861069"/>
            <wp:effectExtent l="0" t="0" r="0" b="0"/>
            <wp:docPr id="100055" name="Obraz 10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5" name=""/>
                    <pic:cNvPicPr>
                      <a:picLocks noChangeAspect="1"/>
                    </pic:cNvPicPr>
                  </pic:nvPicPr>
                  <pic:blipFill>
                    <a:blip r:embed="rId61" r:link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267777" cy="8861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E2E4E" w14:textId="77777777" w:rsidR="00A77B3E" w:rsidRDefault="00E636B4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drawing>
          <wp:inline distT="0" distB="0" distL="0" distR="0" wp14:anchorId="7D98913A" wp14:editId="61085102">
            <wp:extent cx="6267777" cy="8861069"/>
            <wp:effectExtent l="0" t="0" r="0" b="0"/>
            <wp:docPr id="100057" name="Obraz 100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7" name=""/>
                    <pic:cNvPicPr>
                      <a:picLocks noChangeAspect="1"/>
                    </pic:cNvPicPr>
                  </pic:nvPicPr>
                  <pic:blipFill>
                    <a:blip r:embed="rId63" r:link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267777" cy="8861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344E7" w14:textId="77777777" w:rsidR="00A77B3E" w:rsidRDefault="00E636B4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drawing>
          <wp:inline distT="0" distB="0" distL="0" distR="0" wp14:anchorId="1718AC25" wp14:editId="2890C8EE">
            <wp:extent cx="6267777" cy="8861069"/>
            <wp:effectExtent l="0" t="0" r="0" b="0"/>
            <wp:docPr id="100059" name="Obraz 100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9" name=""/>
                    <pic:cNvPicPr>
                      <a:picLocks noChangeAspect="1"/>
                    </pic:cNvPicPr>
                  </pic:nvPicPr>
                  <pic:blipFill>
                    <a:blip r:embed="rId65" r:link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267777" cy="8861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6FEE0" w14:textId="77777777" w:rsidR="00A77B3E" w:rsidRDefault="00A77B3E">
      <w:pPr>
        <w:spacing w:before="120" w:after="120"/>
        <w:ind w:left="283" w:firstLine="227"/>
        <w:jc w:val="left"/>
        <w:rPr>
          <w:color w:val="000000"/>
          <w:u w:color="000000"/>
        </w:rPr>
        <w:sectPr w:rsidR="00A77B3E">
          <w:footerReference w:type="default" r:id="rId67"/>
          <w:endnotePr>
            <w:numFmt w:val="decimal"/>
          </w:endnotePr>
          <w:pgSz w:w="11906" w:h="16838"/>
          <w:pgMar w:top="992" w:right="1020" w:bottom="992" w:left="1020" w:header="708" w:footer="708" w:gutter="0"/>
          <w:pgNumType w:start="1"/>
          <w:cols w:space="708"/>
          <w:docGrid w:linePitch="360"/>
        </w:sectPr>
      </w:pPr>
    </w:p>
    <w:p w14:paraId="7A4CB09D" w14:textId="77777777" w:rsidR="00A77B3E" w:rsidRDefault="00E636B4">
      <w:pPr>
        <w:keepNext/>
        <w:spacing w:before="120" w:after="120" w:line="360" w:lineRule="auto"/>
        <w:ind w:left="5229"/>
        <w:jc w:val="left"/>
        <w:rPr>
          <w:color w:val="000000"/>
          <w:u w:color="000000"/>
        </w:rPr>
      </w:pPr>
      <w:r>
        <w:rPr>
          <w:color w:val="000000"/>
          <w:u w:color="000000"/>
        </w:rPr>
        <w:fldChar w:fldCharType="begin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Nr 2 do uchwały Nr ....................</w:t>
      </w:r>
      <w:r>
        <w:rPr>
          <w:color w:val="000000"/>
          <w:u w:color="000000"/>
        </w:rPr>
        <w:br/>
        <w:t>Rady Miasta Piotrkowa Trybunalskiego</w:t>
      </w:r>
      <w:r>
        <w:rPr>
          <w:color w:val="000000"/>
          <w:u w:color="000000"/>
        </w:rPr>
        <w:br/>
        <w:t>z dnia....................2022 r.</w:t>
      </w:r>
    </w:p>
    <w:p w14:paraId="6B205DAF" w14:textId="77777777" w:rsidR="00A77B3E" w:rsidRDefault="00E636B4">
      <w:pPr>
        <w:keepNext/>
        <w:spacing w:after="480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>ROZSTRZYGNIĘCIE DOTYCZĄCE SPOSOBU ROZPATRZENIA UWAG ZGŁOSZONYCH DO PROJEKTU PLANU MIEJSCOWEGO</w:t>
      </w:r>
    </w:p>
    <w:p w14:paraId="53B6FD15" w14:textId="77777777" w:rsidR="00A77B3E" w:rsidRDefault="00E636B4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Rozstrzygnięcie dotyczące sposobu rozpatrzenia uwag zgłoszonych do projektu miejscowego planu zagospodarowania przestrzennego w rejonie ulic: Autostrady A1, Podmiejskiej, Belzackiej, Dworskiej, Agrestowej, Energetyków, Malinowej, Świerkowej i cieku wodnego Strawka w Piotrkowie Trybunalskim, złożonych po wyłożeniu projektu planu do publicznego wglądu.</w:t>
      </w:r>
    </w:p>
    <w:p w14:paraId="2E17E7DF" w14:textId="77777777" w:rsidR="00A77B3E" w:rsidRDefault="00E636B4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Wyłożenie I</w:t>
      </w:r>
    </w:p>
    <w:p w14:paraId="6627164C" w14:textId="77777777" w:rsidR="00A77B3E" w:rsidRDefault="00E636B4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Projekt miejscowego planu zagospodarowania przestrzennego w rejonie ulic: Autostrady A1, Podmiejskiej, Belzackiej, Dworskiej, Agrestowej, Energetyków, Malinowej, Świerkowej i cieku wodnego Strawka w Piotrkowie Trybunalskim wraz z prognozą oddziaływania na środowisko został wyłożony do publicznego wglądu w okresie od 6 sierpnia 2020 r. do 28 sierpnia 2020 r. Wyznaczono termin składania uwag do dnia 14 września 2020 r.</w:t>
      </w:r>
    </w:p>
    <w:p w14:paraId="048F5BF9" w14:textId="77777777" w:rsidR="00A77B3E" w:rsidRDefault="00E636B4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W wyznaczonym w ogłoszeniu terminie wnoszenia uwag dotyczących projektu planu miejscowego wpłynęły 4 uwagi. Prezydent Miasta Piotrkowa Trybunalskiego Zarządzeniem nr 324 z dnia 1 października 2020 r. 1 uwagę uwzględnił w całości, 1 uwzględnił w części, a 2 nie zostały uwzględnione.</w:t>
      </w:r>
    </w:p>
    <w:p w14:paraId="0AC80453" w14:textId="77777777" w:rsidR="00A77B3E" w:rsidRDefault="00E636B4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Wyłożenie II</w:t>
      </w:r>
    </w:p>
    <w:p w14:paraId="365AA5B7" w14:textId="77777777" w:rsidR="00A77B3E" w:rsidRDefault="00E636B4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Projekt miejscowego planu zagospodarowania przestrzennego w rejonie ulic: Autostrady A1, Podmiejskiej, Belzackiej, Dworskiej, Agrestowej, Energetyków, Malinowej, Świerkowej i cieku wodnego Strawka w Piotrkowie Trybunalskim wraz z prognozą oddziaływania na środowisko został ponownie wyłożony do publicznego wglądu w okresie od 20 stycznia 2022 r. do 10 lutego 2022 r. Wyznaczono termin składania uwag do dnia 25 lutego 2022 r. W przedstawionym projekcie ponownie przeanalizowano złożone wcześniej uwagi, które zostały uwzględnione w całości.</w:t>
      </w:r>
    </w:p>
    <w:p w14:paraId="4E9434D9" w14:textId="77777777" w:rsidR="00A77B3E" w:rsidRDefault="00E636B4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W wyznaczonym w ogłoszeniu terminie wnoszenia uwag dotyczących projektu planu miejscowego wpłynęła 1 uwaga, która została uwzględniona w całości.</w:t>
      </w:r>
    </w:p>
    <w:p w14:paraId="26BC3ABB" w14:textId="77777777" w:rsidR="00A77B3E" w:rsidRDefault="00E636B4">
      <w:pPr>
        <w:spacing w:before="120" w:after="120"/>
        <w:ind w:left="283" w:firstLine="227"/>
        <w:rPr>
          <w:color w:val="000000"/>
          <w:u w:color="000000"/>
        </w:rPr>
        <w:sectPr w:rsidR="00A77B3E">
          <w:footerReference w:type="default" r:id="rId68"/>
          <w:endnotePr>
            <w:numFmt w:val="decimal"/>
          </w:endnotePr>
          <w:pgSz w:w="11906" w:h="16838"/>
          <w:pgMar w:top="992" w:right="1020" w:bottom="992" w:left="1020" w:header="708" w:footer="708" w:gutter="0"/>
          <w:pgNumType w:start="1"/>
          <w:cols w:space="708"/>
          <w:docGrid w:linePitch="360"/>
        </w:sectPr>
      </w:pPr>
      <w:r>
        <w:rPr>
          <w:color w:val="000000"/>
          <w:u w:color="000000"/>
        </w:rPr>
        <w:t>W ramach wyłożeń ostatecznie uwzględniono wszystkie uwagi składane w trybie wyłożenia miejscowego planu zagospodarowania przestrzennego do publicznego wglądu.</w:t>
      </w:r>
    </w:p>
    <w:p w14:paraId="1E25DFDE" w14:textId="77777777" w:rsidR="00A77B3E" w:rsidRDefault="00E636B4">
      <w:pPr>
        <w:keepNext/>
        <w:spacing w:before="120" w:after="120" w:line="360" w:lineRule="auto"/>
        <w:ind w:left="5229"/>
        <w:jc w:val="left"/>
        <w:rPr>
          <w:color w:val="000000"/>
          <w:u w:color="000000"/>
        </w:rPr>
      </w:pPr>
      <w:r>
        <w:rPr>
          <w:color w:val="000000"/>
          <w:u w:color="000000"/>
        </w:rPr>
        <w:fldChar w:fldCharType="begin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Nr 3 do uchwały Nr ....................</w:t>
      </w:r>
      <w:r>
        <w:rPr>
          <w:color w:val="000000"/>
          <w:u w:color="000000"/>
        </w:rPr>
        <w:br/>
        <w:t>Rady Miasta Piotrkowa Trybunalskiego</w:t>
      </w:r>
      <w:r>
        <w:rPr>
          <w:color w:val="000000"/>
          <w:u w:color="000000"/>
        </w:rPr>
        <w:br/>
        <w:t>z dnia....................2022 r.</w:t>
      </w:r>
    </w:p>
    <w:p w14:paraId="2E0A0983" w14:textId="77777777" w:rsidR="00A77B3E" w:rsidRDefault="00E636B4">
      <w:pPr>
        <w:keepNext/>
        <w:spacing w:after="480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>ROZSTRZYGNIĘCIE DOTYCZĄCE SPOSOBU REALIZACJI ZAPISANYCH</w:t>
      </w:r>
      <w:r>
        <w:rPr>
          <w:b/>
          <w:color w:val="000000"/>
          <w:u w:color="000000"/>
        </w:rPr>
        <w:br/>
        <w:t>W PLANIE MIEJSCOWYM INWESTYCJI Z ZAKRESU INFRASTRUKTURY TECHNICZNEJ, KTÓRE NALEŻĄ DO ZADAŃ WŁASNYCH GMINY ORAZ ZASADACH ICH FINANSOWANIA, ZGODNIE Z PRZEPISAMI O FINANSACH PUBLICZNYCH</w:t>
      </w:r>
    </w:p>
    <w:p w14:paraId="521BB377" w14:textId="77777777" w:rsidR="00A77B3E" w:rsidRDefault="00E636B4">
      <w:pPr>
        <w:keepLines/>
        <w:spacing w:before="120" w:after="120"/>
        <w:ind w:firstLine="227"/>
        <w:rPr>
          <w:color w:val="000000"/>
          <w:u w:color="000000"/>
        </w:rPr>
      </w:pPr>
      <w:r>
        <w:rPr>
          <w:color w:val="000000"/>
          <w:u w:color="000000"/>
        </w:rPr>
        <w:t>Zgodnie z art. 7 ust.1 ustawy z dnia 8 marca 1990 r. o samorządzie gminnym (tj. Dz. U. z 2022 r. poz. 559, 583) w związku z uchwaleniem miejscowego planu zagospodarowania przestrzennego w rejonie ulic: Autostrady A1, Podmiejskiej, Belzackiej, Dworskiej, Agrestowej, Energetyków, Malinowej, Świerkowej i cieku wodnego Strawka w Piotrkowie Trybunalskim zostaną zagospodarowane i zabudowane kolejne tereny miasta, a dla terenów już zainwestowanych wprowadzone zostaną zasady zagospodarowania przy uwzględnieniu wymagań ładu przestrzennego w tym urbanistyki i architektury.</w:t>
      </w:r>
    </w:p>
    <w:p w14:paraId="0BC0C402" w14:textId="77777777" w:rsidR="00A77B3E" w:rsidRDefault="00E636B4">
      <w:pPr>
        <w:spacing w:before="120" w:after="120"/>
        <w:ind w:left="283" w:firstLine="227"/>
        <w:rPr>
          <w:color w:val="000000"/>
          <w:u w:color="000000"/>
        </w:rPr>
        <w:sectPr w:rsidR="00A77B3E">
          <w:footerReference w:type="default" r:id="rId69"/>
          <w:endnotePr>
            <w:numFmt w:val="decimal"/>
          </w:endnotePr>
          <w:pgSz w:w="11906" w:h="16838"/>
          <w:pgMar w:top="992" w:right="1020" w:bottom="992" w:left="1020" w:header="708" w:footer="708" w:gutter="0"/>
          <w:pgNumType w:start="1"/>
          <w:cols w:space="708"/>
          <w:docGrid w:linePitch="360"/>
        </w:sectPr>
      </w:pPr>
      <w:r>
        <w:rPr>
          <w:color w:val="000000"/>
          <w:u w:color="000000"/>
        </w:rPr>
        <w:t>Zgodnie z opracowaną prognozą skutków finansowych dla projektu miejscowego planu zagospodarowania przestrzennego w rejonie ulic: Autostrady A1, Podmiejskiej, Belzackiej, Dworskiej, Agrestowej, Energetyków, Malinowej, Świerkowej i cieku wodnego Strawka w Piotrkowie Trybunalskim, ustalenia projektowanego planu generują wydatki w zakresie inwestycji infrastruktury technicznej i drogowej.</w:t>
      </w:r>
    </w:p>
    <w:p w14:paraId="7D2C4A27" w14:textId="178EC1C1" w:rsidR="00A77B3E" w:rsidRDefault="00E636B4">
      <w:pPr>
        <w:keepNext/>
        <w:spacing w:before="280" w:after="280" w:line="360" w:lineRule="auto"/>
        <w:ind w:left="4535"/>
        <w:jc w:val="left"/>
        <w:rPr>
          <w:color w:val="000000"/>
          <w:u w:color="000000"/>
        </w:rPr>
      </w:pPr>
      <w:r>
        <w:rPr>
          <w:color w:val="000000"/>
          <w:u w:color="000000"/>
        </w:rPr>
        <w:fldChar w:fldCharType="begin"/>
      </w:r>
      <w:r>
        <w:rPr>
          <w:color w:val="000000"/>
          <w:u w:color="000000"/>
        </w:rPr>
        <w:fldChar w:fldCharType="end"/>
      </w:r>
      <w:r>
        <w:t>Załącznik Nr 4 do uchwały</w:t>
      </w:r>
      <w:r>
        <w:rPr>
          <w:color w:val="000000"/>
          <w:u w:color="000000"/>
        </w:rPr>
        <w:t xml:space="preserve"> Nr ....................</w:t>
      </w:r>
      <w:r>
        <w:rPr>
          <w:color w:val="000000"/>
          <w:u w:color="000000"/>
        </w:rPr>
        <w:br/>
      </w:r>
      <w:r>
        <w:t>Rady Miasta Piotrkowa Trybunalskiego</w:t>
      </w:r>
      <w:r>
        <w:rPr>
          <w:color w:val="000000"/>
          <w:u w:color="000000"/>
        </w:rPr>
        <w:br/>
      </w:r>
      <w:r>
        <w:t>z dnia .................... 2022 r.</w:t>
      </w:r>
      <w:r>
        <w:rPr>
          <w:color w:val="000000"/>
          <w:u w:color="000000"/>
        </w:rPr>
        <w:br/>
      </w:r>
      <w:hyperlink r:id="rId70" w:history="1">
        <w:r>
          <w:rPr>
            <w:rStyle w:val="Hipercze"/>
            <w:color w:val="000000"/>
            <w:u w:val="none" w:color="000000"/>
          </w:rPr>
          <w:t>Zalacznik4.gml</w:t>
        </w:r>
      </w:hyperlink>
    </w:p>
    <w:p w14:paraId="2725BAAC" w14:textId="77777777" w:rsidR="00A77B3E" w:rsidRDefault="00E636B4">
      <w:pPr>
        <w:keepNext/>
        <w:spacing w:after="480"/>
        <w:jc w:val="center"/>
        <w:rPr>
          <w:color w:val="000000"/>
          <w:u w:color="000000"/>
        </w:rPr>
        <w:sectPr w:rsidR="00A77B3E">
          <w:footerReference w:type="default" r:id="rId71"/>
          <w:endnotePr>
            <w:numFmt w:val="decimal"/>
          </w:endnotePr>
          <w:pgSz w:w="11906" w:h="16838"/>
          <w:pgMar w:top="992" w:right="1020" w:bottom="992" w:left="1020" w:header="708" w:footer="708" w:gutter="0"/>
          <w:pgNumType w:start="1"/>
          <w:cols w:space="708"/>
          <w:docGrid w:linePitch="360"/>
        </w:sectPr>
      </w:pPr>
      <w:r>
        <w:rPr>
          <w:b/>
          <w:color w:val="000000"/>
          <w:u w:color="000000"/>
        </w:rPr>
        <w:t>Dane przestrzenne, o których mowa w art. 67a ust. 3 i 5 ustawy z dnia 27 marca 2003 r. o planowaniu i zagospodarowaniu przestrzennym (j.t. Dz.U. z 2020 r. poz. 293 z późn. zm.) ujawnione zostaną po kliknięciu w ikonę</w:t>
      </w:r>
    </w:p>
    <w:p w14:paraId="6D771FBD" w14:textId="77777777" w:rsidR="00670BA5" w:rsidRDefault="00670BA5">
      <w:pPr>
        <w:rPr>
          <w:szCs w:val="20"/>
        </w:rPr>
      </w:pPr>
    </w:p>
    <w:p w14:paraId="0E098BE6" w14:textId="77777777" w:rsidR="00670BA5" w:rsidRDefault="00E636B4">
      <w:pPr>
        <w:jc w:val="center"/>
        <w:rPr>
          <w:szCs w:val="20"/>
        </w:rPr>
      </w:pPr>
      <w:r>
        <w:rPr>
          <w:b/>
          <w:szCs w:val="20"/>
        </w:rPr>
        <w:t>Uzasadnienie</w:t>
      </w:r>
    </w:p>
    <w:p w14:paraId="1F48C24F" w14:textId="77777777" w:rsidR="00670BA5" w:rsidRDefault="00E636B4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szCs w:val="20"/>
        </w:rPr>
        <w:t>Uzasadnienie do projektu Uchwały Rady Miasta Piotrkowa Trybunalskiego w sprawie miejscowego planu zagospodarowania przestrzennego terenów w rejonie ulic: Autostrady A1, Podmiejskiej, Belzackiej, Dworskiej, Agrestowej, Energetyków, Malinowej, Świerkowej i cieku wodnego Strawka w Piotrkowie Trybunalskim.</w:t>
      </w:r>
    </w:p>
    <w:p w14:paraId="45531CAD" w14:textId="77777777" w:rsidR="00670BA5" w:rsidRDefault="00E636B4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Miejscowy plan zagospodarowania przestrzennego został zainicjowany Uchwałą nr XXVIII/376/16 Rady Miasta Piotrkowa Trybunalskiego z dnia 30 listopada 2016 r. w sprawie przystąpienia do sporządzenia miejscowego planu zagospodarowania przestrzennego w rejonie ulic: Autostrady A1, Podmiejskiej, Belzackiej, Dworskiej, Agrestowej, Energetyków, Malinowej, Świerkowej i cieku wodnego Strawka w Piotrkowie Trybunalskim.</w:t>
      </w:r>
    </w:p>
    <w:p w14:paraId="207FF9BB" w14:textId="77777777" w:rsidR="00670BA5" w:rsidRDefault="00E636B4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W związku z prowadzonymi pracami nad opracowaniem planu miejscowego zaszła konieczność korekty granic, w związku z czym podjęta została Uchwała nr XLV/559/17 Rady Miasta Piotrkowa Trybunalskiego z dnia 27 września 2017 r. w sprawie zmiany Uchwały Nr XXVIII/376/16 Rady Miasta Piotrkowa Trybunalskiego z dnia 30 listopada 2016 r. w sprawie przystąpienia do sporządzenia miejscowego planu zagospodarowania przestrzennego w rejonie ulic: Autostrady A1, Podmiejskiej, Belzackiej, Dworskiej, Agrestowej, Energetyków, Malinowej, Świerkowej i cieku wodnego Strawka w Piotrkowie Trybunalskim. Zmiana dotyczyła skorygowania granic określonych na załączniku graficznym do uchwały.</w:t>
      </w:r>
    </w:p>
    <w:p w14:paraId="689C4F73" w14:textId="77777777" w:rsidR="00670BA5" w:rsidRDefault="00E636B4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Na części obszaru objętego uchwałą obowiązuje obecnie miejscowy plan zagospodarowania przestrzennego nr IX/123/2003 z dnia 30 czerwca 2003 r., który po południowej stronie ul. Kasztanowej ustala tereny upraw rolnych, co jest sprzeczne z obecnym kierunkiem zagospodarowania tego terenu jak również jest niezgodne z obowiązującym studium uwarunkowań.</w:t>
      </w:r>
    </w:p>
    <w:p w14:paraId="4FA0EAC8" w14:textId="77777777" w:rsidR="00670BA5" w:rsidRDefault="00E636B4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Studium Uwarunkowań i Kierunków Zagospodarowania Przestrzennego Miasta Piotrkowa Trybunalskiego, przyjęte Uchwałą Nr XLIX/837/06 Rady Miasta Piotrkowa Trybunalskiego z dnia 29 marca 2006 roku z późniejszymi zmianami (Uchwała Nr XIV/297/11Rady Miasta Piotrkowa Trybunalskiego z dnia 30.11.2011 r., Nr XXVII/359/16 z dnia 26.10.2016 r., Nr XLVII/566/17 z dnia 25.10.2017 r.), na wskazanym obszarze ustala głownie funkcję MN – zabudowa mieszkaniowa jednorodzinna  koncentracja; MN/U – zabudowa mieszkaniowa jednorodzinna z towarzyszącymi usługami; U – zabudowa usługowa; U/MN – zabudowa usługowa z dopuszczeniem zabudowy mieszkaniowej jednorodzinnej; UW - koncentracja  usług i działalności gospodarczej z dopuszczeniem produkcji na terenach wielkopowierzchniowych; ZD – ogrody działkowe.</w:t>
      </w:r>
    </w:p>
    <w:p w14:paraId="6B5BEC18" w14:textId="77777777" w:rsidR="00670BA5" w:rsidRDefault="00E636B4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Obecnie na obszarze dominuje zabudowa mieszkaniowa jednorodzinną z usługami i zabudową towarzyszącą. Ważnym elementem są tereny, gdzie skoncentrowana jest zabudowa usługowa i produkcyjna, zlokalizowana u zbiegu ulic: Belzackiej i Dworskiej. Obszarem jednoznacznie zdefiniowanym w przestrzeni jest teren ogrodów działkowych, który został wskazany w miejscowym planie zagospodarowania przestrzennego jako teren ogródków działkowych i oznaczony na rysunku planu symbolem ZD.</w:t>
      </w:r>
    </w:p>
    <w:p w14:paraId="407D5512" w14:textId="77777777" w:rsidR="00670BA5" w:rsidRDefault="00E636B4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Uwzględniając zmiany w zagospodarowaniu przestrzennym, wynikające z aktualnego zagospodarowania terenu, plan miejscowy w sposób kompleksowy rozstrzyga o możliwym zagospodarowaniu terenu, tj. strukturę funkcjonalno-przestrzenną, uwzględniającą wymagania użytkowników, relacje z terenami otaczającymi, ochronę zasobów przyrodniczych i kulturowych, zapewniając prawidłową obsługę komunikacyjną i dostęp do komunikacji publicznej oraz systemowe rozwiązania w zakresie infrastruktury technicznej. W dokumencie planistycznym wskazane zostały:</w:t>
      </w:r>
    </w:p>
    <w:p w14:paraId="23357339" w14:textId="77777777" w:rsidR="00670BA5" w:rsidRDefault="00E636B4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1)</w:t>
      </w:r>
      <w:r>
        <w:rPr>
          <w:i/>
          <w:color w:val="000000"/>
          <w:szCs w:val="20"/>
          <w:u w:color="000000"/>
        </w:rPr>
        <w:t>tereny zabudowy mieszkaniowej jednorodzinnej, oznaczone na rysunku planu symbolami MN;</w:t>
      </w:r>
    </w:p>
    <w:p w14:paraId="549229D2" w14:textId="77777777" w:rsidR="00670BA5" w:rsidRDefault="00E636B4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2)</w:t>
      </w:r>
      <w:r>
        <w:rPr>
          <w:i/>
          <w:color w:val="000000"/>
          <w:szCs w:val="20"/>
          <w:u w:color="000000"/>
        </w:rPr>
        <w:t>tereny zabudowy usługowo-mieszkaniowej, oznaczone na rysunku planu symbolem U/MN;</w:t>
      </w:r>
    </w:p>
    <w:p w14:paraId="065B4E82" w14:textId="77777777" w:rsidR="00670BA5" w:rsidRDefault="00E636B4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3)</w:t>
      </w:r>
      <w:r>
        <w:rPr>
          <w:i/>
          <w:color w:val="000000"/>
          <w:szCs w:val="20"/>
          <w:u w:color="000000"/>
        </w:rPr>
        <w:t>teren zabudowy usługowej, oznaczone na rysunku planu symbolem U;</w:t>
      </w:r>
    </w:p>
    <w:p w14:paraId="77DF964F" w14:textId="77777777" w:rsidR="00670BA5" w:rsidRDefault="00E636B4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4)</w:t>
      </w:r>
      <w:r>
        <w:rPr>
          <w:i/>
          <w:color w:val="000000"/>
          <w:szCs w:val="20"/>
          <w:u w:color="000000"/>
        </w:rPr>
        <w:t>teren zabudowy usługowo - produkcyjnej, oznaczone na rysunku planu symbolem UW;</w:t>
      </w:r>
    </w:p>
    <w:p w14:paraId="579640AB" w14:textId="77777777" w:rsidR="00670BA5" w:rsidRDefault="00E636B4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5)</w:t>
      </w:r>
      <w:r>
        <w:rPr>
          <w:i/>
          <w:color w:val="000000"/>
          <w:szCs w:val="20"/>
          <w:u w:color="000000"/>
        </w:rPr>
        <w:t>tereny zieleni urządzonej, oznaczone na rysunku planu symbolem ZU;</w:t>
      </w:r>
    </w:p>
    <w:p w14:paraId="3A3BD695" w14:textId="77777777" w:rsidR="00670BA5" w:rsidRDefault="00E636B4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6)</w:t>
      </w:r>
      <w:r>
        <w:rPr>
          <w:i/>
          <w:color w:val="000000"/>
          <w:szCs w:val="20"/>
          <w:u w:color="000000"/>
        </w:rPr>
        <w:t>teren ogrodów działkowych, oznaczony na rysunku planu symbolem ZD;</w:t>
      </w:r>
    </w:p>
    <w:p w14:paraId="24A3F2A3" w14:textId="77777777" w:rsidR="00670BA5" w:rsidRDefault="00E636B4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7)</w:t>
      </w:r>
      <w:r>
        <w:rPr>
          <w:i/>
          <w:color w:val="000000"/>
          <w:szCs w:val="20"/>
          <w:u w:color="000000"/>
        </w:rPr>
        <w:t>tereny infrastruktury technicznej - energetyka, oznaczone na rysunku planu symbolem E;</w:t>
      </w:r>
    </w:p>
    <w:p w14:paraId="40A02F42" w14:textId="77777777" w:rsidR="00670BA5" w:rsidRDefault="00E636B4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8)</w:t>
      </w:r>
      <w:r>
        <w:rPr>
          <w:i/>
          <w:color w:val="000000"/>
          <w:szCs w:val="20"/>
          <w:u w:color="000000"/>
        </w:rPr>
        <w:t>tereny parkingów – oznaczone na rysunku planu symbolem KP;</w:t>
      </w:r>
    </w:p>
    <w:p w14:paraId="5C41BADC" w14:textId="77777777" w:rsidR="00670BA5" w:rsidRDefault="00E636B4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9)</w:t>
      </w:r>
      <w:r>
        <w:rPr>
          <w:i/>
          <w:color w:val="000000"/>
          <w:szCs w:val="20"/>
          <w:u w:color="000000"/>
        </w:rPr>
        <w:t>teren drogi publicznej – autostrada, oznaczony na rysunku planu symbolem KDA;</w:t>
      </w:r>
    </w:p>
    <w:p w14:paraId="60AA797D" w14:textId="77777777" w:rsidR="00670BA5" w:rsidRDefault="00E636B4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10)</w:t>
      </w:r>
      <w:r>
        <w:rPr>
          <w:i/>
          <w:color w:val="000000"/>
          <w:szCs w:val="20"/>
          <w:u w:color="000000"/>
        </w:rPr>
        <w:t>teren drogi publicznej – droga zbiorcza, oznaczona na rysunku planu symbolem KDZ;</w:t>
      </w:r>
    </w:p>
    <w:p w14:paraId="07039C03" w14:textId="77777777" w:rsidR="00670BA5" w:rsidRDefault="00E636B4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11)</w:t>
      </w:r>
      <w:r>
        <w:rPr>
          <w:i/>
          <w:color w:val="000000"/>
          <w:szCs w:val="20"/>
          <w:u w:color="000000"/>
        </w:rPr>
        <w:t>tereny dróg publicznych – drogi lokalne, oznaczone na rysunku planu symbolem KDL;</w:t>
      </w:r>
    </w:p>
    <w:p w14:paraId="3084CC46" w14:textId="77777777" w:rsidR="00670BA5" w:rsidRDefault="00E636B4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12)</w:t>
      </w:r>
      <w:r>
        <w:rPr>
          <w:i/>
          <w:color w:val="000000"/>
          <w:szCs w:val="20"/>
          <w:u w:color="000000"/>
        </w:rPr>
        <w:t>tereny dróg publicznych – drogi dojazdowe, oznaczone na rysunku planu symbolem KDD;</w:t>
      </w:r>
    </w:p>
    <w:p w14:paraId="719D6135" w14:textId="77777777" w:rsidR="00670BA5" w:rsidRDefault="00E636B4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13)</w:t>
      </w:r>
      <w:r>
        <w:rPr>
          <w:i/>
          <w:color w:val="000000"/>
          <w:szCs w:val="20"/>
          <w:u w:color="000000"/>
        </w:rPr>
        <w:t>tereny dróg wewnętrznych, oznaczone na rysunku planu symbolem KDW;</w:t>
      </w:r>
    </w:p>
    <w:p w14:paraId="3DA72EE8" w14:textId="77777777" w:rsidR="00670BA5" w:rsidRDefault="00E636B4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Teren w granicach opracowania miejscowego planu zagospodarowania przestrzennego graniczy z obiektem wpisanym do Rejestru Zabytków – Park Belzacki. W związku z czym ustalenia planu miejscowego nie mogą abstrahować od terenów go otaczających. Ze względu na zachowanie ekspozycji parku, co podniesienie jego rangę, wyznaczono w planie miejscowym pewnie ograniczenia w zakresie zagospodarowania i możliwości lokalizowania zabudowy.</w:t>
      </w:r>
    </w:p>
    <w:p w14:paraId="51BF4F79" w14:textId="77777777" w:rsidR="00670BA5" w:rsidRDefault="00E636B4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Zgodnie z art. 17 pkt. 9) ustawy o planowaniu i zagospodarowaniu przestrzennym, projekt planu miejscowego wykładany jest do publicznego wglądu. W przypadku niniejszego planu zagospodarowania przestrzennego procedura wyłożenia była przeprowadzana dwukrotnie. Pierwotna wersja projektu planu została wyłożona do publicznego wglądu w dniach od 6 sierpnia 2020 r. do 28 sierpnia 2020 r., z terminem składania uwag do 14 września 2020 r. Natomiast niniejszy projekt dokumentu został wyłożony do publicznego wglądu w dniach od 20.01.2022 do dnia 10.02.2022 r., z terminem składania uwag do 25 lutego 2022 r.</w:t>
      </w:r>
    </w:p>
    <w:p w14:paraId="3358C2F4" w14:textId="77777777" w:rsidR="00670BA5" w:rsidRDefault="00E636B4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W powyższych terminach wskazanych w obwieszczeniu Prezydenta Miasta Piotrkowa Trybunalskiego, możliwe było składanie uwag i wniosków zarówno do projektu miejscowego planu zagospodarowania przestrzennego jak również do prognozy oddziaływania na środowisko.</w:t>
      </w:r>
    </w:p>
    <w:p w14:paraId="6F3BD6FD" w14:textId="77777777" w:rsidR="00670BA5" w:rsidRDefault="00E636B4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Wszystkie uwagi wniesione do ustaleń miejscowego planu zagospodarowania przestrzennego zostały rozpatrzone pozytywnie.</w:t>
      </w:r>
    </w:p>
    <w:p w14:paraId="65B3ABA2" w14:textId="77777777" w:rsidR="00670BA5" w:rsidRDefault="00E636B4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Rada Miasta uchwalając plan miejscowy rozstrzyga jednocześnie o sposobie rozpatrzenia wniesionych uwag do projektu planu oraz o sposobie realizacji zapisanych w planie inwestycji z zakresu infrastruktury technicznej, które należą do zadań własnych gminy, oraz zasadach ich finansowania.</w:t>
      </w:r>
    </w:p>
    <w:sectPr w:rsidR="00670BA5">
      <w:footerReference w:type="default" r:id="rId72"/>
      <w:endnotePr>
        <w:numFmt w:val="decimal"/>
      </w:endnotePr>
      <w:pgSz w:w="11906" w:h="16838"/>
      <w:pgMar w:top="992" w:right="1020" w:bottom="992" w:left="10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07CF63" w14:textId="77777777" w:rsidR="00E636B4" w:rsidRDefault="00E636B4">
      <w:r>
        <w:separator/>
      </w:r>
    </w:p>
  </w:endnote>
  <w:endnote w:type="continuationSeparator" w:id="0">
    <w:p w14:paraId="50595170" w14:textId="77777777" w:rsidR="00E636B4" w:rsidRDefault="00E636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670BA5" w14:paraId="3C46BB14" w14:textId="77777777"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28AC9554" w14:textId="77777777" w:rsidR="00670BA5" w:rsidRDefault="00E636B4">
          <w:pPr>
            <w:jc w:val="left"/>
            <w:rPr>
              <w:sz w:val="18"/>
            </w:rPr>
          </w:pPr>
          <w:r>
            <w:rPr>
              <w:sz w:val="18"/>
            </w:rPr>
            <w:t>Id: 0F01AF35-3381-4075-9620-C54A15EC5032. Projekt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7FE982AA" w14:textId="77777777" w:rsidR="00670BA5" w:rsidRDefault="00E636B4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D61691">
            <w:rPr>
              <w:noProof/>
              <w:sz w:val="18"/>
            </w:rPr>
            <w:t>2</w:t>
          </w:r>
          <w:r>
            <w:rPr>
              <w:sz w:val="18"/>
            </w:rPr>
            <w:fldChar w:fldCharType="end"/>
          </w:r>
        </w:p>
      </w:tc>
    </w:tr>
  </w:tbl>
  <w:p w14:paraId="0083C9E8" w14:textId="77777777" w:rsidR="00670BA5" w:rsidRDefault="00670BA5">
    <w:pPr>
      <w:rPr>
        <w:sz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670BA5" w14:paraId="4B1986CF" w14:textId="77777777"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31C78674" w14:textId="77777777" w:rsidR="00670BA5" w:rsidRDefault="00E636B4">
          <w:pPr>
            <w:jc w:val="left"/>
            <w:rPr>
              <w:sz w:val="18"/>
            </w:rPr>
          </w:pPr>
          <w:r>
            <w:rPr>
              <w:sz w:val="18"/>
            </w:rPr>
            <w:t>Id: 0F01AF35-3381-4075-9620-C54A15EC5032. Projekt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4E7DCC75" w14:textId="099ACAE2" w:rsidR="00670BA5" w:rsidRDefault="00E636B4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D61691">
            <w:rPr>
              <w:noProof/>
              <w:sz w:val="18"/>
            </w:rPr>
            <w:t>31</w:t>
          </w:r>
          <w:r>
            <w:rPr>
              <w:sz w:val="18"/>
            </w:rPr>
            <w:fldChar w:fldCharType="end"/>
          </w:r>
        </w:p>
      </w:tc>
    </w:tr>
  </w:tbl>
  <w:p w14:paraId="2D559907" w14:textId="77777777" w:rsidR="00670BA5" w:rsidRDefault="00670BA5">
    <w:pPr>
      <w:rPr>
        <w:sz w:val="1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670BA5" w14:paraId="49B214E7" w14:textId="77777777"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6F98DA3B" w14:textId="77777777" w:rsidR="00670BA5" w:rsidRDefault="00E636B4">
          <w:pPr>
            <w:jc w:val="left"/>
            <w:rPr>
              <w:sz w:val="18"/>
            </w:rPr>
          </w:pPr>
          <w:r>
            <w:rPr>
              <w:sz w:val="18"/>
            </w:rPr>
            <w:t>Id: 0F01AF35-3381-4075-9620-C54A15EC5032. Projekt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55F8ED3D" w14:textId="1265E32C" w:rsidR="00670BA5" w:rsidRDefault="00E636B4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D61691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4FD8B04B" w14:textId="77777777" w:rsidR="00670BA5" w:rsidRDefault="00670BA5">
    <w:pPr>
      <w:rPr>
        <w:sz w:val="18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670BA5" w14:paraId="16EFEEA1" w14:textId="77777777"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0146E8ED" w14:textId="77777777" w:rsidR="00670BA5" w:rsidRDefault="00E636B4">
          <w:pPr>
            <w:jc w:val="left"/>
            <w:rPr>
              <w:sz w:val="18"/>
            </w:rPr>
          </w:pPr>
          <w:r>
            <w:rPr>
              <w:sz w:val="18"/>
            </w:rPr>
            <w:t>Id: 0F01AF35-3381-4075-9620-C54A15EC5032. Projekt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1862875E" w14:textId="69C8C2C2" w:rsidR="00670BA5" w:rsidRDefault="00E636B4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D61691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0DA24E6D" w14:textId="77777777" w:rsidR="00670BA5" w:rsidRDefault="00670BA5">
    <w:pPr>
      <w:rPr>
        <w:sz w:val="18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670BA5" w14:paraId="7A5720D7" w14:textId="77777777"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7E82974C" w14:textId="77777777" w:rsidR="00670BA5" w:rsidRDefault="00E636B4">
          <w:pPr>
            <w:jc w:val="left"/>
            <w:rPr>
              <w:sz w:val="18"/>
            </w:rPr>
          </w:pPr>
          <w:r>
            <w:rPr>
              <w:sz w:val="18"/>
            </w:rPr>
            <w:t>Id: 0F01AF35-3381-4075-9620-C54A15EC5032. Projekt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72F3497C" w14:textId="55E47A05" w:rsidR="00670BA5" w:rsidRDefault="00E636B4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D61691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7B93CF9D" w14:textId="77777777" w:rsidR="00670BA5" w:rsidRDefault="00670BA5">
    <w:pPr>
      <w:rPr>
        <w:sz w:val="18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670BA5" w14:paraId="0A23B36F" w14:textId="77777777"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79A79A87" w14:textId="77777777" w:rsidR="00670BA5" w:rsidRDefault="00E636B4">
          <w:pPr>
            <w:jc w:val="left"/>
            <w:rPr>
              <w:sz w:val="18"/>
            </w:rPr>
          </w:pPr>
          <w:r>
            <w:rPr>
              <w:sz w:val="18"/>
            </w:rPr>
            <w:t>Id: 0F01AF35-3381-4075-9620-C54A15EC5032. Projekt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2DE01F76" w14:textId="392A0116" w:rsidR="00670BA5" w:rsidRDefault="00E636B4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D61691">
            <w:rPr>
              <w:noProof/>
              <w:sz w:val="18"/>
            </w:rPr>
            <w:t>3</w:t>
          </w:r>
          <w:r>
            <w:rPr>
              <w:sz w:val="18"/>
            </w:rPr>
            <w:fldChar w:fldCharType="end"/>
          </w:r>
        </w:p>
      </w:tc>
    </w:tr>
  </w:tbl>
  <w:p w14:paraId="16A75A55" w14:textId="77777777" w:rsidR="00670BA5" w:rsidRDefault="00670BA5">
    <w:pPr>
      <w:rPr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07862D" w14:textId="77777777" w:rsidR="00E636B4" w:rsidRDefault="00E636B4">
      <w:r>
        <w:separator/>
      </w:r>
    </w:p>
  </w:footnote>
  <w:footnote w:type="continuationSeparator" w:id="0">
    <w:p w14:paraId="6EA0B9B3" w14:textId="77777777" w:rsidR="00E636B4" w:rsidRDefault="00E636B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B3E"/>
    <w:rsid w:val="00670BA5"/>
    <w:rsid w:val="00A77B3E"/>
    <w:rsid w:val="00BF36DE"/>
    <w:rsid w:val="00CA2A55"/>
    <w:rsid w:val="00D61691"/>
    <w:rsid w:val="00E63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2B1C9E2"/>
  <w15:docId w15:val="{5D98CF61-F186-4546-B67B-C702A3A80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sid w:val="00EF7B9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ZalacznikEA0216D0-8B73-41D9-81A9-03C9296A6496.jpg" TargetMode="External"/><Relationship Id="rId21" Type="http://schemas.openxmlformats.org/officeDocument/2006/relationships/image" Target="media/image8.jpeg"/><Relationship Id="rId42" Type="http://schemas.openxmlformats.org/officeDocument/2006/relationships/image" Target="Zalacznik954DB135-C078-491D-845A-DED6A9F132E2.jpg" TargetMode="External"/><Relationship Id="rId47" Type="http://schemas.openxmlformats.org/officeDocument/2006/relationships/image" Target="media/image21.jpeg"/><Relationship Id="rId63" Type="http://schemas.openxmlformats.org/officeDocument/2006/relationships/image" Target="media/image29.jpeg"/><Relationship Id="rId68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image" Target="Zalacznik5B86B3A8-524F-4D08-AE55-B63D03A20CA2.jpg" TargetMode="External"/><Relationship Id="rId29" Type="http://schemas.openxmlformats.org/officeDocument/2006/relationships/image" Target="media/image12.jpeg"/><Relationship Id="rId11" Type="http://schemas.openxmlformats.org/officeDocument/2006/relationships/image" Target="media/image3.jpeg"/><Relationship Id="rId24" Type="http://schemas.openxmlformats.org/officeDocument/2006/relationships/image" Target="Zalacznik10B81FD0-CAA1-4B7D-852F-F7E79D5B0003.jpg" TargetMode="External"/><Relationship Id="rId32" Type="http://schemas.openxmlformats.org/officeDocument/2006/relationships/image" Target="ZalacznikF307BB0D-021D-43A2-A77D-EDEBA7144B70.jpg" TargetMode="External"/><Relationship Id="rId37" Type="http://schemas.openxmlformats.org/officeDocument/2006/relationships/image" Target="media/image16.jpeg"/><Relationship Id="rId40" Type="http://schemas.openxmlformats.org/officeDocument/2006/relationships/image" Target="Zalacznik987E750D-9881-4C54-AD5A-97F93EECCE4F.jpg" TargetMode="External"/><Relationship Id="rId45" Type="http://schemas.openxmlformats.org/officeDocument/2006/relationships/image" Target="media/image20.jpeg"/><Relationship Id="rId53" Type="http://schemas.openxmlformats.org/officeDocument/2006/relationships/image" Target="media/image24.jpeg"/><Relationship Id="rId58" Type="http://schemas.openxmlformats.org/officeDocument/2006/relationships/image" Target="Zalacznik1531F402-2B06-4626-BC8E-BAA492069A69.jpg" TargetMode="External"/><Relationship Id="rId66" Type="http://schemas.openxmlformats.org/officeDocument/2006/relationships/image" Target="Zalacznik10C87D2F-896B-42FC-A51C-40AED3D94622.jpg" TargetMode="External"/><Relationship Id="rId74" Type="http://schemas.openxmlformats.org/officeDocument/2006/relationships/theme" Target="theme/theme1.xml"/><Relationship Id="rId5" Type="http://schemas.openxmlformats.org/officeDocument/2006/relationships/endnotes" Target="endnotes.xml"/><Relationship Id="rId61" Type="http://schemas.openxmlformats.org/officeDocument/2006/relationships/image" Target="media/image28.png"/><Relationship Id="rId19" Type="http://schemas.openxmlformats.org/officeDocument/2006/relationships/image" Target="media/image7.jpeg"/><Relationship Id="rId14" Type="http://schemas.openxmlformats.org/officeDocument/2006/relationships/image" Target="ZalacznikB67510FC-1759-4130-83AE-8D94FEE95862.jpg" TargetMode="External"/><Relationship Id="rId22" Type="http://schemas.openxmlformats.org/officeDocument/2006/relationships/image" Target="Zalacznik32C27F95-58A3-4D08-A8E3-E7CF55E5C7D3.jpg" TargetMode="External"/><Relationship Id="rId27" Type="http://schemas.openxmlformats.org/officeDocument/2006/relationships/image" Target="media/image11.jpeg"/><Relationship Id="rId30" Type="http://schemas.openxmlformats.org/officeDocument/2006/relationships/image" Target="ZalacznikC704538C-A034-4E2A-BABE-5B4032CDCB20.jpg" TargetMode="External"/><Relationship Id="rId35" Type="http://schemas.openxmlformats.org/officeDocument/2006/relationships/image" Target="media/image15.jpeg"/><Relationship Id="rId43" Type="http://schemas.openxmlformats.org/officeDocument/2006/relationships/image" Target="media/image19.jpeg"/><Relationship Id="rId48" Type="http://schemas.openxmlformats.org/officeDocument/2006/relationships/image" Target="Zalacznik02F5AC96-7F22-4FB3-B613-E4F70CD6FF0F.jpg" TargetMode="External"/><Relationship Id="rId56" Type="http://schemas.openxmlformats.org/officeDocument/2006/relationships/image" Target="ZalacznikB16F54AA-E76F-4D9A-9E20-D7052C6E7AA1.jpg" TargetMode="External"/><Relationship Id="rId64" Type="http://schemas.openxmlformats.org/officeDocument/2006/relationships/image" Target="Zalacznik1AB25010-6E9C-4D6D-B71A-77AB845D5326.jpg" TargetMode="External"/><Relationship Id="rId69" Type="http://schemas.openxmlformats.org/officeDocument/2006/relationships/footer" Target="footer4.xml"/><Relationship Id="rId8" Type="http://schemas.openxmlformats.org/officeDocument/2006/relationships/image" Target="Zalacznik295A2887-6FDF-4F4D-8CC4-D162F0D44397.jpg" TargetMode="External"/><Relationship Id="rId51" Type="http://schemas.openxmlformats.org/officeDocument/2006/relationships/image" Target="media/image23.jpeg"/><Relationship Id="rId72" Type="http://schemas.openxmlformats.org/officeDocument/2006/relationships/footer" Target="footer6.xml"/><Relationship Id="rId3" Type="http://schemas.openxmlformats.org/officeDocument/2006/relationships/webSettings" Target="webSettings.xml"/><Relationship Id="rId12" Type="http://schemas.openxmlformats.org/officeDocument/2006/relationships/image" Target="Zalacznik2D5305AD-760D-4DCB-B637-6D36EA1FEC00.jp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image" Target="ZalacznikCEFFCD98-AE33-4E63-B73E-286FB35B19B3.jpg" TargetMode="External"/><Relationship Id="rId46" Type="http://schemas.openxmlformats.org/officeDocument/2006/relationships/image" Target="Zalacznik2747C846-EEE3-4E6C-A241-0BAD6A3BFD0A.jpg" TargetMode="External"/><Relationship Id="rId59" Type="http://schemas.openxmlformats.org/officeDocument/2006/relationships/image" Target="media/image27.jpeg"/><Relationship Id="rId67" Type="http://schemas.openxmlformats.org/officeDocument/2006/relationships/footer" Target="footer2.xml"/><Relationship Id="rId20" Type="http://schemas.openxmlformats.org/officeDocument/2006/relationships/image" Target="Zalacznik256C33FB-AE61-42B8-912F-B8CA6F5C0F7B.jpg" TargetMode="External"/><Relationship Id="rId41" Type="http://schemas.openxmlformats.org/officeDocument/2006/relationships/image" Target="media/image18.jpeg"/><Relationship Id="rId54" Type="http://schemas.openxmlformats.org/officeDocument/2006/relationships/image" Target="Zalacznik034F7E17-366E-47F3-B143-38440A581390.jpg" TargetMode="External"/><Relationship Id="rId62" Type="http://schemas.openxmlformats.org/officeDocument/2006/relationships/image" Target="Zalacznik376BC608-60E7-427D-92D5-D6AC816B463B.jpg" TargetMode="External"/><Relationship Id="rId70" Type="http://schemas.openxmlformats.org/officeDocument/2006/relationships/hyperlink" Target="file:///C:\Users\StebKa\AppData\Local\Temp\Legislator\01AF59E1-B6E9-4DA8-9563-60554041BF94\Zalacznik4.gml" TargetMode="Externa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image" Target="Zalacznik4018A2BF-0923-494C-9D45-6E536A468284.jpg" TargetMode="External"/><Relationship Id="rId36" Type="http://schemas.openxmlformats.org/officeDocument/2006/relationships/image" Target="Zalacznik250CC0C9-853E-4B4D-9497-960750DA1752.jpg" TargetMode="External"/><Relationship Id="rId49" Type="http://schemas.openxmlformats.org/officeDocument/2006/relationships/image" Target="media/image22.jpeg"/><Relationship Id="rId57" Type="http://schemas.openxmlformats.org/officeDocument/2006/relationships/image" Target="media/image26.png"/><Relationship Id="rId10" Type="http://schemas.openxmlformats.org/officeDocument/2006/relationships/image" Target="Zalacznik975B3008-317A-4664-AF71-270C293B6ADB.jpg" TargetMode="External"/><Relationship Id="rId31" Type="http://schemas.openxmlformats.org/officeDocument/2006/relationships/image" Target="media/image13.jpeg"/><Relationship Id="rId44" Type="http://schemas.openxmlformats.org/officeDocument/2006/relationships/image" Target="Zalacznik6B0580A7-FB57-4371-B977-24BC0E01073C.jpg" TargetMode="External"/><Relationship Id="rId52" Type="http://schemas.openxmlformats.org/officeDocument/2006/relationships/image" Target="ZalacznikBFF5F098-67A8-42A7-8811-5DF1FCE8A361.jpg" TargetMode="External"/><Relationship Id="rId60" Type="http://schemas.openxmlformats.org/officeDocument/2006/relationships/image" Target="Zalacznik7305D869-C41B-4BCE-9133-0A895218ACC1.jpg" TargetMode="External"/><Relationship Id="rId65" Type="http://schemas.openxmlformats.org/officeDocument/2006/relationships/image" Target="media/image30.png"/><Relationship Id="rId73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image" Target="Zalacznik853501E3-8283-47E4-A444-41619D739BEA.jpg" TargetMode="External"/><Relationship Id="rId39" Type="http://schemas.openxmlformats.org/officeDocument/2006/relationships/image" Target="media/image17.jpeg"/><Relationship Id="rId34" Type="http://schemas.openxmlformats.org/officeDocument/2006/relationships/image" Target="Zalacznik83D7A2B6-6894-446D-9B54-9A493515D21D.jpg" TargetMode="External"/><Relationship Id="rId50" Type="http://schemas.openxmlformats.org/officeDocument/2006/relationships/image" Target="ZalacznikBECD2A0E-EFC1-4224-90E0-1FF789C53D09.jpg" TargetMode="External"/><Relationship Id="rId55" Type="http://schemas.openxmlformats.org/officeDocument/2006/relationships/image" Target="media/image25.jpeg"/><Relationship Id="rId7" Type="http://schemas.openxmlformats.org/officeDocument/2006/relationships/image" Target="media/image1.jpeg"/><Relationship Id="rId71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61</Pages>
  <Words>11091</Words>
  <Characters>71839</Characters>
  <Application>Microsoft Office Word</Application>
  <DocSecurity>4</DocSecurity>
  <Lines>598</Lines>
  <Paragraphs>165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Uchwała</vt:lpstr>
      <vt:lpstr/>
    </vt:vector>
  </TitlesOfParts>
  <Company>Rada Miasta Piotrkowa Trybunalskiego</Company>
  <LinksUpToDate>false</LinksUpToDate>
  <CharactersWithSpaces>82765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</dc:title>
  <dc:subject>w sprawie miejscowego planu zagospodarowania przestrzennego w^rejonie ulic: Autostrady A1, Podmiejskiej, Belzackiej, Dworskiej, Agrestowej, Energetyków, Malinowej, Świerkowej i^cieku wodnego Strawka w^Piotrkowie Trybunalskim.</dc:subject>
  <dc:creator>StebKa</dc:creator>
  <cp:lastModifiedBy>Mróz Monika</cp:lastModifiedBy>
  <cp:revision>2</cp:revision>
  <dcterms:created xsi:type="dcterms:W3CDTF">2022-04-22T08:38:00Z</dcterms:created>
  <dcterms:modified xsi:type="dcterms:W3CDTF">2022-04-22T08:38:00Z</dcterms:modified>
  <cp:category>Akt prawny</cp:category>
</cp:coreProperties>
</file>