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0F" w:rsidRPr="00246B0F" w:rsidRDefault="00246B0F" w:rsidP="00246B0F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bookmarkStart w:id="0" w:name="_GoBack"/>
      <w:bookmarkEnd w:id="0"/>
    </w:p>
    <w:p w:rsidR="00246B0F" w:rsidRPr="00246B0F" w:rsidRDefault="00246B0F" w:rsidP="00246B0F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Uzasadnienie</w:t>
      </w:r>
    </w:p>
    <w:p w:rsidR="00246B0F" w:rsidRPr="00246B0F" w:rsidRDefault="00246B0F" w:rsidP="00246B0F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246B0F">
        <w:rPr>
          <w:rFonts w:ascii="Arial" w:hAnsi="Arial" w:cs="Arial"/>
          <w:noProof/>
          <w:sz w:val="24"/>
          <w:szCs w:val="24"/>
          <w:lang w:eastAsia="pl-PL"/>
        </w:rPr>
        <w:t>Uchwała związana jest z agresją Rosji na Ukrainę. Prezydent Miasta, i Rada Miasta chcą okazać solidarność z Narodem Ukraińskim, który został zaatakowany 24 lutego 2022 roku. Jest to gest wsparcia wobec wszystkich tych, którzy chcą walczyć o demokratyczne i niezależne, samostanowiące o sobie państwo.</w:t>
      </w:r>
    </w:p>
    <w:p w:rsidR="00246B0F" w:rsidRDefault="00246B0F" w:rsidP="00246B0F">
      <w:pPr>
        <w:pStyle w:val="Bezodstpw"/>
        <w:spacing w:line="360" w:lineRule="auto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:rsidR="00246B0F" w:rsidRDefault="00246B0F" w:rsidP="00246B0F">
      <w:pPr>
        <w:spacing w:line="360" w:lineRule="auto"/>
      </w:pPr>
    </w:p>
    <w:p w:rsidR="00C3725B" w:rsidRDefault="00C3725B"/>
    <w:sectPr w:rsidR="00C3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0F"/>
    <w:rsid w:val="00246B0F"/>
    <w:rsid w:val="0044160E"/>
    <w:rsid w:val="00C3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372DF-61F9-401E-A6FF-82FAA4F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B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6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dcterms:created xsi:type="dcterms:W3CDTF">2022-03-25T09:32:00Z</dcterms:created>
  <dcterms:modified xsi:type="dcterms:W3CDTF">2022-03-25T09:32:00Z</dcterms:modified>
</cp:coreProperties>
</file>