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DAAD7" w14:textId="77777777" w:rsidR="00C24763" w:rsidRPr="008003FC" w:rsidRDefault="00A1370B" w:rsidP="00C24763">
      <w:pPr>
        <w:pStyle w:val="MiejscowoData"/>
      </w:pPr>
      <w:r w:rsidRPr="008003FC">
        <w:t xml:space="preserve">Piotrków Trybunalski, </w:t>
      </w:r>
      <w:bookmarkStart w:id="0" w:name="ezdDataPodpisu"/>
      <w:r w:rsidRPr="008003FC">
        <w:t>14-01-2022</w:t>
      </w:r>
      <w:bookmarkEnd w:id="0"/>
    </w:p>
    <w:p w14:paraId="13AFDB71" w14:textId="77777777" w:rsidR="00C24763" w:rsidRDefault="00C35B18" w:rsidP="00C24763">
      <w:pPr>
        <w:pStyle w:val="Piecztka1"/>
      </w:pPr>
    </w:p>
    <w:p w14:paraId="5C822FA7" w14:textId="77777777" w:rsidR="00C24763" w:rsidRDefault="00C35B18" w:rsidP="00C24763">
      <w:pPr>
        <w:pStyle w:val="Piecztka2"/>
      </w:pPr>
    </w:p>
    <w:p w14:paraId="096AFCF4" w14:textId="77777777" w:rsidR="00C24763" w:rsidRDefault="00A1370B" w:rsidP="00C24763">
      <w:pPr>
        <w:pStyle w:val="Znaksprawy"/>
      </w:pPr>
      <w:bookmarkStart w:id="1" w:name="ezdSprawaZnak"/>
      <w:r>
        <w:t>PKW.1711.2.2021</w:t>
      </w:r>
      <w:bookmarkEnd w:id="1"/>
    </w:p>
    <w:permStart w:id="612058550" w:edGrp="everyone" w:displacedByCustomXml="next"/>
    <w:sdt>
      <w:sdtPr>
        <w:rPr>
          <w:rFonts w:cs="Arial"/>
          <w:b/>
          <w:sz w:val="24"/>
          <w:szCs w:val="24"/>
        </w:rPr>
        <w:id w:val="-1446689327"/>
        <w:lock w:val="sdtLocked"/>
        <w:placeholder>
          <w:docPart w:val="7E863F999C974135BAE25793AC4BCA10"/>
        </w:placeholder>
        <w:text w:multiLine="1"/>
      </w:sdtPr>
      <w:sdtEndPr/>
      <w:sdtContent>
        <w:p w14:paraId="6876C39A" w14:textId="77777777" w:rsidR="00C24763" w:rsidRPr="00CA6629" w:rsidRDefault="00A1370B" w:rsidP="00A928C7">
          <w:pPr>
            <w:pStyle w:val="Adresat"/>
            <w:spacing w:after="680"/>
          </w:pPr>
          <w:r w:rsidRPr="00A928C7">
            <w:rPr>
              <w:rFonts w:cs="Arial"/>
              <w:b/>
              <w:sz w:val="24"/>
              <w:szCs w:val="24"/>
            </w:rPr>
            <w:t>Pan Cezary Meckier</w:t>
          </w:r>
          <w:r w:rsidRPr="00A928C7">
            <w:rPr>
              <w:rFonts w:cs="Arial"/>
              <w:b/>
              <w:sz w:val="24"/>
              <w:szCs w:val="24"/>
            </w:rPr>
            <w:br/>
            <w:t>Dyrektor Centrum Kształcenia Zawodowego</w:t>
          </w:r>
          <w:r w:rsidRPr="00A928C7">
            <w:rPr>
              <w:rFonts w:cs="Arial"/>
              <w:b/>
              <w:sz w:val="24"/>
              <w:szCs w:val="24"/>
            </w:rPr>
            <w:br/>
            <w:t>w Piotrkowie Trybunalskim</w:t>
          </w:r>
          <w:r w:rsidRPr="00A928C7">
            <w:rPr>
              <w:rFonts w:cs="Arial"/>
              <w:b/>
              <w:sz w:val="24"/>
              <w:szCs w:val="24"/>
            </w:rPr>
            <w:br/>
            <w:t>ul. Targowa 3</w:t>
          </w:r>
          <w:r w:rsidRPr="00A928C7">
            <w:rPr>
              <w:rFonts w:cs="Arial"/>
              <w:b/>
              <w:sz w:val="24"/>
              <w:szCs w:val="24"/>
            </w:rPr>
            <w:br/>
            <w:t>97-300 Piotrków Trybunalski</w:t>
          </w:r>
        </w:p>
      </w:sdtContent>
    </w:sdt>
    <w:permEnd w:id="612058550" w:displacedByCustomXml="next"/>
    <w:permStart w:id="190085835" w:edGrp="everyone" w:displacedByCustomXml="next"/>
    <w:bookmarkStart w:id="2" w:name="_Hlk61333269" w:displacedByCustomXml="next"/>
    <w:sdt>
      <w:sdtPr>
        <w:rPr>
          <w:szCs w:val="24"/>
        </w:rPr>
        <w:id w:val="1891846534"/>
        <w:lock w:val="sdtLocked"/>
        <w:placeholder>
          <w:docPart w:val="529B299387E448F181DB3CBFBC35D7D4"/>
        </w:placeholder>
      </w:sdtPr>
      <w:sdtEndPr/>
      <w:sdtContent>
        <w:p w14:paraId="2F3AD62B" w14:textId="77777777" w:rsidR="00A928C7" w:rsidRPr="009B7ABA" w:rsidRDefault="00A1370B" w:rsidP="00A928C7">
          <w:pPr>
            <w:spacing w:before="240" w:after="400" w:line="240" w:lineRule="auto"/>
            <w:ind w:left="709"/>
            <w:jc w:val="center"/>
            <w:rPr>
              <w:rFonts w:cs="Arial"/>
              <w:szCs w:val="24"/>
            </w:rPr>
          </w:pPr>
          <w:r w:rsidRPr="009B7ABA">
            <w:rPr>
              <w:rFonts w:cs="Arial"/>
              <w:szCs w:val="24"/>
            </w:rPr>
            <w:t>WYSTĄPIENIE POKONTROLNE</w:t>
          </w:r>
        </w:p>
        <w:p w14:paraId="7F3706AF" w14:textId="77777777" w:rsidR="00A928C7" w:rsidRPr="009B7ABA" w:rsidRDefault="00A1370B" w:rsidP="00A928C7">
          <w:pPr>
            <w:spacing w:after="120" w:line="360" w:lineRule="auto"/>
            <w:jc w:val="both"/>
            <w:rPr>
              <w:rFonts w:cs="Arial"/>
              <w:szCs w:val="24"/>
            </w:rPr>
          </w:pPr>
          <w:r w:rsidRPr="009B7ABA">
            <w:rPr>
              <w:rFonts w:cs="Arial"/>
              <w:szCs w:val="24"/>
            </w:rPr>
            <w:t>Działając na podstawie § 11 ust. 1 Regulaminu przeprowadzania kontroli przez pracowników Biura Kontroli Urzędu Miasta Piotrkowa Trybunalskiego, stanowiącego Załącznik do Zarządzenia Nr 16 Prezydenta Miasta Piotrkowa Trybunalskiego z dn. 22.01.2020 r., Dariusz Kaflak – Inspektor w Biurze Kontroli, przeprowadził w Centrum Kształcenia Zawodowego planową kontrolę sprawdzającą, której celem była weryfikacja realizacji zaleceń sformułowanych w wystąpieniu pokontrolnym PAK.1711.9.2018 r. z dnia 13.03.2019 r. wydanych w wyniku przeprowadzonej w 2018 r. kontroli w zakresie przestrzegania w jednostce zasad rozliczania podatku od towarów i usług określonych w zarządzeniu Prezydenta Miasta Piotrkowa Trybunalskiego w sprawie zasad centralizacji rozliczeń podatku od towarów i usług obowiązujących w Mieście Piotrków Trybunalski</w:t>
          </w:r>
          <w:r>
            <w:rPr>
              <w:rFonts w:cs="Arial"/>
              <w:szCs w:val="24"/>
              <w:vertAlign w:val="superscript"/>
            </w:rPr>
            <w:footnoteReference w:id="1"/>
          </w:r>
          <w:r w:rsidRPr="009B7ABA">
            <w:rPr>
              <w:rFonts w:cs="Arial"/>
              <w:szCs w:val="24"/>
            </w:rPr>
            <w:t xml:space="preserve">. </w:t>
          </w:r>
        </w:p>
        <w:p w14:paraId="7D086A52" w14:textId="77777777" w:rsidR="00A928C7" w:rsidRPr="009B7ABA" w:rsidRDefault="00A1370B" w:rsidP="00A928C7">
          <w:pPr>
            <w:spacing w:after="120" w:line="360" w:lineRule="auto"/>
            <w:jc w:val="both"/>
            <w:rPr>
              <w:rFonts w:cs="Arial"/>
              <w:szCs w:val="24"/>
            </w:rPr>
          </w:pPr>
          <w:r w:rsidRPr="009B7ABA">
            <w:rPr>
              <w:rFonts w:cs="Arial"/>
              <w:szCs w:val="24"/>
            </w:rPr>
            <w:lastRenderedPageBreak/>
            <w:t>Kontrola sprawdzająca trwała od 11.05.2021 r. do 18.06.2021 r. a jej wyniki zawarte zostały w protokole, który został omówiony i podpisany przez Pana bez zastrzeżeń w dniu 17.08.2021 r.</w:t>
          </w:r>
        </w:p>
        <w:p w14:paraId="46E3CAA4" w14:textId="77777777" w:rsidR="00A928C7" w:rsidRPr="009B7ABA" w:rsidRDefault="00A1370B" w:rsidP="00A928C7">
          <w:pPr>
            <w:spacing w:after="120" w:line="360" w:lineRule="auto"/>
            <w:jc w:val="both"/>
            <w:rPr>
              <w:rFonts w:cs="Arial"/>
              <w:szCs w:val="24"/>
            </w:rPr>
          </w:pPr>
          <w:r w:rsidRPr="009B7ABA">
            <w:rPr>
              <w:rFonts w:cs="Arial"/>
              <w:szCs w:val="24"/>
            </w:rPr>
            <w:t>Ocenie poddano sposób realizacji zaleceń pokontrolnych, w których Dyrektor jednostki został zobowiązany do:</w:t>
          </w:r>
        </w:p>
        <w:p w14:paraId="2BE1E35A" w14:textId="77777777" w:rsidR="00A928C7" w:rsidRPr="009B7ABA" w:rsidRDefault="00A1370B" w:rsidP="00A928C7">
          <w:pPr>
            <w:numPr>
              <w:ilvl w:val="0"/>
              <w:numId w:val="3"/>
            </w:numPr>
            <w:spacing w:after="120" w:line="360" w:lineRule="auto"/>
            <w:ind w:left="357" w:hanging="357"/>
            <w:jc w:val="both"/>
            <w:rPr>
              <w:rFonts w:cs="Arial"/>
              <w:szCs w:val="24"/>
            </w:rPr>
          </w:pPr>
          <w:r w:rsidRPr="009B7ABA">
            <w:rPr>
              <w:rFonts w:cs="Arial"/>
              <w:i/>
              <w:szCs w:val="24"/>
            </w:rPr>
            <w:t xml:space="preserve">Zweryfikowania zakresu </w:t>
          </w:r>
          <w:r w:rsidRPr="009B7ABA">
            <w:rPr>
              <w:rFonts w:eastAsia="Times New Roman" w:cs="Arial"/>
              <w:i/>
              <w:szCs w:val="24"/>
            </w:rPr>
            <w:t xml:space="preserve">uprawnień, obowiązków i odpowiedzialności </w:t>
          </w:r>
          <w:r w:rsidRPr="009B7ABA">
            <w:rPr>
              <w:rFonts w:cs="Arial"/>
              <w:i/>
              <w:szCs w:val="24"/>
            </w:rPr>
            <w:t>Głównego księgowego, a – w razie potrzeby – także innych pracowników, w zakresie zadań wynikających z centralizacji rozliczeń podatku VAT, zgodnie z wymogami wynikającymi z ust. 41 rozdziału VII Psrp VAT.</w:t>
          </w:r>
        </w:p>
        <w:p w14:paraId="13DBAB25" w14:textId="77777777" w:rsidR="00A928C7" w:rsidRPr="009B7ABA" w:rsidRDefault="00A1370B" w:rsidP="00A928C7">
          <w:pPr>
            <w:numPr>
              <w:ilvl w:val="0"/>
              <w:numId w:val="3"/>
            </w:numPr>
            <w:spacing w:after="120" w:line="360" w:lineRule="auto"/>
            <w:ind w:left="357" w:hanging="357"/>
            <w:jc w:val="both"/>
            <w:rPr>
              <w:rFonts w:cs="Arial"/>
              <w:szCs w:val="24"/>
            </w:rPr>
          </w:pPr>
          <w:r w:rsidRPr="009B7ABA">
            <w:rPr>
              <w:rFonts w:cs="Arial"/>
              <w:i/>
              <w:szCs w:val="24"/>
            </w:rPr>
            <w:t>Opracowania i zapewnienia przestrzegania odpowiednich mechanizmów kontroli w zakresie gospodarki finansowej w jednostce, przy zachowaniu spójności wszystkich regulacji wewnętrznych. W szczególności – do opracowania Instrukcji obiegu i kontroli dokumentów finansowo-księgowych, precyzyjnego wskazania kolejności przepływu dokumentów przez poszczególne stanowiska oraz sposobu dokumentowania poszczególnych etapów kontroli (z uwzględnieniem uwag zawartych w treści protokołu kontroli i wystąpienia pokontrolnego), a ponadto do powierzenia pracownikom obowiązków i odpowiedzialności w tym zakresie w trybie art. 53 ust. 2 ustawy o finansach publicznych</w:t>
          </w:r>
          <w:r>
            <w:rPr>
              <w:rStyle w:val="Odwoanieprzypisudolnego"/>
              <w:rFonts w:cs="Arial"/>
              <w:i/>
              <w:szCs w:val="24"/>
            </w:rPr>
            <w:footnoteReference w:id="2"/>
          </w:r>
          <w:r w:rsidRPr="009B7ABA">
            <w:rPr>
              <w:rFonts w:cs="Arial"/>
              <w:i/>
              <w:szCs w:val="24"/>
            </w:rPr>
            <w:t>.</w:t>
          </w:r>
        </w:p>
        <w:p w14:paraId="6D416DCD" w14:textId="77777777" w:rsidR="00A928C7" w:rsidRPr="009B7ABA" w:rsidRDefault="00A1370B" w:rsidP="00A928C7">
          <w:pPr>
            <w:numPr>
              <w:ilvl w:val="0"/>
              <w:numId w:val="3"/>
            </w:numPr>
            <w:spacing w:after="120" w:line="360" w:lineRule="auto"/>
            <w:ind w:left="357" w:hanging="357"/>
            <w:jc w:val="both"/>
            <w:rPr>
              <w:rFonts w:cs="Arial"/>
              <w:szCs w:val="24"/>
            </w:rPr>
          </w:pPr>
          <w:r w:rsidRPr="009B7ABA">
            <w:rPr>
              <w:rFonts w:eastAsia="Times New Roman" w:cs="Arial"/>
              <w:i/>
              <w:szCs w:val="24"/>
            </w:rPr>
            <w:t>Zapewnienia prowadzenia cząstkowego rejestru zakupów w programie finansowo-księgowym dostosowanym do potrzeb jednostki budżetowej objętej centralizacją rozliczeń podatku VAT, umożliwiającym obliczenie, właściwą prezentację podatku naliczonego podlegającego odliczeniu oraz sporządzenie korekty rocznej na podstawie rzeczywistych proporcji odliczeń VAT.</w:t>
          </w:r>
        </w:p>
        <w:p w14:paraId="021E36A1" w14:textId="77777777" w:rsidR="00A928C7" w:rsidRPr="009B7ABA" w:rsidRDefault="00A1370B" w:rsidP="00A928C7">
          <w:pPr>
            <w:numPr>
              <w:ilvl w:val="0"/>
              <w:numId w:val="3"/>
            </w:numPr>
            <w:spacing w:after="120" w:line="360" w:lineRule="auto"/>
            <w:ind w:left="357" w:hanging="357"/>
            <w:jc w:val="both"/>
            <w:rPr>
              <w:rFonts w:eastAsia="Times New Roman" w:cs="Arial"/>
              <w:i/>
              <w:szCs w:val="24"/>
            </w:rPr>
          </w:pPr>
          <w:r w:rsidRPr="009B7ABA">
            <w:rPr>
              <w:rFonts w:eastAsia="Times New Roman" w:cs="Arial"/>
              <w:i/>
              <w:szCs w:val="24"/>
            </w:rPr>
            <w:t>Prawidłowego określania wysokości rzeczywistych proporcji odliczeń VAT, tj.:</w:t>
          </w:r>
        </w:p>
        <w:p w14:paraId="5C227A5B" w14:textId="77777777" w:rsidR="00A928C7" w:rsidRPr="009B7ABA" w:rsidRDefault="00A1370B" w:rsidP="00A928C7">
          <w:pPr>
            <w:numPr>
              <w:ilvl w:val="1"/>
              <w:numId w:val="3"/>
            </w:numPr>
            <w:spacing w:after="120" w:line="360" w:lineRule="auto"/>
            <w:ind w:left="1077" w:hanging="357"/>
            <w:jc w:val="both"/>
            <w:rPr>
              <w:rFonts w:eastAsia="Times New Roman" w:cs="Arial"/>
              <w:i/>
              <w:szCs w:val="24"/>
            </w:rPr>
          </w:pPr>
          <w:r w:rsidRPr="009B7ABA">
            <w:rPr>
              <w:rFonts w:cs="Arial"/>
              <w:i/>
              <w:szCs w:val="24"/>
            </w:rPr>
            <w:t xml:space="preserve">przy określaniu pre-wskaźnika odliczeń VAT – stosować </w:t>
          </w:r>
          <w:r w:rsidRPr="009B7ABA">
            <w:rPr>
              <w:rFonts w:eastAsia="Times New Roman" w:cs="Arial"/>
              <w:i/>
              <w:szCs w:val="24"/>
            </w:rPr>
            <w:t xml:space="preserve">wzór wynikający </w:t>
          </w:r>
          <w:r w:rsidRPr="009B7ABA">
            <w:rPr>
              <w:rFonts w:cs="Arial"/>
              <w:i/>
              <w:szCs w:val="24"/>
            </w:rPr>
            <w:t xml:space="preserve">z § 3 ust. 3 </w:t>
          </w:r>
          <w:r w:rsidRPr="009B7ABA">
            <w:rPr>
              <w:rFonts w:eastAsia="Times New Roman" w:cs="Arial"/>
              <w:i/>
              <w:szCs w:val="24"/>
            </w:rPr>
            <w:t xml:space="preserve">rozporządzenia Ministra Finansów z dnia 17.12.2015 r., a </w:t>
          </w:r>
          <w:r w:rsidRPr="009B7ABA">
            <w:rPr>
              <w:rFonts w:cs="Arial"/>
              <w:i/>
              <w:szCs w:val="24"/>
            </w:rPr>
            <w:t>dochody wykonane jednostki budżetowej (mianownik ułamka) przyjmować zgodnie z definicją zawartą w § 2 pkt 10 rozporządzenia</w:t>
          </w:r>
          <w:r w:rsidRPr="009B7ABA">
            <w:rPr>
              <w:rFonts w:eastAsia="Times New Roman" w:cs="Arial"/>
              <w:i/>
              <w:szCs w:val="24"/>
            </w:rPr>
            <w:t xml:space="preserve"> </w:t>
          </w:r>
          <w:r w:rsidRPr="009B7ABA">
            <w:rPr>
              <w:rFonts w:cs="Arial"/>
              <w:i/>
              <w:szCs w:val="24"/>
            </w:rPr>
            <w:t xml:space="preserve">oraz nie stosować innych niż </w:t>
          </w:r>
          <w:r w:rsidRPr="009B7ABA">
            <w:rPr>
              <w:rFonts w:cs="Arial"/>
              <w:i/>
              <w:szCs w:val="24"/>
            </w:rPr>
            <w:lastRenderedPageBreak/>
            <w:t>wymienione w tym przepisie wyłączeń, zmniejszających wykonane kwoty dochodów i wydatków;</w:t>
          </w:r>
        </w:p>
        <w:p w14:paraId="31BCD3EC" w14:textId="77777777" w:rsidR="00A928C7" w:rsidRPr="009B7ABA" w:rsidRDefault="00A1370B" w:rsidP="00A928C7">
          <w:pPr>
            <w:numPr>
              <w:ilvl w:val="1"/>
              <w:numId w:val="3"/>
            </w:numPr>
            <w:spacing w:after="120" w:line="360" w:lineRule="auto"/>
            <w:ind w:left="1077" w:hanging="357"/>
            <w:jc w:val="both"/>
            <w:rPr>
              <w:rFonts w:cs="Arial"/>
              <w:szCs w:val="24"/>
            </w:rPr>
          </w:pPr>
          <w:r w:rsidRPr="009B7ABA">
            <w:rPr>
              <w:rFonts w:cs="Arial"/>
              <w:i/>
              <w:color w:val="000000"/>
              <w:szCs w:val="24"/>
            </w:rPr>
            <w:t xml:space="preserve">współczynnik proporcji (wskaźnik struktury sprzedaży) obliczać jako roczny udział czynności opodatkowanych w sumie sprzedaży opodatkowanej i zwolnionej z opodatkowania </w:t>
          </w:r>
          <w:r w:rsidRPr="009B7ABA">
            <w:rPr>
              <w:rFonts w:cs="Arial"/>
              <w:i/>
              <w:szCs w:val="24"/>
            </w:rPr>
            <w:t xml:space="preserve">(stosownie do </w:t>
          </w:r>
          <w:r w:rsidRPr="009B7ABA">
            <w:rPr>
              <w:rFonts w:cs="Arial"/>
              <w:i/>
              <w:color w:val="000000"/>
              <w:szCs w:val="24"/>
            </w:rPr>
            <w:t>art. 90 ust. 3 i nast. ustawy VAT</w:t>
          </w:r>
          <w:r w:rsidRPr="009B7ABA">
            <w:rPr>
              <w:rFonts w:eastAsia="Times New Roman" w:cs="Arial"/>
              <w:i/>
              <w:szCs w:val="24"/>
            </w:rPr>
            <w:t>).</w:t>
          </w:r>
        </w:p>
        <w:p w14:paraId="341ACD91" w14:textId="77777777" w:rsidR="00A928C7" w:rsidRPr="009B7ABA" w:rsidRDefault="00A1370B" w:rsidP="00A928C7">
          <w:pPr>
            <w:numPr>
              <w:ilvl w:val="0"/>
              <w:numId w:val="3"/>
            </w:numPr>
            <w:spacing w:after="680" w:line="360" w:lineRule="auto"/>
            <w:ind w:left="360"/>
            <w:contextualSpacing/>
            <w:jc w:val="both"/>
            <w:rPr>
              <w:rFonts w:eastAsia="Times New Roman" w:cs="Arial"/>
              <w:i/>
              <w:szCs w:val="24"/>
            </w:rPr>
          </w:pPr>
          <w:r w:rsidRPr="009B7ABA">
            <w:rPr>
              <w:rFonts w:eastAsia="Times New Roman" w:cs="Arial"/>
              <w:i/>
              <w:szCs w:val="24"/>
            </w:rPr>
            <w:t>Wprowadzenia do zakładowego planu kont ujednoliconą dla jednostek miasta analitykę dla konta 225, umożliwiającą identyfikację VAT należnego i naliczonego oraz sporządzenie deklaracji cząstkowych – zgodnie z postanowieniami Psrp VAT określającymi zasady funkcjonowania kont związanych z rozliczeniem VAT.</w:t>
          </w:r>
        </w:p>
        <w:p w14:paraId="034CFC6F" w14:textId="77777777" w:rsidR="00A928C7" w:rsidRPr="009B7ABA" w:rsidRDefault="00C35B18" w:rsidP="00A928C7">
          <w:pPr>
            <w:spacing w:after="680" w:line="360" w:lineRule="auto"/>
            <w:ind w:left="4460"/>
            <w:contextualSpacing/>
            <w:jc w:val="both"/>
            <w:rPr>
              <w:rFonts w:cs="Arial"/>
              <w:i/>
              <w:szCs w:val="24"/>
            </w:rPr>
          </w:pPr>
        </w:p>
        <w:p w14:paraId="3B7CF01D" w14:textId="77777777" w:rsidR="00A928C7" w:rsidRPr="009B7ABA" w:rsidRDefault="00A1370B" w:rsidP="00A928C7">
          <w:pPr>
            <w:spacing w:after="120" w:line="360" w:lineRule="auto"/>
            <w:jc w:val="both"/>
            <w:rPr>
              <w:rFonts w:cs="Arial"/>
              <w:strike/>
              <w:szCs w:val="24"/>
            </w:rPr>
          </w:pPr>
          <w:r w:rsidRPr="009B7ABA">
            <w:rPr>
              <w:rFonts w:cs="Arial"/>
              <w:szCs w:val="24"/>
            </w:rPr>
            <w:t xml:space="preserve">W piśmie Dyrektora Centrum z dnia 27.03.2019 r. „Informacja o sposobie wykonania zaleceń pokontrolnych” skierowanym do Biura Audytu i Kontroli Urzędu Miasta Piotrkowa Trybunalskiego poinformowano, że: </w:t>
          </w:r>
        </w:p>
        <w:p w14:paraId="43144E72" w14:textId="77777777" w:rsidR="00A928C7" w:rsidRPr="009B7ABA" w:rsidRDefault="00A1370B" w:rsidP="00A928C7">
          <w:pPr>
            <w:numPr>
              <w:ilvl w:val="0"/>
              <w:numId w:val="7"/>
            </w:numPr>
            <w:spacing w:after="120" w:line="360" w:lineRule="auto"/>
            <w:ind w:left="357" w:hanging="357"/>
            <w:jc w:val="both"/>
            <w:rPr>
              <w:rFonts w:cs="Arial"/>
              <w:i/>
              <w:szCs w:val="24"/>
            </w:rPr>
          </w:pPr>
          <w:r w:rsidRPr="009B7ABA">
            <w:rPr>
              <w:rFonts w:cs="Arial"/>
              <w:i/>
              <w:szCs w:val="24"/>
            </w:rPr>
            <w:t>Zweryfikowano zakres uprawnień, obowiązków i odpowiedzialności Głównego księgowego oraz innych pracowników w zakresie wskazanym w zaleceniach pokontrolnych (termin realizacji: 27.03.2019 r.)</w:t>
          </w:r>
        </w:p>
        <w:p w14:paraId="7D1247F2" w14:textId="77777777" w:rsidR="00A928C7" w:rsidRPr="009B7ABA" w:rsidRDefault="00A1370B" w:rsidP="00A928C7">
          <w:pPr>
            <w:numPr>
              <w:ilvl w:val="0"/>
              <w:numId w:val="7"/>
            </w:numPr>
            <w:spacing w:after="120" w:line="360" w:lineRule="auto"/>
            <w:ind w:left="357" w:hanging="357"/>
            <w:jc w:val="both"/>
            <w:rPr>
              <w:rFonts w:cs="Arial"/>
              <w:i/>
              <w:szCs w:val="24"/>
            </w:rPr>
          </w:pPr>
          <w:r w:rsidRPr="009B7ABA">
            <w:rPr>
              <w:rFonts w:cs="Arial"/>
              <w:i/>
              <w:szCs w:val="24"/>
            </w:rPr>
            <w:t>Opracowano i zapewniono przestrzeganie odpowiednich mechanizmów kontroli w zakresie gospodarki finansowej w jednostce. Opracowano i wprowadzono szczegółową Instrukcj</w:t>
          </w:r>
          <w:r>
            <w:rPr>
              <w:rFonts w:cs="Arial"/>
              <w:i/>
              <w:szCs w:val="24"/>
            </w:rPr>
            <w:t>ę</w:t>
          </w:r>
          <w:r w:rsidRPr="009B7ABA">
            <w:rPr>
              <w:rFonts w:cs="Arial"/>
              <w:i/>
              <w:szCs w:val="24"/>
            </w:rPr>
            <w:t xml:space="preserve"> obiegu i kontroli dokumentów finansowo-księgowych. Odpowiedzialność w tym zakresie powierzono odpowiednim pracownikom (termin realizacji: 27.03.2019 r.).</w:t>
          </w:r>
        </w:p>
        <w:p w14:paraId="415F1BA1" w14:textId="77777777" w:rsidR="00A928C7" w:rsidRPr="009B7ABA" w:rsidRDefault="00A1370B" w:rsidP="00A928C7">
          <w:pPr>
            <w:numPr>
              <w:ilvl w:val="0"/>
              <w:numId w:val="7"/>
            </w:numPr>
            <w:spacing w:after="120" w:line="360" w:lineRule="auto"/>
            <w:ind w:left="357" w:hanging="357"/>
            <w:jc w:val="both"/>
            <w:rPr>
              <w:rFonts w:cs="Arial"/>
              <w:i/>
              <w:szCs w:val="24"/>
            </w:rPr>
          </w:pPr>
          <w:r w:rsidRPr="009B7ABA">
            <w:rPr>
              <w:rFonts w:cs="Arial"/>
              <w:i/>
              <w:szCs w:val="24"/>
            </w:rPr>
            <w:t xml:space="preserve">Zapewniono prowadzenie cząstkowego rejestru zakupów w programie finansowo-księgowym dostosowanym do potrzeb jednostki budżetowej objętej centralizacją rozliczeń podatku VAT zgodnie z zaleceniami oraz sporządzono korektę roczną na podstawie rzeczywistych proporcji odliczeń VAT (termin realizacji: 27.03.2019 r.). </w:t>
          </w:r>
        </w:p>
        <w:p w14:paraId="78B3CE1F" w14:textId="77777777" w:rsidR="00A928C7" w:rsidRPr="009B7ABA" w:rsidRDefault="00A1370B" w:rsidP="00A928C7">
          <w:pPr>
            <w:numPr>
              <w:ilvl w:val="0"/>
              <w:numId w:val="7"/>
            </w:numPr>
            <w:spacing w:after="120" w:line="360" w:lineRule="auto"/>
            <w:ind w:left="357" w:hanging="357"/>
            <w:jc w:val="both"/>
            <w:rPr>
              <w:rFonts w:cs="Arial"/>
              <w:i/>
              <w:szCs w:val="24"/>
            </w:rPr>
          </w:pPr>
          <w:r w:rsidRPr="009B7ABA">
            <w:rPr>
              <w:rFonts w:cs="Arial"/>
              <w:i/>
              <w:szCs w:val="24"/>
            </w:rPr>
            <w:t>Prawidłowo określono – pre-wskaźniki i współczynniki proporcji za 2018 r. na 2019 r. (termin realizacji: 31.01.2019 r.).</w:t>
          </w:r>
        </w:p>
        <w:p w14:paraId="24F764EA" w14:textId="77777777" w:rsidR="00A928C7" w:rsidRPr="009B7ABA" w:rsidRDefault="00A1370B" w:rsidP="00A928C7">
          <w:pPr>
            <w:numPr>
              <w:ilvl w:val="0"/>
              <w:numId w:val="7"/>
            </w:numPr>
            <w:spacing w:after="120" w:line="360" w:lineRule="auto"/>
            <w:ind w:left="357" w:hanging="357"/>
            <w:jc w:val="both"/>
            <w:rPr>
              <w:rFonts w:cs="Arial"/>
              <w:i/>
              <w:szCs w:val="24"/>
            </w:rPr>
          </w:pPr>
          <w:r w:rsidRPr="009B7ABA">
            <w:rPr>
              <w:rFonts w:cs="Arial"/>
              <w:i/>
              <w:szCs w:val="24"/>
            </w:rPr>
            <w:t xml:space="preserve">Wprowadzono dodatkową analitykę do konta 225. Ze względu na strukturę kont w F-K dokładne oznaczenia (wg rozporządzenia) zostaną wprowadzone od 2020 r. </w:t>
          </w:r>
        </w:p>
        <w:p w14:paraId="41E71CFB" w14:textId="77777777" w:rsidR="00A928C7" w:rsidRPr="009B7ABA" w:rsidRDefault="00C35B18" w:rsidP="00A928C7">
          <w:pPr>
            <w:spacing w:after="120" w:line="360" w:lineRule="auto"/>
            <w:ind w:left="1560"/>
            <w:jc w:val="both"/>
            <w:rPr>
              <w:rFonts w:cs="Arial"/>
              <w:i/>
              <w:szCs w:val="24"/>
            </w:rPr>
          </w:pPr>
        </w:p>
        <w:p w14:paraId="5A4F96F5" w14:textId="77777777" w:rsidR="00A928C7" w:rsidRPr="009B7ABA" w:rsidRDefault="00A1370B" w:rsidP="00A928C7">
          <w:pPr>
            <w:spacing w:line="360" w:lineRule="auto"/>
            <w:jc w:val="both"/>
            <w:rPr>
              <w:rFonts w:cs="Arial"/>
              <w:b/>
              <w:szCs w:val="24"/>
            </w:rPr>
          </w:pPr>
          <w:r w:rsidRPr="009B7ABA">
            <w:rPr>
              <w:rFonts w:cs="Arial"/>
              <w:b/>
              <w:szCs w:val="24"/>
            </w:rPr>
            <w:t>W trakcie prowadzonych w toku kontroli sprawdzającej czynności kontrolnych zweryfikowano:</w:t>
          </w:r>
        </w:p>
        <w:p w14:paraId="3A5F23AC" w14:textId="77777777" w:rsidR="00A928C7" w:rsidRPr="009B7ABA" w:rsidRDefault="00A1370B" w:rsidP="00A928C7">
          <w:pPr>
            <w:numPr>
              <w:ilvl w:val="0"/>
              <w:numId w:val="6"/>
            </w:numPr>
            <w:spacing w:after="120" w:line="360" w:lineRule="auto"/>
            <w:ind w:left="357" w:hanging="357"/>
            <w:jc w:val="both"/>
            <w:rPr>
              <w:rFonts w:cs="Arial"/>
              <w:b/>
              <w:szCs w:val="24"/>
            </w:rPr>
          </w:pPr>
          <w:r w:rsidRPr="009B7ABA">
            <w:rPr>
              <w:rFonts w:cs="Arial"/>
              <w:b/>
              <w:szCs w:val="24"/>
            </w:rPr>
            <w:lastRenderedPageBreak/>
            <w:t xml:space="preserve">Zakresy uprawnień, obowiązków i odpowiedzialności sporządzone w 2019 r. dla pracowników zatrudnionych na stanowisku główny księgowy jednostki, sekretarz, sekretarka ds. kursów zawodowych, kierownik gospodarczy, kierownik kształcenia praktycznego. </w:t>
          </w:r>
        </w:p>
        <w:p w14:paraId="6EE8622F" w14:textId="77777777" w:rsidR="00A928C7" w:rsidRPr="009B7ABA" w:rsidRDefault="00A1370B" w:rsidP="00A928C7">
          <w:pPr>
            <w:spacing w:after="0" w:line="360" w:lineRule="auto"/>
            <w:ind w:left="360"/>
            <w:jc w:val="both"/>
            <w:rPr>
              <w:rFonts w:cs="Arial"/>
              <w:b/>
              <w:szCs w:val="24"/>
            </w:rPr>
          </w:pPr>
          <w:r w:rsidRPr="009B7ABA">
            <w:rPr>
              <w:rFonts w:cs="Arial"/>
              <w:szCs w:val="24"/>
            </w:rPr>
            <w:t>Dokonano sprawdzenia czy w przedstawionych dokumentach zawarte zostały zadania wynikające z centralizacji rozliczeń podatku VAT, zgodnie z wymogami wynikającymi z ust. 41 rozdziału VII Psrp VAT</w:t>
          </w:r>
          <w:r>
            <w:rPr>
              <w:rFonts w:cs="Arial"/>
              <w:szCs w:val="24"/>
              <w:vertAlign w:val="superscript"/>
            </w:rPr>
            <w:footnoteReference w:id="3"/>
          </w:r>
          <w:r w:rsidRPr="009B7ABA">
            <w:rPr>
              <w:rFonts w:cs="Arial"/>
              <w:szCs w:val="24"/>
            </w:rPr>
            <w:t>. W wyniku podjętych czynności kontrolnych ustalono, że Kierownik jednostki przypisał obowiązki wynikające z centralizacji rozliczeń podatku VAT pracownikowi zatrudnionemu na stanowisku głównego księgowego jednostki</w:t>
          </w:r>
          <w:r>
            <w:rPr>
              <w:rFonts w:cs="Arial"/>
              <w:szCs w:val="24"/>
              <w:vertAlign w:val="superscript"/>
            </w:rPr>
            <w:footnoteReference w:id="4"/>
          </w:r>
          <w:r w:rsidRPr="009B7ABA">
            <w:rPr>
              <w:rFonts w:cs="Arial"/>
              <w:szCs w:val="24"/>
            </w:rPr>
            <w:t>, wyznaczając go do:</w:t>
          </w:r>
        </w:p>
        <w:p w14:paraId="640BAA12" w14:textId="77777777" w:rsidR="00A928C7" w:rsidRPr="009B7ABA" w:rsidRDefault="00A1370B" w:rsidP="0026222F">
          <w:pPr>
            <w:numPr>
              <w:ilvl w:val="0"/>
              <w:numId w:val="4"/>
            </w:numPr>
            <w:spacing w:after="120" w:line="360" w:lineRule="auto"/>
            <w:ind w:left="928" w:hanging="284"/>
            <w:contextualSpacing/>
            <w:jc w:val="both"/>
            <w:rPr>
              <w:rFonts w:eastAsia="Times New Roman" w:cs="Arial"/>
              <w:szCs w:val="24"/>
            </w:rPr>
          </w:pPr>
          <w:r w:rsidRPr="009B7ABA">
            <w:rPr>
              <w:rFonts w:eastAsia="Times New Roman" w:cs="Arial"/>
              <w:szCs w:val="24"/>
            </w:rPr>
            <w:t>sporządzania i prawidłowego rozliczenia podatku od towarów i usług oraz do kontaktu z Jednostką Centralną, w zakresie rozliczenia podatku VAT,</w:t>
          </w:r>
        </w:p>
        <w:p w14:paraId="2E885E44" w14:textId="77777777" w:rsidR="00A928C7" w:rsidRPr="009B7ABA" w:rsidRDefault="00A1370B" w:rsidP="0026222F">
          <w:pPr>
            <w:numPr>
              <w:ilvl w:val="0"/>
              <w:numId w:val="4"/>
            </w:numPr>
            <w:spacing w:after="120" w:line="360" w:lineRule="auto"/>
            <w:ind w:left="928" w:hanging="284"/>
            <w:contextualSpacing/>
            <w:jc w:val="both"/>
            <w:rPr>
              <w:rFonts w:eastAsia="Times New Roman" w:cs="Arial"/>
              <w:szCs w:val="24"/>
            </w:rPr>
          </w:pPr>
          <w:r w:rsidRPr="009B7ABA">
            <w:rPr>
              <w:rFonts w:eastAsia="Times New Roman" w:cs="Arial"/>
              <w:szCs w:val="24"/>
            </w:rPr>
            <w:t>rozliczania podatku VAT i uczestnictwo w czynnościach wyjaśniających w siedzibie Jednostki Centralnej w przypadku kontroli podatkowo-skarbowej,</w:t>
          </w:r>
        </w:p>
        <w:p w14:paraId="4095157E" w14:textId="77777777" w:rsidR="00A928C7" w:rsidRPr="009B7ABA" w:rsidRDefault="00A1370B" w:rsidP="0026222F">
          <w:pPr>
            <w:numPr>
              <w:ilvl w:val="0"/>
              <w:numId w:val="4"/>
            </w:numPr>
            <w:spacing w:after="120" w:line="360" w:lineRule="auto"/>
            <w:ind w:left="928" w:hanging="284"/>
            <w:jc w:val="both"/>
            <w:rPr>
              <w:rFonts w:eastAsia="Times New Roman" w:cs="Arial"/>
              <w:szCs w:val="24"/>
            </w:rPr>
          </w:pPr>
          <w:r w:rsidRPr="009B7ABA">
            <w:rPr>
              <w:rFonts w:eastAsia="Times New Roman" w:cs="Arial"/>
              <w:szCs w:val="24"/>
            </w:rPr>
            <w:t>prowadzenia dokumentacji rozliczeń VAT.</w:t>
          </w:r>
        </w:p>
        <w:p w14:paraId="326664DB" w14:textId="77777777" w:rsidR="00A928C7" w:rsidRPr="009B7ABA" w:rsidRDefault="00A1370B" w:rsidP="00A928C7">
          <w:pPr>
            <w:spacing w:after="120" w:line="360" w:lineRule="auto"/>
            <w:ind w:left="284"/>
            <w:jc w:val="both"/>
            <w:rPr>
              <w:rFonts w:cs="Arial"/>
              <w:szCs w:val="24"/>
            </w:rPr>
          </w:pPr>
          <w:r w:rsidRPr="009B7ABA">
            <w:rPr>
              <w:rFonts w:cs="Arial"/>
              <w:szCs w:val="24"/>
            </w:rPr>
            <w:t xml:space="preserve">Powyższe stanowiło wykonanie obowiązku nałożonego na Dyrektora Centrum postanowieniami Psrp VAT i jednocześnie </w:t>
          </w:r>
          <w:r w:rsidRPr="009B7ABA">
            <w:rPr>
              <w:rFonts w:cs="Arial"/>
              <w:szCs w:val="24"/>
              <w:u w:val="single"/>
            </w:rPr>
            <w:t>pozwala uznać zalecenie pokontrolne za wykonane</w:t>
          </w:r>
          <w:r w:rsidRPr="009B7ABA">
            <w:rPr>
              <w:rFonts w:cs="Arial"/>
              <w:szCs w:val="24"/>
            </w:rPr>
            <w:t>.</w:t>
          </w:r>
        </w:p>
        <w:p w14:paraId="1D37F67C" w14:textId="77777777" w:rsidR="00A928C7" w:rsidRPr="009B7ABA" w:rsidRDefault="00A1370B" w:rsidP="00A928C7">
          <w:pPr>
            <w:spacing w:after="240" w:line="360" w:lineRule="auto"/>
            <w:ind w:left="284"/>
            <w:jc w:val="both"/>
            <w:rPr>
              <w:rFonts w:cs="Arial"/>
              <w:szCs w:val="24"/>
            </w:rPr>
          </w:pPr>
          <w:r w:rsidRPr="009B7ABA">
            <w:rPr>
              <w:rFonts w:cs="Arial"/>
              <w:szCs w:val="24"/>
            </w:rPr>
            <w:t>Z analizy przedłożonych zakresów uprawnień, obowiązków i odpowiedzialności wynikało, że Dyrektor Centrum nie delegował na pracowników obowiązku archiwizowania dokumentacji dotyczącej rozliczeń podatku VAT, zarówno w formie elektronicznej jak</w:t>
          </w:r>
          <w:r w:rsidRPr="009B7ABA">
            <w:rPr>
              <w:rFonts w:cs="Arial"/>
              <w:szCs w:val="24"/>
            </w:rPr>
            <w:br/>
            <w:t>i w formie papierowej, wobec czego – na mocy postanowień Psrp VAT</w:t>
          </w:r>
          <w:r>
            <w:rPr>
              <w:rStyle w:val="Odwoanieprzypisudolnego"/>
              <w:rFonts w:cs="Arial"/>
              <w:szCs w:val="24"/>
            </w:rPr>
            <w:footnoteReference w:id="5"/>
          </w:r>
          <w:r w:rsidRPr="009B7ABA">
            <w:rPr>
              <w:rFonts w:cs="Arial"/>
              <w:szCs w:val="24"/>
            </w:rPr>
            <w:t xml:space="preserve"> sam ponosi odpowiedzialność w tym zakresie.</w:t>
          </w:r>
        </w:p>
        <w:p w14:paraId="06F7AD1F" w14:textId="77777777" w:rsidR="00A928C7" w:rsidRPr="009B7ABA" w:rsidRDefault="00A1370B" w:rsidP="00A928C7">
          <w:pPr>
            <w:numPr>
              <w:ilvl w:val="0"/>
              <w:numId w:val="6"/>
            </w:numPr>
            <w:spacing w:after="0" w:line="360" w:lineRule="auto"/>
            <w:ind w:left="357" w:hanging="357"/>
            <w:jc w:val="both"/>
            <w:rPr>
              <w:rFonts w:eastAsia="Times New Roman" w:cs="Arial"/>
              <w:b/>
              <w:szCs w:val="24"/>
            </w:rPr>
          </w:pPr>
          <w:r w:rsidRPr="009B7ABA">
            <w:rPr>
              <w:rFonts w:eastAsia="Times New Roman" w:cs="Arial"/>
              <w:b/>
              <w:szCs w:val="24"/>
            </w:rPr>
            <w:t xml:space="preserve">Instrukcję obiegu dokumentów księgowych – dokument stanowiący załącznik nr 5 do Polityki rachunkowości CKZ wprowadzony zarządzeniem Nr 7/2014 Dyrektora Centrum z dnia 13.03.2014 r., a także dokumenty, z których wynikało </w:t>
          </w:r>
          <w:r w:rsidRPr="009B7ABA">
            <w:rPr>
              <w:rFonts w:cs="Arial"/>
              <w:b/>
              <w:szCs w:val="24"/>
            </w:rPr>
            <w:t>powierzenie obowiązków w zakresie gospodarki finansowej pracownikom jednostki.</w:t>
          </w:r>
        </w:p>
        <w:p w14:paraId="66B928F8" w14:textId="77777777" w:rsidR="009B7ABA" w:rsidRDefault="00C35B18" w:rsidP="00A928C7">
          <w:pPr>
            <w:spacing w:after="120" w:line="360" w:lineRule="auto"/>
            <w:ind w:left="360"/>
            <w:jc w:val="both"/>
            <w:rPr>
              <w:rFonts w:eastAsia="Times New Roman" w:cs="Arial"/>
              <w:szCs w:val="24"/>
            </w:rPr>
          </w:pPr>
        </w:p>
        <w:p w14:paraId="6865A076" w14:textId="77777777" w:rsidR="00A928C7" w:rsidRPr="009B7ABA" w:rsidRDefault="00A1370B" w:rsidP="00A928C7">
          <w:pPr>
            <w:spacing w:after="120" w:line="360" w:lineRule="auto"/>
            <w:ind w:left="360"/>
            <w:jc w:val="both"/>
            <w:rPr>
              <w:rFonts w:eastAsia="Times New Roman" w:cs="Arial"/>
              <w:szCs w:val="24"/>
            </w:rPr>
          </w:pPr>
          <w:r w:rsidRPr="009B7ABA">
            <w:rPr>
              <w:rFonts w:eastAsia="Times New Roman" w:cs="Arial"/>
              <w:szCs w:val="24"/>
            </w:rPr>
            <w:t>Analiza obowiązującej w jednostce dokumentacji regulującej zasady obiegu i kontroli dokumentów księgowych w jednostce wykazała, że treść</w:t>
          </w:r>
          <w:r w:rsidRPr="009B7ABA">
            <w:rPr>
              <w:rFonts w:eastAsia="Times New Roman" w:cs="Arial"/>
              <w:color w:val="2E74B5" w:themeColor="accent1" w:themeShade="BF"/>
              <w:szCs w:val="24"/>
            </w:rPr>
            <w:t xml:space="preserve"> </w:t>
          </w:r>
          <w:r w:rsidRPr="009B7ABA">
            <w:rPr>
              <w:rFonts w:eastAsia="Times New Roman" w:cs="Arial"/>
              <w:szCs w:val="24"/>
            </w:rPr>
            <w:t xml:space="preserve">dotychczasowej </w:t>
          </w:r>
          <w:r w:rsidRPr="009B7ABA">
            <w:rPr>
              <w:rFonts w:eastAsia="Times New Roman" w:cs="Arial"/>
              <w:i/>
              <w:szCs w:val="24"/>
            </w:rPr>
            <w:t xml:space="preserve">instrukcji obiegu dokumentów księgowych </w:t>
          </w:r>
          <w:r w:rsidRPr="009B7ABA">
            <w:rPr>
              <w:rFonts w:eastAsia="Times New Roman" w:cs="Arial"/>
              <w:szCs w:val="24"/>
            </w:rPr>
            <w:t>(załącznik nr 5 do Polityki rachunkowości CKZ) została zachowana w całości, natomiast zarządzeniem nr 6/2019 r. z dnia 27.03.2019 r. w sprawie aktualizacji „Instrukcji obiegu dokumentów księgowych w Centrum Kształcenia Praktycznego w Piotrkowie Trybunalskim” oraz wprowadzenia szczegółowej „Instrukcji obiegu i kontroli faktur zakupu” Dyrektor Centrum poszerzył istniejącą regulację o dodatkowe dwa załączniki</w:t>
          </w:r>
          <w:r>
            <w:rPr>
              <w:rStyle w:val="Odwoanieprzypisudolnego"/>
              <w:rFonts w:eastAsia="Times New Roman" w:cs="Arial"/>
              <w:szCs w:val="24"/>
            </w:rPr>
            <w:footnoteReference w:id="6"/>
          </w:r>
          <w:r w:rsidRPr="009B7ABA">
            <w:rPr>
              <w:rFonts w:eastAsia="Times New Roman" w:cs="Arial"/>
              <w:szCs w:val="24"/>
            </w:rPr>
            <w:t xml:space="preserve">. Tworzenie dokumentacji jednostki w drodze uzupełnienia istniejących procedur poprzez dodanie kolejnych załączników oraz nie zawsze poprawny sposób zredagowania niektórych postanowień i zapisów, spowodowało, że: </w:t>
          </w:r>
        </w:p>
        <w:p w14:paraId="1DC9BE10" w14:textId="77777777" w:rsidR="00A928C7" w:rsidRPr="009B7ABA" w:rsidRDefault="00A1370B" w:rsidP="00A928C7">
          <w:pPr>
            <w:pStyle w:val="Akapitzlist"/>
            <w:numPr>
              <w:ilvl w:val="0"/>
              <w:numId w:val="9"/>
            </w:numPr>
            <w:spacing w:after="120" w:line="360" w:lineRule="auto"/>
            <w:contextualSpacing w:val="0"/>
            <w:jc w:val="both"/>
            <w:rPr>
              <w:rFonts w:ascii="Arial" w:eastAsia="Times New Roman" w:hAnsi="Arial" w:cs="Arial"/>
              <w:sz w:val="24"/>
              <w:szCs w:val="24"/>
            </w:rPr>
          </w:pPr>
          <w:r w:rsidRPr="009B7ABA">
            <w:rPr>
              <w:rFonts w:ascii="Arial" w:eastAsia="Times New Roman" w:hAnsi="Arial" w:cs="Arial"/>
              <w:sz w:val="24"/>
              <w:szCs w:val="24"/>
            </w:rPr>
            <w:t xml:space="preserve">Budowa </w:t>
          </w:r>
          <w:r w:rsidRPr="009B7ABA">
            <w:rPr>
              <w:rFonts w:ascii="Arial" w:eastAsia="Times New Roman" w:hAnsi="Arial" w:cs="Arial"/>
              <w:i/>
              <w:sz w:val="24"/>
              <w:szCs w:val="24"/>
            </w:rPr>
            <w:t>instrukcji</w:t>
          </w:r>
          <w:r w:rsidRPr="009B7ABA">
            <w:rPr>
              <w:rFonts w:ascii="Arial" w:eastAsia="Times New Roman" w:hAnsi="Arial" w:cs="Arial"/>
              <w:sz w:val="24"/>
              <w:szCs w:val="24"/>
            </w:rPr>
            <w:t xml:space="preserve"> </w:t>
          </w:r>
          <w:r w:rsidRPr="009B7ABA">
            <w:rPr>
              <w:rFonts w:ascii="Arial" w:eastAsia="Times New Roman" w:hAnsi="Arial" w:cs="Arial"/>
              <w:i/>
              <w:sz w:val="24"/>
              <w:szCs w:val="24"/>
            </w:rPr>
            <w:t>obiegu dokumentów księgowych</w:t>
          </w:r>
          <w:r w:rsidRPr="009B7ABA">
            <w:rPr>
              <w:rFonts w:ascii="Arial" w:eastAsia="Times New Roman" w:hAnsi="Arial" w:cs="Arial"/>
              <w:sz w:val="24"/>
              <w:szCs w:val="24"/>
            </w:rPr>
            <w:t xml:space="preserve"> – jako wewnętrznego aktu prawnego jednostki jest niezgodna z wymogami określonymi w Zasadach techniki prawodawczej</w:t>
          </w:r>
          <w:r>
            <w:rPr>
              <w:rStyle w:val="Odwoanieprzypisudolnego"/>
              <w:rFonts w:ascii="Arial" w:eastAsia="Times New Roman" w:hAnsi="Arial" w:cs="Arial"/>
              <w:sz w:val="24"/>
              <w:szCs w:val="24"/>
            </w:rPr>
            <w:footnoteReference w:id="7"/>
          </w:r>
          <w:r w:rsidRPr="009B7ABA">
            <w:rPr>
              <w:rFonts w:ascii="Arial" w:eastAsia="Times New Roman" w:hAnsi="Arial" w:cs="Arial"/>
              <w:sz w:val="24"/>
              <w:szCs w:val="24"/>
            </w:rPr>
            <w:t xml:space="preserve"> dotyczącymi budowy, tytułów, przepisów merytorycznych, oznaczenia przepisów i ich systematyzacji, a także wprowadzania zmian (nowelizacji), co powoduje, że posługiwanie się tekstem aktu jest istotnie utrudnione np. zapisy w dodanych załącznikach nie zawsze były zgodne z treścią aktu, a w wielu przypadkach powtarzały zapisy tego aktu co mogło prowadzić do odmiennego interpretowania danej regulacji.</w:t>
          </w:r>
        </w:p>
        <w:p w14:paraId="5F8D3491" w14:textId="77777777" w:rsidR="00A928C7" w:rsidRPr="009B7ABA" w:rsidRDefault="00A1370B" w:rsidP="00A928C7">
          <w:pPr>
            <w:pStyle w:val="Akapitzlist"/>
            <w:numPr>
              <w:ilvl w:val="0"/>
              <w:numId w:val="9"/>
            </w:numPr>
            <w:spacing w:after="120" w:line="360" w:lineRule="auto"/>
            <w:contextualSpacing w:val="0"/>
            <w:jc w:val="both"/>
            <w:rPr>
              <w:rFonts w:ascii="Arial" w:eastAsia="Times New Roman" w:hAnsi="Arial" w:cs="Arial"/>
              <w:sz w:val="24"/>
              <w:szCs w:val="24"/>
            </w:rPr>
          </w:pPr>
          <w:r w:rsidRPr="009B7ABA">
            <w:rPr>
              <w:rFonts w:ascii="Arial" w:eastAsia="Times New Roman" w:hAnsi="Arial" w:cs="Arial"/>
              <w:sz w:val="24"/>
              <w:szCs w:val="24"/>
            </w:rPr>
            <w:t xml:space="preserve">Nie zapewniono zgodności przepisów wewnętrznych z przepisami powszechnie obowiązującymi, takimi jak: </w:t>
          </w:r>
        </w:p>
        <w:p w14:paraId="472686D3" w14:textId="77777777" w:rsidR="00A928C7" w:rsidRPr="009B7ABA" w:rsidRDefault="00A1370B" w:rsidP="00A928C7">
          <w:pPr>
            <w:pStyle w:val="Akapitzlist"/>
            <w:numPr>
              <w:ilvl w:val="0"/>
              <w:numId w:val="10"/>
            </w:numPr>
            <w:spacing w:after="120" w:line="360" w:lineRule="auto"/>
            <w:ind w:left="1080"/>
            <w:contextualSpacing w:val="0"/>
            <w:jc w:val="both"/>
            <w:rPr>
              <w:rFonts w:ascii="Arial" w:eastAsia="Times New Roman" w:hAnsi="Arial" w:cs="Arial"/>
              <w:sz w:val="24"/>
              <w:szCs w:val="24"/>
            </w:rPr>
          </w:pPr>
          <w:r w:rsidRPr="009B7ABA">
            <w:rPr>
              <w:rFonts w:ascii="Arial" w:eastAsia="Times New Roman" w:hAnsi="Arial" w:cs="Arial"/>
              <w:sz w:val="24"/>
              <w:szCs w:val="24"/>
            </w:rPr>
            <w:t xml:space="preserve">Art. 53 ust. 1 i art. 54 ust. 1 pkt 2 ustawy o finansach publicznych w wyniku zamieszczenia zapisów, że faktury VAT zakupowe zatwierdza Dyrektor i Główny księgowy, podczas gdy zatwierdzać do wypłaty może jedynie kierownik jednostki (lub wyraźnie do tego upoważniony inny pracownik). W procesie wydatkowania środków publicznych obowiązuje bowiem zasada rozdzielenia funkcji dysponenta środków publicznych od wykonawcy wydawanych przez niego dyspozycji. Do </w:t>
          </w:r>
          <w:r w:rsidRPr="009B7ABA">
            <w:rPr>
              <w:rFonts w:ascii="Arial" w:eastAsia="Times New Roman" w:hAnsi="Arial" w:cs="Arial"/>
              <w:sz w:val="24"/>
              <w:szCs w:val="24"/>
            </w:rPr>
            <w:lastRenderedPageBreak/>
            <w:t>obowiązków głównego księgowego jednostki sektora finansów publicznych należy jedynie wykonywanie dyspozycji środkami pieniężnymi. Dysponentem środków publicznych jest zaś kierownik jednostki odpowiedzialny za całość gospodarki finansowej.</w:t>
          </w:r>
        </w:p>
        <w:p w14:paraId="2C0F38ED" w14:textId="77777777" w:rsidR="00A928C7" w:rsidRPr="009B7ABA" w:rsidRDefault="00A1370B" w:rsidP="00A928C7">
          <w:pPr>
            <w:pStyle w:val="Akapitzlist"/>
            <w:numPr>
              <w:ilvl w:val="0"/>
              <w:numId w:val="10"/>
            </w:numPr>
            <w:spacing w:after="120" w:line="360" w:lineRule="auto"/>
            <w:ind w:left="1080"/>
            <w:contextualSpacing w:val="0"/>
            <w:jc w:val="both"/>
            <w:rPr>
              <w:rFonts w:ascii="Arial" w:eastAsia="Times New Roman" w:hAnsi="Arial" w:cs="Arial"/>
              <w:sz w:val="24"/>
              <w:szCs w:val="24"/>
            </w:rPr>
          </w:pPr>
          <w:r w:rsidRPr="009B7ABA">
            <w:rPr>
              <w:rFonts w:ascii="Arial" w:eastAsia="Times New Roman" w:hAnsi="Arial" w:cs="Arial"/>
              <w:sz w:val="24"/>
              <w:szCs w:val="24"/>
            </w:rPr>
            <w:t>Art. 54 ust. 1 ustawy o finansach publicznych z uwagi na uregulowanie, że Główny księgowy „opiniuje” dokument (tj. fakturę zakupu) pod względem rozliczeń VAT i realizacji budżetu, podczas gdy do obowiązków głównego księgowego jednostki sektora finansów publicznych należy przeprowadzenie wstępnej kontroli a) zgodności operacji gospodarczych i finansowych z planem finansowym, b) kompletności i rzetelności dokumentów dotyczących operacji gospodarczych i finansowych</w:t>
          </w:r>
          <w:r w:rsidRPr="009B7ABA">
            <w:rPr>
              <w:rFonts w:ascii="Arial" w:eastAsia="Times New Roman" w:hAnsi="Arial" w:cs="Arial"/>
              <w:color w:val="333333"/>
              <w:sz w:val="24"/>
              <w:szCs w:val="24"/>
              <w:lang w:eastAsia="pl-PL"/>
            </w:rPr>
            <w:t>.</w:t>
          </w:r>
        </w:p>
        <w:p w14:paraId="5F07A1A1" w14:textId="77777777" w:rsidR="00A928C7" w:rsidRPr="009B7ABA" w:rsidRDefault="00A1370B" w:rsidP="00A928C7">
          <w:pPr>
            <w:pStyle w:val="Akapitzlist"/>
            <w:numPr>
              <w:ilvl w:val="0"/>
              <w:numId w:val="9"/>
            </w:numPr>
            <w:spacing w:after="0" w:line="360" w:lineRule="auto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 w:rsidRPr="009B7ABA">
            <w:rPr>
              <w:rFonts w:ascii="Arial" w:eastAsia="Times New Roman" w:hAnsi="Arial" w:cs="Arial"/>
              <w:sz w:val="24"/>
              <w:szCs w:val="24"/>
            </w:rPr>
            <w:t>Przyjęte przez jednostkę zasady obiegu i kontroli dokumentów księgowych nie spełniały standardów kontroli zarządczej dla sektora finansów publicznych</w:t>
          </w:r>
          <w:r>
            <w:rPr>
              <w:rFonts w:ascii="Arial" w:eastAsia="Times New Roman" w:hAnsi="Arial" w:cs="Arial"/>
              <w:sz w:val="24"/>
              <w:szCs w:val="24"/>
              <w:vertAlign w:val="superscript"/>
            </w:rPr>
            <w:footnoteReference w:id="8"/>
          </w:r>
          <w:r w:rsidRPr="009B7ABA">
            <w:rPr>
              <w:rFonts w:ascii="Arial" w:eastAsia="Times New Roman" w:hAnsi="Arial" w:cs="Arial"/>
              <w:sz w:val="24"/>
              <w:szCs w:val="24"/>
            </w:rPr>
            <w:t>, tj.</w:t>
          </w:r>
          <w:r w:rsidRPr="009B7ABA">
            <w:rPr>
              <w:rFonts w:ascii="Arial" w:hAnsi="Arial" w:cs="Arial"/>
              <w:sz w:val="24"/>
              <w:szCs w:val="24"/>
            </w:rPr>
            <w:t>:</w:t>
          </w:r>
        </w:p>
        <w:p w14:paraId="42D08CE8" w14:textId="77777777" w:rsidR="00A928C7" w:rsidRPr="009B7ABA" w:rsidRDefault="00A1370B" w:rsidP="00A928C7">
          <w:pPr>
            <w:pStyle w:val="Akapitzlist"/>
            <w:numPr>
              <w:ilvl w:val="1"/>
              <w:numId w:val="12"/>
            </w:numPr>
            <w:spacing w:after="0" w:line="360" w:lineRule="auto"/>
            <w:ind w:left="1080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 w:rsidRPr="009B7ABA">
            <w:rPr>
              <w:rFonts w:ascii="Arial" w:hAnsi="Arial" w:cs="Arial"/>
              <w:sz w:val="24"/>
              <w:szCs w:val="24"/>
            </w:rPr>
            <w:t xml:space="preserve">Standardu 14 </w:t>
          </w:r>
          <w:r w:rsidRPr="009B7ABA">
            <w:rPr>
              <w:rFonts w:ascii="Arial" w:hAnsi="Arial" w:cs="Arial"/>
              <w:i/>
              <w:sz w:val="24"/>
              <w:szCs w:val="24"/>
            </w:rPr>
            <w:t>Szczegółowe mechanizmy kontroli dotyczące operacji finansowych i gospodarczych</w:t>
          </w:r>
          <w:r w:rsidRPr="009B7ABA">
            <w:rPr>
              <w:rFonts w:ascii="Arial" w:hAnsi="Arial" w:cs="Arial"/>
              <w:sz w:val="24"/>
              <w:szCs w:val="24"/>
            </w:rPr>
            <w:t xml:space="preserve"> w związku z niezapewnieniem skutecznych i zgodnych z przepisami prawa mechanizmów kontroli, w zakresie: </w:t>
          </w:r>
        </w:p>
        <w:p w14:paraId="55BA7DF1" w14:textId="77777777" w:rsidR="00A928C7" w:rsidRPr="009B7ABA" w:rsidRDefault="00A1370B" w:rsidP="00A928C7">
          <w:pPr>
            <w:pStyle w:val="Akapitzlist"/>
            <w:numPr>
              <w:ilvl w:val="2"/>
              <w:numId w:val="12"/>
            </w:numPr>
            <w:spacing w:after="0" w:line="360" w:lineRule="auto"/>
            <w:ind w:left="1440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 w:rsidRPr="009B7ABA">
            <w:rPr>
              <w:rFonts w:ascii="Arial" w:hAnsi="Arial" w:cs="Arial"/>
              <w:sz w:val="24"/>
              <w:szCs w:val="24"/>
            </w:rPr>
            <w:t xml:space="preserve">zatwierdzania (autoryzacji) operacji finansowych przez kierownika jednostki lub osoby przez niego upoważnione oraz podziału kluczowych obowiązków. </w:t>
          </w:r>
        </w:p>
        <w:p w14:paraId="6E7E6256" w14:textId="77777777" w:rsidR="00A928C7" w:rsidRPr="009B7ABA" w:rsidRDefault="00A1370B" w:rsidP="00A928C7">
          <w:pPr>
            <w:pStyle w:val="Akapitzlist"/>
            <w:spacing w:after="0" w:line="360" w:lineRule="auto"/>
            <w:ind w:left="1440"/>
            <w:contextualSpacing w:val="0"/>
            <w:jc w:val="both"/>
            <w:rPr>
              <w:rFonts w:ascii="Arial" w:hAnsi="Arial" w:cs="Arial"/>
              <w:i/>
              <w:sz w:val="24"/>
              <w:szCs w:val="24"/>
            </w:rPr>
          </w:pPr>
          <w:r w:rsidRPr="009B7ABA">
            <w:rPr>
              <w:rFonts w:ascii="Arial" w:hAnsi="Arial" w:cs="Arial"/>
              <w:i/>
              <w:sz w:val="24"/>
              <w:szCs w:val="24"/>
            </w:rPr>
            <w:t xml:space="preserve">Zapisy instrukcji przewidywały wspólne zatwierdzanie do wypłaty faktur zakupowych przez Dyrektora jednostki i Głównego księgowego. </w:t>
          </w:r>
        </w:p>
        <w:p w14:paraId="018F6AA4" w14:textId="77777777" w:rsidR="00A928C7" w:rsidRPr="009B7ABA" w:rsidRDefault="00A1370B" w:rsidP="00A928C7">
          <w:pPr>
            <w:pStyle w:val="Akapitzlist"/>
            <w:numPr>
              <w:ilvl w:val="2"/>
              <w:numId w:val="12"/>
            </w:numPr>
            <w:spacing w:after="0" w:line="360" w:lineRule="auto"/>
            <w:ind w:left="1440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 w:rsidRPr="009B7ABA">
            <w:rPr>
              <w:rFonts w:ascii="Arial" w:hAnsi="Arial" w:cs="Arial"/>
              <w:sz w:val="24"/>
              <w:szCs w:val="24"/>
            </w:rPr>
            <w:t>weryfikacji operacji finansowych i gospodarczych przed ich realizacją</w:t>
          </w:r>
        </w:p>
        <w:p w14:paraId="75FAD08B" w14:textId="77777777" w:rsidR="00A928C7" w:rsidRPr="009B7ABA" w:rsidRDefault="00A1370B" w:rsidP="00A928C7">
          <w:pPr>
            <w:pStyle w:val="Akapitzlist"/>
            <w:spacing w:after="120" w:line="360" w:lineRule="auto"/>
            <w:ind w:left="1080"/>
            <w:contextualSpacing w:val="0"/>
            <w:jc w:val="both"/>
            <w:rPr>
              <w:rFonts w:ascii="Arial" w:hAnsi="Arial" w:cs="Arial"/>
              <w:i/>
              <w:sz w:val="24"/>
              <w:szCs w:val="24"/>
            </w:rPr>
          </w:pPr>
          <w:r w:rsidRPr="009B7ABA">
            <w:rPr>
              <w:rFonts w:ascii="Arial" w:hAnsi="Arial" w:cs="Arial"/>
              <w:i/>
              <w:sz w:val="24"/>
              <w:szCs w:val="24"/>
            </w:rPr>
            <w:t xml:space="preserve">W treści instrukcji zawarte zostały sformułowania niepoprawne np. podpis merytoryczny, zamiast kontrola merytoryczna, osoba upoważniona do podpisu pod względem merytorycznym, zamiast osoba upoważniona do kontroli merytorycznej, </w:t>
          </w:r>
          <w:r w:rsidRPr="009B7ABA">
            <w:rPr>
              <w:rFonts w:ascii="Arial" w:hAnsi="Arial" w:cs="Arial"/>
              <w:i/>
              <w:sz w:val="24"/>
              <w:szCs w:val="24"/>
              <w:shd w:val="clear" w:color="auto" w:fill="FFFFFF"/>
            </w:rPr>
            <w:t xml:space="preserve">ponadto wskazanie wielu stanowisk uprawnionych do składania na dowodach księgowych </w:t>
          </w:r>
          <w:r w:rsidRPr="009B7ABA">
            <w:rPr>
              <w:rFonts w:ascii="Arial" w:eastAsia="Times New Roman" w:hAnsi="Arial" w:cs="Arial"/>
              <w:i/>
              <w:sz w:val="24"/>
              <w:szCs w:val="24"/>
            </w:rPr>
            <w:t>podpisu merytorycznego w rzeczywistości nie porządkowało ścieżki obiegu a skutkowało jedynie rozproszeniem kompetencji.</w:t>
          </w:r>
        </w:p>
        <w:p w14:paraId="321F62D4" w14:textId="77777777" w:rsidR="00A928C7" w:rsidRPr="009B7ABA" w:rsidRDefault="00A1370B" w:rsidP="00A928C7">
          <w:pPr>
            <w:pStyle w:val="Akapitzlist"/>
            <w:numPr>
              <w:ilvl w:val="1"/>
              <w:numId w:val="12"/>
            </w:numPr>
            <w:spacing w:after="0" w:line="360" w:lineRule="auto"/>
            <w:ind w:left="1080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 w:rsidRPr="009B7ABA">
            <w:rPr>
              <w:rFonts w:ascii="Arial" w:hAnsi="Arial" w:cs="Arial"/>
              <w:sz w:val="24"/>
              <w:szCs w:val="24"/>
            </w:rPr>
            <w:t xml:space="preserve">Standardu 4 </w:t>
          </w:r>
          <w:r w:rsidRPr="009B7ABA">
            <w:rPr>
              <w:rFonts w:ascii="Arial" w:hAnsi="Arial" w:cs="Arial"/>
              <w:i/>
              <w:sz w:val="24"/>
              <w:szCs w:val="24"/>
            </w:rPr>
            <w:t>Delegowanie uprawnień</w:t>
          </w:r>
          <w:r w:rsidRPr="009B7ABA">
            <w:rPr>
              <w:rFonts w:ascii="Arial" w:hAnsi="Arial" w:cs="Arial"/>
              <w:sz w:val="24"/>
              <w:szCs w:val="24"/>
            </w:rPr>
            <w:t xml:space="preserve"> i standardu 10 </w:t>
          </w:r>
          <w:r w:rsidRPr="009B7ABA">
            <w:rPr>
              <w:rFonts w:ascii="Arial" w:hAnsi="Arial" w:cs="Arial"/>
              <w:i/>
              <w:sz w:val="24"/>
              <w:szCs w:val="24"/>
            </w:rPr>
            <w:t>Dokumentowanie systemu kontroli zarządczej</w:t>
          </w:r>
          <w:r w:rsidRPr="009B7ABA">
            <w:rPr>
              <w:rFonts w:ascii="Arial" w:hAnsi="Arial" w:cs="Arial"/>
              <w:sz w:val="24"/>
              <w:szCs w:val="24"/>
            </w:rPr>
            <w:t xml:space="preserve"> w związku z niezapewnieniem spójności przyjętych w </w:t>
          </w:r>
          <w:r w:rsidRPr="009B7ABA">
            <w:rPr>
              <w:rFonts w:ascii="Arial" w:hAnsi="Arial" w:cs="Arial"/>
              <w:sz w:val="24"/>
              <w:szCs w:val="24"/>
            </w:rPr>
            <w:lastRenderedPageBreak/>
            <w:t>instrukcji rozwiązań dotyczących obiegu i kontroli dowodów księgowych z delegowanymi pracownikom uprawnieniami i odpowiedzialnością w tym zakresie.</w:t>
          </w:r>
        </w:p>
        <w:p w14:paraId="791F2778" w14:textId="77777777" w:rsidR="00A928C7" w:rsidRPr="009B7ABA" w:rsidRDefault="00A1370B" w:rsidP="00A928C7">
          <w:pPr>
            <w:pStyle w:val="Akapitzlist"/>
            <w:spacing w:after="120" w:line="360" w:lineRule="auto"/>
            <w:ind w:left="1077"/>
            <w:contextualSpacing w:val="0"/>
            <w:jc w:val="both"/>
            <w:rPr>
              <w:rFonts w:ascii="Arial" w:eastAsia="Times New Roman" w:hAnsi="Arial" w:cs="Arial"/>
              <w:i/>
              <w:sz w:val="24"/>
              <w:szCs w:val="24"/>
            </w:rPr>
          </w:pPr>
          <w:r w:rsidRPr="009B7ABA">
            <w:rPr>
              <w:rFonts w:ascii="Arial" w:eastAsia="Times New Roman" w:hAnsi="Arial" w:cs="Arial"/>
              <w:i/>
              <w:sz w:val="24"/>
              <w:szCs w:val="24"/>
            </w:rPr>
            <w:t>Weryfikacja indywidualnych zakresów obowiązków, uprawnień i odpowiedzialności pracowników z wykazem osób upoważnionych do podpisu merytorycznego – stanowiącym załącznik nr 2 do</w:t>
          </w:r>
          <w:r w:rsidRPr="009B7ABA">
            <w:rPr>
              <w:rFonts w:ascii="Arial" w:eastAsia="Times New Roman" w:hAnsi="Arial" w:cs="Arial"/>
              <w:sz w:val="24"/>
              <w:szCs w:val="24"/>
            </w:rPr>
            <w:t xml:space="preserve"> </w:t>
          </w:r>
          <w:r w:rsidRPr="009B7ABA">
            <w:rPr>
              <w:rFonts w:ascii="Arial" w:eastAsia="Times New Roman" w:hAnsi="Arial" w:cs="Arial"/>
              <w:i/>
              <w:sz w:val="24"/>
              <w:szCs w:val="24"/>
            </w:rPr>
            <w:t>Instrukcji obiegu i kontroli faktur zakupu</w:t>
          </w:r>
          <w:r w:rsidRPr="009B7ABA">
            <w:rPr>
              <w:rFonts w:ascii="Arial" w:eastAsia="Times New Roman" w:hAnsi="Arial" w:cs="Arial"/>
              <w:sz w:val="24"/>
              <w:szCs w:val="24"/>
            </w:rPr>
            <w:t xml:space="preserve"> – </w:t>
          </w:r>
          <w:r w:rsidRPr="009B7ABA">
            <w:rPr>
              <w:rFonts w:ascii="Arial" w:eastAsia="Times New Roman" w:hAnsi="Arial" w:cs="Arial"/>
              <w:i/>
              <w:sz w:val="24"/>
              <w:szCs w:val="24"/>
            </w:rPr>
            <w:t>wykazała niespójności polegające na powierzeniu uprawnienia do podpisywania faktur i rachunków pod względem merytorycznym – Wicedyrektorowi, Kierownikowi gospodarczemu i Kierownikowi szkolenia praktycznego, natomiast Instrukcja obiegu dokumentów księgowych wskazywała takie uprawnienie dla wybranych obszarów zakupów dokonywanych przez jednostkę (np. w przypadku Wicedyrektora – był on uprawniony do podpisu merytorycznego faktur dotyczących kosztów ogólnozakładowych i pomocy naukowych, zakupów socjalnych, BHP, produkcji i kursów, natomiast nie posiadał takich uprawnień w odniesieniu do faktur dot. zakupów biurowych, zakupów niematerialnych i prawnych). Ponadto w instrukcji przyjęto, że faktury dotyczące zakupów biurowych i zakupów wartości niematerialnych i prawnych mogą być sprawdzone pod względem merytorycznych m.in. przez pracowników zatrudnionych na stanowisku sekretarza i sekretarki ds. kursów zawodowych, w sytuacji gdy pracownicy nie posiadali pisemnego upoważnienia do dokonywania takiej kontroli.</w:t>
          </w:r>
        </w:p>
        <w:p w14:paraId="3B3A193C" w14:textId="77777777" w:rsidR="00A928C7" w:rsidRPr="009B7ABA" w:rsidRDefault="00A1370B" w:rsidP="00A928C7">
          <w:pPr>
            <w:pStyle w:val="Akapitzlist"/>
            <w:numPr>
              <w:ilvl w:val="1"/>
              <w:numId w:val="12"/>
            </w:numPr>
            <w:spacing w:after="120" w:line="360" w:lineRule="auto"/>
            <w:ind w:left="1077" w:hanging="357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 w:rsidRPr="009B7ABA">
            <w:rPr>
              <w:rFonts w:ascii="Arial" w:hAnsi="Arial" w:cs="Arial"/>
              <w:sz w:val="24"/>
              <w:szCs w:val="24"/>
            </w:rPr>
            <w:t xml:space="preserve">Standardu 3 </w:t>
          </w:r>
          <w:r w:rsidRPr="009B7ABA">
            <w:rPr>
              <w:rFonts w:ascii="Arial" w:hAnsi="Arial" w:cs="Arial"/>
              <w:i/>
              <w:sz w:val="24"/>
              <w:szCs w:val="24"/>
            </w:rPr>
            <w:t>Struktura organizacyjna Powołane w instrukcji komórki organizacyjne takie jak księgowość, technologia nie były przewidziane w strukturze organizacyjnej jednostki, wynikającej z jej Regulaminu organizacyjnego</w:t>
          </w:r>
          <w:r>
            <w:rPr>
              <w:rStyle w:val="Odwoanieprzypisudolnego"/>
              <w:rFonts w:ascii="Arial" w:hAnsi="Arial" w:cs="Arial"/>
              <w:sz w:val="24"/>
              <w:szCs w:val="24"/>
            </w:rPr>
            <w:footnoteReference w:id="9"/>
          </w:r>
        </w:p>
        <w:p w14:paraId="3EE6E957" w14:textId="77777777" w:rsidR="00A928C7" w:rsidRPr="009B7ABA" w:rsidRDefault="00A1370B" w:rsidP="00A928C7">
          <w:pPr>
            <w:pStyle w:val="Akapitzlist"/>
            <w:spacing w:after="120" w:line="360" w:lineRule="auto"/>
            <w:contextualSpacing w:val="0"/>
            <w:jc w:val="both"/>
            <w:rPr>
              <w:rFonts w:ascii="Arial" w:eastAsia="Times New Roman" w:hAnsi="Arial" w:cs="Arial"/>
              <w:sz w:val="24"/>
              <w:szCs w:val="24"/>
            </w:rPr>
          </w:pPr>
          <w:r w:rsidRPr="009B7ABA">
            <w:rPr>
              <w:rFonts w:ascii="Arial" w:eastAsia="Times New Roman" w:hAnsi="Arial" w:cs="Arial"/>
              <w:sz w:val="24"/>
              <w:szCs w:val="24"/>
            </w:rPr>
            <w:t xml:space="preserve">Procedury wewnętrzne, instrukcje, dokumenty określające zakres obowiązków, uprawnień i odpowiedzialności stanowią dokumentację systemu kontroli zarządczej i ładu organizacyjnego w jednostce, dlatego ważne jest dołożenie najwyższej staranności przy przygotowywaniu aktów prawa wewnętrznego upoważnień i zakresów obowiązków, uprawnień i odpowiedzialności w celu zapewnienia realizacji celów i zadań w sposób zgodny z prawem, efektywny, oszczędny i terminowy. Na podstawie art. 69 ust. 1 pkt 3 ustawy o finansach publicznych zapewnienie </w:t>
          </w:r>
          <w:r w:rsidRPr="009B7ABA">
            <w:rPr>
              <w:rFonts w:ascii="Arial" w:eastAsia="Times New Roman" w:hAnsi="Arial" w:cs="Arial"/>
              <w:sz w:val="24"/>
              <w:szCs w:val="24"/>
            </w:rPr>
            <w:lastRenderedPageBreak/>
            <w:t>funkcjonowania adekwatnej, skutecznej i efektywnej kontroli zarządczej należy do obowiązków kierownika jednostki.</w:t>
          </w:r>
        </w:p>
        <w:p w14:paraId="3B928094" w14:textId="77777777" w:rsidR="00A928C7" w:rsidRPr="009B7ABA" w:rsidRDefault="00A1370B" w:rsidP="00A928C7">
          <w:pPr>
            <w:pStyle w:val="Akapitzlist"/>
            <w:numPr>
              <w:ilvl w:val="0"/>
              <w:numId w:val="9"/>
            </w:numPr>
            <w:spacing w:after="0" w:line="360" w:lineRule="auto"/>
            <w:contextualSpacing w:val="0"/>
            <w:jc w:val="both"/>
            <w:rPr>
              <w:rFonts w:ascii="Arial" w:eastAsia="Times New Roman" w:hAnsi="Arial" w:cs="Arial"/>
              <w:sz w:val="24"/>
              <w:szCs w:val="24"/>
            </w:rPr>
          </w:pPr>
          <w:r w:rsidRPr="009B7ABA">
            <w:rPr>
              <w:rFonts w:ascii="Arial" w:eastAsia="Times New Roman" w:hAnsi="Arial" w:cs="Arial"/>
              <w:sz w:val="24"/>
              <w:szCs w:val="24"/>
            </w:rPr>
            <w:t>Przyjęte przez jednostkę zasady podpisywania deklaracji VAT były niezgodne z wymogami wynikającymi z zarządzeń Prezydenta Miasta w sprawie zasad centralizacji rozliczeń podatku od towarów i usług VAT obowiązujących w Mieście Piotrków Trybunalski (z zapisów obowiązujących w jednostce wynikało, że deklaracje VAT podpisuje główny księgowy, a oryginał przekazywany jest do Urzędu Skarbowego</w:t>
          </w:r>
          <w:r>
            <w:rPr>
              <w:rFonts w:ascii="Arial" w:eastAsia="Times New Roman" w:hAnsi="Arial" w:cs="Arial"/>
              <w:sz w:val="24"/>
              <w:szCs w:val="24"/>
              <w:vertAlign w:val="superscript"/>
            </w:rPr>
            <w:footnoteReference w:id="10"/>
          </w:r>
          <w:r w:rsidRPr="009B7ABA">
            <w:rPr>
              <w:rFonts w:ascii="Arial" w:eastAsia="Times New Roman" w:hAnsi="Arial" w:cs="Arial"/>
              <w:sz w:val="24"/>
              <w:szCs w:val="24"/>
            </w:rPr>
            <w:t xml:space="preserve">, natomiast z zarządzeń Prezydenta Miasta wynika obowiązek podpisania cząstkowych deklaracji VAT, a obecnie cząstkowej informacji o podatku od towarów i usług, przez kierownika jednostki i głównego księgowego jednostki i przekazania ich do Jednostki Centralnej). </w:t>
          </w:r>
        </w:p>
        <w:p w14:paraId="7E5B7CA9" w14:textId="77777777" w:rsidR="00A928C7" w:rsidRPr="009B7ABA" w:rsidRDefault="00C35B18" w:rsidP="00A928C7">
          <w:pPr>
            <w:pStyle w:val="Akapitzlist"/>
            <w:spacing w:after="0" w:line="360" w:lineRule="auto"/>
            <w:contextualSpacing w:val="0"/>
            <w:jc w:val="both"/>
            <w:rPr>
              <w:rFonts w:ascii="Arial" w:eastAsia="Times New Roman" w:hAnsi="Arial" w:cs="Arial"/>
              <w:sz w:val="24"/>
              <w:szCs w:val="24"/>
            </w:rPr>
          </w:pPr>
        </w:p>
        <w:p w14:paraId="16CA69DD" w14:textId="77777777" w:rsidR="00A928C7" w:rsidRPr="009B7ABA" w:rsidRDefault="00A1370B" w:rsidP="00A928C7">
          <w:pPr>
            <w:spacing w:after="120" w:line="360" w:lineRule="auto"/>
            <w:ind w:left="360"/>
            <w:jc w:val="both"/>
            <w:rPr>
              <w:rFonts w:eastAsia="Times New Roman" w:cs="Arial"/>
              <w:szCs w:val="24"/>
            </w:rPr>
          </w:pPr>
          <w:r w:rsidRPr="009B7ABA">
            <w:rPr>
              <w:rFonts w:eastAsia="Times New Roman" w:cs="Arial"/>
              <w:szCs w:val="24"/>
            </w:rPr>
            <w:t>Ponadto, wykonywanie zadań z zakresu gospodarki finansowej (w tym dokonywanie kontroli dokumentów księgowych), wymaga zachowania formy powierzenia tych obowiązków wynikającej z art. 53 ust. 2 ustawy o finansach publicznych, zgodnie z którym kierownik jednostki może powierzyć określone obowiązki pracownikom jednostki a przyjęcie przez te osoby obowiązków w zakresie gospodarki finansowej powinno być potwierdzone dokumentem w formie odrębnego imiennego upoważnienia albo wskazania w regulaminie organizacyjnym tej jednostki</w:t>
          </w:r>
          <w:r>
            <w:rPr>
              <w:rStyle w:val="Odwoanieprzypisudolnego"/>
              <w:rFonts w:eastAsia="Times New Roman" w:cs="Arial"/>
              <w:szCs w:val="24"/>
            </w:rPr>
            <w:footnoteReference w:id="11"/>
          </w:r>
          <w:r w:rsidRPr="009B7ABA">
            <w:rPr>
              <w:rFonts w:eastAsia="Times New Roman" w:cs="Arial"/>
              <w:szCs w:val="24"/>
            </w:rPr>
            <w:t>. Wskazanie tych obowiązków w zakresach czynności pracowników nie spełnia ustawowych wymogów prawidłowego powierzenia pracownikowi – zarówno obowiązków jak i odpowiedzialności – warunkującego możliwość wykonywania obowiązków z zakresu gospodarki finansowej, a następnie egzekwowania od pracownika odpowiedzialności za niewłaściwe wykonywanie powierzonych obowiązków we wszystkich reżimach odpowiedzialności, w których wymagane jest spełnienie przesłanek podmiotowych.</w:t>
          </w:r>
        </w:p>
        <w:p w14:paraId="6E4C1089" w14:textId="77777777" w:rsidR="00A928C7" w:rsidRPr="009B7ABA" w:rsidRDefault="00A1370B" w:rsidP="00A928C7">
          <w:pPr>
            <w:spacing w:after="120" w:line="360" w:lineRule="auto"/>
            <w:ind w:left="360"/>
            <w:jc w:val="both"/>
            <w:rPr>
              <w:rFonts w:eastAsia="Times New Roman" w:cs="Arial"/>
              <w:szCs w:val="24"/>
            </w:rPr>
          </w:pPr>
          <w:r w:rsidRPr="009B7ABA">
            <w:rPr>
              <w:rFonts w:eastAsia="Times New Roman" w:cs="Arial"/>
              <w:szCs w:val="24"/>
            </w:rPr>
            <w:t xml:space="preserve">Skuteczność powierzenia to także akt uświadomienia pracownikowi, że za ewentualne nieprawidłowości w wykonywaniu powierzonych mu obowiązków będzie osobiście ponosił odpowiedzialność. </w:t>
          </w:r>
          <w:r w:rsidRPr="009B7ABA">
            <w:rPr>
              <w:rFonts w:cs="Arial"/>
              <w:szCs w:val="24"/>
            </w:rPr>
            <w:t xml:space="preserve">Mając na uwadze rekomendacje audytora wewnętrznego Urzędu Miasta Piotrkowa Trybunalskiego zawarte w </w:t>
          </w:r>
          <w:r w:rsidRPr="009B7ABA">
            <w:rPr>
              <w:rFonts w:eastAsia="Times New Roman" w:cs="Arial"/>
              <w:szCs w:val="24"/>
            </w:rPr>
            <w:t xml:space="preserve">dokumencie </w:t>
          </w:r>
          <w:r w:rsidRPr="009B7ABA">
            <w:rPr>
              <w:rFonts w:eastAsia="Times New Roman" w:cs="Arial"/>
              <w:i/>
              <w:szCs w:val="24"/>
            </w:rPr>
            <w:t xml:space="preserve">Informacja z czynności doradczych w zakresie powierzania pracownikom jednostek, w tym głównemu </w:t>
          </w:r>
          <w:r w:rsidRPr="009B7ABA">
            <w:rPr>
              <w:rFonts w:eastAsia="Times New Roman" w:cs="Arial"/>
              <w:i/>
              <w:szCs w:val="24"/>
            </w:rPr>
            <w:lastRenderedPageBreak/>
            <w:t>księgowemu obowiązków i odpowiedzialności w zakresie gospodarki finansowej oraz rachunkowości</w:t>
          </w:r>
          <w:r>
            <w:rPr>
              <w:rStyle w:val="Odwoanieprzypisudolnego"/>
              <w:rFonts w:eastAsia="Times New Roman" w:cs="Arial"/>
              <w:szCs w:val="24"/>
            </w:rPr>
            <w:footnoteReference w:id="12"/>
          </w:r>
          <w:r w:rsidRPr="009B7ABA">
            <w:rPr>
              <w:rFonts w:cs="Arial"/>
              <w:szCs w:val="24"/>
            </w:rPr>
            <w:t>, w jednostkach organizacyjnych Miasta Piotrkowa Trybunalskiego: 1) powierzanie obowiązków i odpowiedzialności w zakresie gospodarki finansowej powinno następować na podstawie odrębnego od zakresu obowiązków imiennego dokumentu o charakterze upoważnienia i przy zachowaniu wymogów formalnych wynikających z przepisów prawa powszechnie obowiązującego; 2) w dokumencie na mocy, którego dokonuje się powierzenia obowiązków wskazywana powinna być podstawa prawna powierzenia, tj. art. 53 ust. 2 u.f.p. Pomimo, że jest to rozwiązanie dość formalistyczne, to modelowo jest najbardziej właściwe.</w:t>
          </w:r>
        </w:p>
        <w:p w14:paraId="77233C05" w14:textId="77777777" w:rsidR="00A928C7" w:rsidRPr="009B7ABA" w:rsidRDefault="00A1370B" w:rsidP="00A928C7">
          <w:pPr>
            <w:shd w:val="clear" w:color="auto" w:fill="FFFFFF"/>
            <w:spacing w:after="120" w:line="360" w:lineRule="auto"/>
            <w:ind w:left="357"/>
            <w:jc w:val="both"/>
            <w:textAlignment w:val="baseline"/>
            <w:rPr>
              <w:rFonts w:eastAsia="Times New Roman" w:cs="Arial"/>
              <w:szCs w:val="24"/>
            </w:rPr>
          </w:pPr>
          <w:r w:rsidRPr="009B7ABA">
            <w:rPr>
              <w:rFonts w:cs="Arial"/>
              <w:szCs w:val="24"/>
            </w:rPr>
            <w:t xml:space="preserve">Funkcjonowanie przyjętych przez jednostkę w ww. uregulowaniach rozwiązań sprawdzono na podstawie analizy wybranych losowo faktur zakupowych </w:t>
          </w:r>
          <w:r w:rsidRPr="009B7ABA">
            <w:rPr>
              <w:rFonts w:eastAsia="Times New Roman" w:cs="Arial"/>
              <w:szCs w:val="24"/>
            </w:rPr>
            <w:t xml:space="preserve">zakwalifikowanych do odliczenia podatku VAT. </w:t>
          </w:r>
        </w:p>
        <w:p w14:paraId="1DC28D85" w14:textId="77777777" w:rsidR="00A928C7" w:rsidRPr="009B7ABA" w:rsidRDefault="00A1370B" w:rsidP="00A928C7">
          <w:pPr>
            <w:shd w:val="clear" w:color="auto" w:fill="FFFFFF"/>
            <w:spacing w:after="0" w:line="360" w:lineRule="auto"/>
            <w:ind w:left="357"/>
            <w:jc w:val="both"/>
            <w:textAlignment w:val="baseline"/>
            <w:rPr>
              <w:rFonts w:eastAsia="Times New Roman" w:cs="Arial"/>
              <w:szCs w:val="24"/>
            </w:rPr>
          </w:pPr>
          <w:r w:rsidRPr="009B7ABA">
            <w:rPr>
              <w:rFonts w:eastAsia="Times New Roman" w:cs="Arial"/>
              <w:szCs w:val="24"/>
            </w:rPr>
            <w:t>Skontrolowane faktury zakupowe posiadały:</w:t>
          </w:r>
        </w:p>
        <w:p w14:paraId="4BBBEAFA" w14:textId="77777777" w:rsidR="00A928C7" w:rsidRPr="009B7ABA" w:rsidRDefault="00A1370B" w:rsidP="009B7ABA">
          <w:pPr>
            <w:pStyle w:val="Akapitzlist"/>
            <w:numPr>
              <w:ilvl w:val="2"/>
              <w:numId w:val="12"/>
            </w:numPr>
            <w:shd w:val="clear" w:color="auto" w:fill="FFFFFF"/>
            <w:spacing w:after="120" w:line="360" w:lineRule="auto"/>
            <w:ind w:left="717"/>
            <w:jc w:val="both"/>
            <w:textAlignment w:val="baseline"/>
            <w:rPr>
              <w:rFonts w:ascii="Arial" w:eastAsia="Times New Roman" w:hAnsi="Arial" w:cs="Arial"/>
              <w:sz w:val="24"/>
              <w:szCs w:val="24"/>
            </w:rPr>
          </w:pPr>
          <w:r w:rsidRPr="009B7ABA">
            <w:rPr>
              <w:rFonts w:ascii="Arial" w:eastAsia="Times New Roman" w:hAnsi="Arial" w:cs="Arial"/>
              <w:sz w:val="24"/>
              <w:szCs w:val="24"/>
            </w:rPr>
            <w:t xml:space="preserve">datę wpływu do jednostki, </w:t>
          </w:r>
        </w:p>
        <w:p w14:paraId="0332537D" w14:textId="77777777" w:rsidR="00A928C7" w:rsidRPr="009B7ABA" w:rsidRDefault="00A1370B" w:rsidP="00A928C7">
          <w:pPr>
            <w:pStyle w:val="Akapitzlist"/>
            <w:numPr>
              <w:ilvl w:val="2"/>
              <w:numId w:val="12"/>
            </w:numPr>
            <w:shd w:val="clear" w:color="auto" w:fill="FFFFFF"/>
            <w:spacing w:after="120" w:line="360" w:lineRule="auto"/>
            <w:ind w:left="717"/>
            <w:jc w:val="both"/>
            <w:textAlignment w:val="baseline"/>
            <w:rPr>
              <w:rFonts w:ascii="Arial" w:eastAsia="Times New Roman" w:hAnsi="Arial" w:cs="Arial"/>
              <w:sz w:val="24"/>
              <w:szCs w:val="24"/>
            </w:rPr>
          </w:pPr>
          <w:r w:rsidRPr="009B7ABA">
            <w:rPr>
              <w:rFonts w:ascii="Arial" w:eastAsia="Times New Roman" w:hAnsi="Arial" w:cs="Arial"/>
              <w:sz w:val="24"/>
              <w:szCs w:val="24"/>
            </w:rPr>
            <w:t xml:space="preserve">stwierdzenie sprawdzenia i zakwalifikowania dowodu do ujęcia w księgach rachunkowych przez wskazanie miesiąca oraz sposobu ujęcia dowodu w księgach rachunkowych (dekretacja), podpis osoby odpowiedzialnej za te wskazania (tj. głównego księgowego), </w:t>
          </w:r>
        </w:p>
        <w:p w14:paraId="3CB98DA5" w14:textId="77777777" w:rsidR="00A928C7" w:rsidRPr="009B7ABA" w:rsidRDefault="00A1370B" w:rsidP="00A928C7">
          <w:pPr>
            <w:pStyle w:val="Akapitzlist"/>
            <w:numPr>
              <w:ilvl w:val="2"/>
              <w:numId w:val="12"/>
            </w:numPr>
            <w:shd w:val="clear" w:color="auto" w:fill="FFFFFF"/>
            <w:spacing w:after="120" w:line="360" w:lineRule="auto"/>
            <w:ind w:left="717"/>
            <w:jc w:val="both"/>
            <w:textAlignment w:val="baseline"/>
            <w:rPr>
              <w:rFonts w:ascii="Arial" w:eastAsia="Times New Roman" w:hAnsi="Arial" w:cs="Arial"/>
              <w:sz w:val="24"/>
              <w:szCs w:val="24"/>
            </w:rPr>
          </w:pPr>
          <w:r w:rsidRPr="009B7ABA">
            <w:rPr>
              <w:rFonts w:ascii="Arial" w:eastAsia="Times New Roman" w:hAnsi="Arial" w:cs="Arial"/>
              <w:sz w:val="24"/>
              <w:szCs w:val="24"/>
            </w:rPr>
            <w:t xml:space="preserve">informację o metodzie odliczenia podatku VAT, </w:t>
          </w:r>
        </w:p>
        <w:p w14:paraId="357BC55E" w14:textId="77777777" w:rsidR="00A928C7" w:rsidRPr="009B7ABA" w:rsidRDefault="00A1370B" w:rsidP="00A928C7">
          <w:pPr>
            <w:pStyle w:val="Akapitzlist"/>
            <w:numPr>
              <w:ilvl w:val="2"/>
              <w:numId w:val="12"/>
            </w:numPr>
            <w:shd w:val="clear" w:color="auto" w:fill="FFFFFF"/>
            <w:spacing w:after="120" w:line="360" w:lineRule="auto"/>
            <w:ind w:left="717"/>
            <w:jc w:val="both"/>
            <w:textAlignment w:val="baseline"/>
            <w:rPr>
              <w:rFonts w:ascii="Arial" w:eastAsia="Times New Roman" w:hAnsi="Arial" w:cs="Arial"/>
              <w:sz w:val="24"/>
              <w:szCs w:val="24"/>
            </w:rPr>
          </w:pPr>
          <w:r w:rsidRPr="009B7ABA">
            <w:rPr>
              <w:rFonts w:ascii="Arial" w:eastAsia="Times New Roman" w:hAnsi="Arial" w:cs="Arial"/>
              <w:sz w:val="24"/>
              <w:szCs w:val="24"/>
            </w:rPr>
            <w:t>potwierdzenie dokonania kontroli przez osobę upoważnioną do składania podpisu merytorycznego (w zbadanych przypadkach Kierownik gospodarczy sam lub łącznie z Kierownikiem szkolenia praktycznego, przy czym upoważnienie takie wynikało z </w:t>
          </w:r>
          <w:r w:rsidRPr="009B7ABA">
            <w:rPr>
              <w:rFonts w:ascii="Arial" w:hAnsi="Arial" w:cs="Arial"/>
              <w:sz w:val="24"/>
              <w:szCs w:val="24"/>
            </w:rPr>
            <w:t xml:space="preserve">zakresu obowiązków, uprawnień i odpowiedzialności), </w:t>
          </w:r>
        </w:p>
        <w:p w14:paraId="684F6A22" w14:textId="77777777" w:rsidR="00A928C7" w:rsidRPr="009B7ABA" w:rsidRDefault="00A1370B" w:rsidP="00A928C7">
          <w:pPr>
            <w:pStyle w:val="Akapitzlist"/>
            <w:numPr>
              <w:ilvl w:val="2"/>
              <w:numId w:val="12"/>
            </w:numPr>
            <w:shd w:val="clear" w:color="auto" w:fill="FFFFFF"/>
            <w:spacing w:after="120" w:line="360" w:lineRule="auto"/>
            <w:ind w:left="717"/>
            <w:jc w:val="both"/>
            <w:textAlignment w:val="baseline"/>
            <w:rPr>
              <w:rFonts w:ascii="Arial" w:eastAsia="Times New Roman" w:hAnsi="Arial" w:cs="Arial"/>
              <w:sz w:val="24"/>
              <w:szCs w:val="24"/>
            </w:rPr>
          </w:pPr>
          <w:r w:rsidRPr="009B7ABA">
            <w:rPr>
              <w:rFonts w:ascii="Arial" w:hAnsi="Arial" w:cs="Arial"/>
              <w:sz w:val="24"/>
              <w:szCs w:val="24"/>
            </w:rPr>
            <w:t xml:space="preserve">potwierdzenie dokonania kontroli formalno-rachunkowej przez Głównego księgowego lub Sekretarkę ds. kursów zawodowych </w:t>
          </w:r>
          <w:r w:rsidRPr="009B7ABA">
            <w:rPr>
              <w:rFonts w:ascii="Arial" w:eastAsia="Times New Roman" w:hAnsi="Arial" w:cs="Arial"/>
              <w:sz w:val="24"/>
              <w:szCs w:val="24"/>
            </w:rPr>
            <w:t xml:space="preserve">(upoważnienie dla pracownika zatrudnionego na stanowisku </w:t>
          </w:r>
          <w:r w:rsidRPr="009B7ABA">
            <w:rPr>
              <w:rFonts w:ascii="Arial" w:hAnsi="Arial" w:cs="Arial"/>
              <w:sz w:val="24"/>
              <w:szCs w:val="24"/>
            </w:rPr>
            <w:t xml:space="preserve">Sekretarki ds. kursów zawodowych </w:t>
          </w:r>
          <w:r w:rsidRPr="009B7ABA">
            <w:rPr>
              <w:rFonts w:ascii="Arial" w:eastAsia="Times New Roman" w:hAnsi="Arial" w:cs="Arial"/>
              <w:sz w:val="24"/>
              <w:szCs w:val="24"/>
            </w:rPr>
            <w:t xml:space="preserve">wynikało z </w:t>
          </w:r>
          <w:r w:rsidRPr="009B7ABA">
            <w:rPr>
              <w:rFonts w:ascii="Arial" w:hAnsi="Arial" w:cs="Arial"/>
              <w:sz w:val="24"/>
              <w:szCs w:val="24"/>
            </w:rPr>
            <w:t>zakresu obowiązków, uprawnień i odpowiedzialności pracownika).</w:t>
          </w:r>
        </w:p>
        <w:p w14:paraId="49A78307" w14:textId="77777777" w:rsidR="00A928C7" w:rsidRPr="009B7ABA" w:rsidRDefault="00A1370B" w:rsidP="00A928C7">
          <w:pPr>
            <w:shd w:val="clear" w:color="auto" w:fill="FFFFFF"/>
            <w:spacing w:after="120" w:line="360" w:lineRule="auto"/>
            <w:ind w:left="357"/>
            <w:jc w:val="both"/>
            <w:textAlignment w:val="baseline"/>
            <w:rPr>
              <w:rFonts w:eastAsia="Times New Roman" w:cs="Arial"/>
              <w:szCs w:val="24"/>
            </w:rPr>
          </w:pPr>
          <w:r w:rsidRPr="009B7ABA">
            <w:rPr>
              <w:rFonts w:eastAsia="Times New Roman" w:cs="Arial"/>
              <w:szCs w:val="24"/>
            </w:rPr>
            <w:t>Wszystkie skontrolowane faktury zostały zatwierdzone do zapłaty przez Dyrektora Centrum i zostały zaewidencjonowane w księgach rachunkowych jednostki.</w:t>
          </w:r>
        </w:p>
        <w:p w14:paraId="3A5A73DE" w14:textId="77777777" w:rsidR="00A928C7" w:rsidRPr="009B7ABA" w:rsidRDefault="00A1370B" w:rsidP="00A928C7">
          <w:pPr>
            <w:shd w:val="clear" w:color="auto" w:fill="FFFFFF"/>
            <w:spacing w:after="120" w:line="360" w:lineRule="auto"/>
            <w:ind w:left="357"/>
            <w:jc w:val="both"/>
            <w:textAlignment w:val="baseline"/>
            <w:rPr>
              <w:rFonts w:eastAsia="Times New Roman" w:cs="Arial"/>
              <w:szCs w:val="24"/>
            </w:rPr>
          </w:pPr>
          <w:r w:rsidRPr="009B7ABA">
            <w:rPr>
              <w:rFonts w:eastAsia="Times New Roman" w:cs="Arial"/>
              <w:szCs w:val="24"/>
            </w:rPr>
            <w:lastRenderedPageBreak/>
            <w:t>Kontrola wykazała:</w:t>
          </w:r>
        </w:p>
        <w:p w14:paraId="3B1BDAB3" w14:textId="77777777" w:rsidR="00A928C7" w:rsidRPr="009B7ABA" w:rsidRDefault="00A1370B" w:rsidP="00A928C7">
          <w:pPr>
            <w:pStyle w:val="Akapitzlist"/>
            <w:numPr>
              <w:ilvl w:val="2"/>
              <w:numId w:val="12"/>
            </w:numPr>
            <w:shd w:val="clear" w:color="auto" w:fill="FFFFFF"/>
            <w:spacing w:after="120" w:line="360" w:lineRule="auto"/>
            <w:ind w:left="717"/>
            <w:jc w:val="both"/>
            <w:textAlignment w:val="baseline"/>
            <w:rPr>
              <w:rFonts w:ascii="Arial" w:eastAsia="Times New Roman" w:hAnsi="Arial" w:cs="Arial"/>
              <w:sz w:val="24"/>
              <w:szCs w:val="24"/>
            </w:rPr>
          </w:pPr>
          <w:r w:rsidRPr="009B7ABA">
            <w:rPr>
              <w:rFonts w:ascii="Arial" w:eastAsia="Times New Roman" w:hAnsi="Arial" w:cs="Arial"/>
              <w:sz w:val="24"/>
              <w:szCs w:val="24"/>
            </w:rPr>
            <w:t>Brak potwierdzenia dokonania przez Głównego księgowego wstępnej kontroli w zakresie wynikającym z art. 54 ust. 1 pkt 3 ustawy o finansach publicznych</w:t>
          </w:r>
          <w:r>
            <w:rPr>
              <w:rStyle w:val="Odwoanieprzypisudolnego"/>
              <w:rFonts w:ascii="Arial" w:eastAsia="Times New Roman" w:hAnsi="Arial" w:cs="Arial"/>
              <w:sz w:val="24"/>
              <w:szCs w:val="24"/>
            </w:rPr>
            <w:footnoteReference w:id="13"/>
          </w:r>
          <w:r w:rsidRPr="009B7ABA">
            <w:rPr>
              <w:rFonts w:ascii="Arial" w:eastAsia="Times New Roman" w:hAnsi="Arial" w:cs="Arial"/>
              <w:sz w:val="24"/>
              <w:szCs w:val="24"/>
            </w:rPr>
            <w:t xml:space="preserve">. </w:t>
          </w:r>
        </w:p>
        <w:p w14:paraId="36A1D0B5" w14:textId="77777777" w:rsidR="00A928C7" w:rsidRPr="009B7ABA" w:rsidRDefault="00A1370B" w:rsidP="00A928C7">
          <w:pPr>
            <w:pStyle w:val="Akapitzlist"/>
            <w:shd w:val="clear" w:color="auto" w:fill="FFFFFF"/>
            <w:spacing w:after="120" w:line="360" w:lineRule="auto"/>
            <w:ind w:left="714"/>
            <w:contextualSpacing w:val="0"/>
            <w:jc w:val="both"/>
            <w:textAlignment w:val="baseline"/>
            <w:rPr>
              <w:rFonts w:ascii="Arial" w:eastAsia="Times New Roman" w:hAnsi="Arial" w:cs="Arial"/>
              <w:i/>
              <w:sz w:val="24"/>
              <w:szCs w:val="24"/>
            </w:rPr>
          </w:pPr>
          <w:r w:rsidRPr="009B7ABA">
            <w:rPr>
              <w:rFonts w:ascii="Arial" w:eastAsia="Times New Roman" w:hAnsi="Arial" w:cs="Arial"/>
              <w:i/>
              <w:sz w:val="24"/>
              <w:szCs w:val="24"/>
            </w:rPr>
            <w:t>Zgodnie z art. 54 ust. 3 ustawy dowodem dokonania przez głównego księgowego wstępnej kontroli, jest jego podpis złożony na dokumentach dotyczących danej operacji</w:t>
          </w:r>
          <w:r>
            <w:rPr>
              <w:i/>
              <w:sz w:val="24"/>
              <w:szCs w:val="24"/>
              <w:vertAlign w:val="superscript"/>
            </w:rPr>
            <w:footnoteReference w:id="14"/>
          </w:r>
          <w:r w:rsidRPr="009B7ABA">
            <w:rPr>
              <w:rFonts w:ascii="Arial" w:eastAsia="Times New Roman" w:hAnsi="Arial" w:cs="Arial"/>
              <w:i/>
              <w:sz w:val="24"/>
              <w:szCs w:val="24"/>
            </w:rPr>
            <w:t>.</w:t>
          </w:r>
          <w:r w:rsidRPr="009B7ABA">
            <w:rPr>
              <w:rFonts w:ascii="Arial" w:eastAsia="Times New Roman" w:hAnsi="Arial" w:cs="Arial"/>
              <w:i/>
              <w:sz w:val="24"/>
              <w:szCs w:val="24"/>
              <w:vertAlign w:val="superscript"/>
            </w:rPr>
            <w:t xml:space="preserve"> </w:t>
          </w:r>
          <w:r w:rsidRPr="009B7ABA">
            <w:rPr>
              <w:rFonts w:ascii="Arial" w:eastAsia="Times New Roman" w:hAnsi="Arial" w:cs="Arial"/>
              <w:i/>
              <w:sz w:val="24"/>
              <w:szCs w:val="24"/>
            </w:rPr>
            <w:t xml:space="preserve">Złożenie podpisu przez głównego księgowego na dokumencie, </w:t>
          </w:r>
          <w:r w:rsidRPr="009B7ABA">
            <w:rPr>
              <w:rFonts w:ascii="Arial" w:eastAsia="Times New Roman" w:hAnsi="Arial" w:cs="Arial"/>
              <w:i/>
              <w:sz w:val="24"/>
              <w:szCs w:val="24"/>
              <w:u w:val="single"/>
            </w:rPr>
            <w:t>obok podpisu pracownika właściwego rzeczowo</w:t>
          </w:r>
          <w:r w:rsidRPr="009B7ABA">
            <w:rPr>
              <w:rFonts w:ascii="Arial" w:eastAsia="Times New Roman" w:hAnsi="Arial" w:cs="Arial"/>
              <w:i/>
              <w:sz w:val="24"/>
              <w:szCs w:val="24"/>
            </w:rPr>
            <w:t xml:space="preserve">, oznacza, że: 1)  nie zgłasza zastrzeżeń do przedstawionej przez właściwych rzeczowo pracowników oceny prawidłowości tej operacji i jej zgodności z prawem, 2)  nie zgłasza zastrzeżeń do kompletności oraz formalno-rachunkowej rzetelności i prawidłowości dokumentów dotyczących tej operacji; 3)  zobowiązania wynikające z operacji mieszczą się w planie finansowym  jednostki. </w:t>
          </w:r>
        </w:p>
        <w:p w14:paraId="78D074C2" w14:textId="77777777" w:rsidR="00A928C7" w:rsidRPr="009B7ABA" w:rsidRDefault="00A1370B" w:rsidP="00A928C7">
          <w:pPr>
            <w:pStyle w:val="Akapitzlist"/>
            <w:numPr>
              <w:ilvl w:val="2"/>
              <w:numId w:val="12"/>
            </w:numPr>
            <w:shd w:val="clear" w:color="auto" w:fill="FFFFFF"/>
            <w:spacing w:after="120" w:line="360" w:lineRule="auto"/>
            <w:ind w:left="717"/>
            <w:jc w:val="both"/>
            <w:textAlignment w:val="baseline"/>
            <w:rPr>
              <w:rFonts w:ascii="Arial" w:eastAsia="Times New Roman" w:hAnsi="Arial" w:cs="Arial"/>
              <w:sz w:val="24"/>
              <w:szCs w:val="24"/>
            </w:rPr>
          </w:pPr>
          <w:r w:rsidRPr="009B7ABA">
            <w:rPr>
              <w:rFonts w:ascii="Arial" w:eastAsia="Times New Roman" w:hAnsi="Arial" w:cs="Arial"/>
              <w:sz w:val="24"/>
              <w:szCs w:val="24"/>
            </w:rPr>
            <w:t xml:space="preserve">W jednym przypadku dokument nie posiadał potwierdzenia sprawdzenia dowodu pod względem formalno-rachunkowym (faktura VAT nr 19911592/1206/39/39-R z dnia 31.03.2020 r.), </w:t>
          </w:r>
        </w:p>
        <w:p w14:paraId="701C41D7" w14:textId="77777777" w:rsidR="00A928C7" w:rsidRPr="009B7ABA" w:rsidRDefault="00A1370B" w:rsidP="00A928C7">
          <w:pPr>
            <w:spacing w:after="120" w:line="360" w:lineRule="auto"/>
            <w:ind w:left="360"/>
            <w:jc w:val="both"/>
            <w:rPr>
              <w:rFonts w:eastAsia="Times New Roman" w:cs="Arial"/>
              <w:szCs w:val="24"/>
            </w:rPr>
          </w:pPr>
          <w:r w:rsidRPr="009B7ABA">
            <w:rPr>
              <w:rFonts w:eastAsia="Times New Roman" w:cs="Arial"/>
              <w:szCs w:val="24"/>
            </w:rPr>
            <w:t xml:space="preserve">W świetle powyższych ustaleń, </w:t>
          </w:r>
          <w:r w:rsidRPr="009B7ABA">
            <w:rPr>
              <w:rFonts w:eastAsia="Times New Roman" w:cs="Arial"/>
              <w:szCs w:val="24"/>
              <w:u w:val="single"/>
            </w:rPr>
            <w:t>zalecenia nie można uznać za wykonane</w:t>
          </w:r>
          <w:r w:rsidRPr="009B7ABA">
            <w:rPr>
              <w:rFonts w:eastAsia="Times New Roman" w:cs="Arial"/>
              <w:szCs w:val="24"/>
            </w:rPr>
            <w:t xml:space="preserve">. </w:t>
          </w:r>
        </w:p>
        <w:p w14:paraId="0716CF9E" w14:textId="77777777" w:rsidR="00A928C7" w:rsidRPr="009B7ABA" w:rsidRDefault="00A1370B" w:rsidP="00A928C7">
          <w:pPr>
            <w:numPr>
              <w:ilvl w:val="0"/>
              <w:numId w:val="6"/>
            </w:numPr>
            <w:spacing w:after="0" w:line="360" w:lineRule="auto"/>
            <w:ind w:left="357" w:hanging="357"/>
            <w:jc w:val="both"/>
            <w:rPr>
              <w:rFonts w:eastAsia="Times New Roman" w:cs="Arial"/>
              <w:b/>
              <w:szCs w:val="24"/>
            </w:rPr>
          </w:pPr>
          <w:r w:rsidRPr="009B7ABA">
            <w:rPr>
              <w:rFonts w:eastAsia="Times New Roman" w:cs="Arial"/>
              <w:b/>
              <w:szCs w:val="24"/>
            </w:rPr>
            <w:t>Rejestry zakupów za m-ce IV-VI 2020 r. oraz I-III 2021 r. wygenerowane przez jednostkę w programie finansowo-księgowym Aldar oraz faktury zakupowe za okres IV-VI 2020 r. i I-III 2021 r. stanowiące podstawę do odliczenia podatku VAT naliczonego.</w:t>
          </w:r>
        </w:p>
        <w:p w14:paraId="11279347" w14:textId="77777777" w:rsidR="00A928C7" w:rsidRPr="009B7ABA" w:rsidRDefault="00A1370B" w:rsidP="00A928C7">
          <w:pPr>
            <w:spacing w:after="0" w:line="360" w:lineRule="auto"/>
            <w:ind w:left="357"/>
            <w:jc w:val="both"/>
            <w:rPr>
              <w:rFonts w:eastAsia="Times New Roman" w:cs="Arial"/>
              <w:b/>
              <w:szCs w:val="24"/>
            </w:rPr>
          </w:pPr>
          <w:r w:rsidRPr="009B7ABA">
            <w:rPr>
              <w:rFonts w:eastAsia="Times New Roman" w:cs="Arial"/>
              <w:szCs w:val="24"/>
            </w:rPr>
            <w:t>Analiza dokumentów wykazała, że:</w:t>
          </w:r>
        </w:p>
        <w:p w14:paraId="3649CB15" w14:textId="77777777" w:rsidR="00A928C7" w:rsidRPr="009B7ABA" w:rsidRDefault="00A1370B" w:rsidP="00A928C7">
          <w:pPr>
            <w:pStyle w:val="Akapitzlist"/>
            <w:numPr>
              <w:ilvl w:val="0"/>
              <w:numId w:val="11"/>
            </w:numPr>
            <w:spacing w:after="120" w:line="360" w:lineRule="auto"/>
            <w:contextualSpacing w:val="0"/>
            <w:jc w:val="both"/>
            <w:rPr>
              <w:rFonts w:ascii="Arial" w:eastAsia="Times New Roman" w:hAnsi="Arial" w:cs="Arial"/>
              <w:sz w:val="24"/>
              <w:szCs w:val="24"/>
            </w:rPr>
          </w:pPr>
          <w:r w:rsidRPr="009B7ABA">
            <w:rPr>
              <w:rFonts w:ascii="Arial" w:eastAsia="Times New Roman" w:hAnsi="Arial" w:cs="Arial"/>
              <w:sz w:val="24"/>
              <w:szCs w:val="24"/>
            </w:rPr>
            <w:t xml:space="preserve">Ewidencja zakupu umożliwiała – zgodnie z wymogami Psrp VAT – prawidłowe sporządzenie deklaracji cząstkowej VAT (obecnie cząstkowej informacji o podatku od towarów i usług) tj. zapewniono prezentację danych takich jak: numer kolejny w ewidencji, datę wpływu dokumentu datę wystawienia dokumentu, numer dokumentu, dane dotyczące sprzedawcy (nazwa, adres, NIP), wartość dostawy brutto, kwoty podatku naliczonego (do odliczenia). Użytkowany w jednostce program </w:t>
          </w:r>
          <w:r w:rsidRPr="009B7ABA">
            <w:rPr>
              <w:rFonts w:ascii="Arial" w:eastAsia="Times New Roman" w:hAnsi="Arial" w:cs="Arial"/>
              <w:sz w:val="24"/>
              <w:szCs w:val="24"/>
            </w:rPr>
            <w:lastRenderedPageBreak/>
            <w:t>finansowo-księgowy Aldar umożliwia generowanie plików JPK i przesyłanie ich do jednostki nadrzędnej.</w:t>
          </w:r>
        </w:p>
        <w:p w14:paraId="4800B8A0" w14:textId="77777777" w:rsidR="00A928C7" w:rsidRPr="009B7ABA" w:rsidRDefault="00A1370B" w:rsidP="00A928C7">
          <w:pPr>
            <w:pStyle w:val="Akapitzlist"/>
            <w:numPr>
              <w:ilvl w:val="0"/>
              <w:numId w:val="11"/>
            </w:numPr>
            <w:spacing w:after="120" w:line="360" w:lineRule="auto"/>
            <w:contextualSpacing w:val="0"/>
            <w:jc w:val="both"/>
            <w:rPr>
              <w:rFonts w:ascii="Arial" w:eastAsia="Times New Roman" w:hAnsi="Arial" w:cs="Arial"/>
              <w:sz w:val="24"/>
              <w:szCs w:val="24"/>
            </w:rPr>
          </w:pPr>
          <w:r w:rsidRPr="009B7ABA">
            <w:rPr>
              <w:rFonts w:ascii="Arial" w:eastAsia="Times New Roman" w:hAnsi="Arial" w:cs="Arial"/>
              <w:sz w:val="24"/>
              <w:szCs w:val="24"/>
            </w:rPr>
            <w:t>Faktury dokumentujące nabycie towarów i usług w badanych miesiącach, które zostały ujęte w rejestrach zakupu, zostały zaklasyfikowane do odliczenia podatku VAT w 100 % (zakup towarów wykorzystywanych do sprzedaży opodatkowanej</w:t>
          </w:r>
          <w:r>
            <w:rPr>
              <w:rFonts w:ascii="Arial" w:eastAsia="Times New Roman" w:hAnsi="Arial" w:cs="Arial"/>
              <w:sz w:val="24"/>
              <w:szCs w:val="24"/>
              <w:vertAlign w:val="superscript"/>
            </w:rPr>
            <w:footnoteReference w:id="15"/>
          </w:r>
          <w:r w:rsidRPr="009B7ABA">
            <w:rPr>
              <w:rFonts w:ascii="Arial" w:eastAsia="Times New Roman" w:hAnsi="Arial" w:cs="Arial"/>
              <w:sz w:val="24"/>
              <w:szCs w:val="24"/>
            </w:rPr>
            <w:t>) oraz faktury zaklasyfikowane do częściowego odliczenia podatku VAT z zastosowaniem prewspółczynnika i wskaźnika struktury sprzedaży (zakup towarów i usług wykazujących związek z działalnością opodatkowaną, zwolnioną z opodatkowania i niepodlegającą opodatkowaniu). Z dodatkowych wyjaśnień udzielonych przez Dyrektora jednostki wynikało, że modyfikacje wprowadzone przez autora programu finansowo-księgowego Aldar umożliwiły zautomatyzowanie obliczania podatku VAT podlegającego częściowemu odliczeniu, co wyeliminowało dokonywanie obliczeń poza programem. Po wprowadzeniu przez użytkownika systemu do programu finansowo-księgowego wartości prewskaźnika i wartości wskaźnika struktury sprzedaży i wyborze opcji „F-ra-częściowe odliczenie VAT” program automatycznie oblicza kwotę podatku VAT naliczonego podlegającego odliczeniu, a po zakończeniu roku – po ustaleniu prewspółczynnika i wskaźnika struktury sprzedaży za zakończony rok (tzw. „ostateczny” PRE i WSS) i wprowadzeniu wartości tych wskaźników do programu, program automatycznie wylicza wartość tzw. korekty rocznej VAT.</w:t>
          </w:r>
        </w:p>
        <w:p w14:paraId="5EB79D5A" w14:textId="77777777" w:rsidR="00A928C7" w:rsidRPr="009B7ABA" w:rsidRDefault="00A1370B" w:rsidP="00A928C7">
          <w:pPr>
            <w:pStyle w:val="Akapitzlist"/>
            <w:spacing w:after="120" w:line="360" w:lineRule="auto"/>
            <w:contextualSpacing w:val="0"/>
            <w:jc w:val="both"/>
            <w:rPr>
              <w:rFonts w:ascii="Arial" w:eastAsia="Times New Roman" w:hAnsi="Arial" w:cs="Arial"/>
              <w:sz w:val="24"/>
              <w:szCs w:val="24"/>
            </w:rPr>
          </w:pPr>
          <w:r w:rsidRPr="009B7ABA">
            <w:rPr>
              <w:rFonts w:ascii="Arial" w:eastAsia="Times New Roman" w:hAnsi="Arial" w:cs="Arial"/>
              <w:sz w:val="24"/>
              <w:szCs w:val="24"/>
            </w:rPr>
            <w:t>Wprowadzone modyfikacje programu finansowo-księgowego Aldar umożliwiają wprawdzie dokonywanie obliczeń podatku VAT i sporządzanie korekty rocznej na podstawie rzeczywistych proporcji odliczeń w systemie komputerowym, ale jak wykazała kontrola prezentowane w rejestrach zakupu faktury zakwalifikowane przez jednostkę do częściowego odliczenia VAT (wykazujące związek z działalnością opodatkowaną, zwolnioną z opodatkowania i niepodlegającą opodatkowaniu) są w rejestrze zakupu wykazane w kolumnie dla sprzedaży opodatkowanej i zwolnionej</w:t>
          </w:r>
          <w:r>
            <w:rPr>
              <w:rFonts w:ascii="Arial" w:eastAsia="Times New Roman" w:hAnsi="Arial" w:cs="Arial"/>
              <w:sz w:val="24"/>
              <w:szCs w:val="24"/>
              <w:vertAlign w:val="superscript"/>
            </w:rPr>
            <w:footnoteReference w:id="16"/>
          </w:r>
          <w:r w:rsidRPr="009B7ABA">
            <w:rPr>
              <w:rFonts w:ascii="Arial" w:eastAsia="Times New Roman" w:hAnsi="Arial" w:cs="Arial"/>
              <w:sz w:val="24"/>
              <w:szCs w:val="24"/>
            </w:rPr>
            <w:t xml:space="preserve"> np. faktura nr O/S1/0191544/20 z dnia 29.12.2020 r.</w:t>
          </w:r>
          <w:r>
            <w:rPr>
              <w:rStyle w:val="Odwoanieprzypisudolnego"/>
              <w:rFonts w:ascii="Arial" w:eastAsia="Times New Roman" w:hAnsi="Arial" w:cs="Arial"/>
              <w:sz w:val="24"/>
              <w:szCs w:val="24"/>
            </w:rPr>
            <w:footnoteReference w:id="17"/>
          </w:r>
          <w:r w:rsidRPr="009B7ABA">
            <w:rPr>
              <w:rFonts w:ascii="Arial" w:eastAsia="Times New Roman" w:hAnsi="Arial" w:cs="Arial"/>
              <w:sz w:val="24"/>
              <w:szCs w:val="24"/>
            </w:rPr>
            <w:t xml:space="preserve">, faktura nr </w:t>
          </w:r>
          <w:r w:rsidRPr="009B7ABA">
            <w:rPr>
              <w:rFonts w:ascii="Arial" w:eastAsia="Times New Roman" w:hAnsi="Arial" w:cs="Arial"/>
              <w:sz w:val="24"/>
              <w:szCs w:val="24"/>
            </w:rPr>
            <w:lastRenderedPageBreak/>
            <w:t>01740/W/21 z dnia 26.01.2021 r.</w:t>
          </w:r>
          <w:r>
            <w:rPr>
              <w:rStyle w:val="Odwoanieprzypisudolnego"/>
              <w:rFonts w:ascii="Arial" w:eastAsia="Times New Roman" w:hAnsi="Arial" w:cs="Arial"/>
              <w:sz w:val="24"/>
              <w:szCs w:val="24"/>
            </w:rPr>
            <w:footnoteReference w:id="18"/>
          </w:r>
          <w:r w:rsidRPr="009B7ABA">
            <w:rPr>
              <w:rFonts w:ascii="Arial" w:eastAsia="Times New Roman" w:hAnsi="Arial" w:cs="Arial"/>
              <w:sz w:val="24"/>
              <w:szCs w:val="24"/>
            </w:rPr>
            <w:t xml:space="preserve"> Powyższe uchybienia nie miały jednak wpływu na dane wykazane w cząstkowej informacji o podatku o</w:t>
          </w:r>
          <w:r>
            <w:rPr>
              <w:rFonts w:ascii="Arial" w:eastAsia="Times New Roman" w:hAnsi="Arial" w:cs="Arial"/>
              <w:sz w:val="24"/>
              <w:szCs w:val="24"/>
            </w:rPr>
            <w:t>d towarów i usług za m-c I 2021 </w:t>
          </w:r>
          <w:r w:rsidRPr="009B7ABA">
            <w:rPr>
              <w:rFonts w:ascii="Arial" w:eastAsia="Times New Roman" w:hAnsi="Arial" w:cs="Arial"/>
              <w:sz w:val="24"/>
              <w:szCs w:val="24"/>
            </w:rPr>
            <w:t>r.</w:t>
          </w:r>
        </w:p>
        <w:p w14:paraId="451C6D9F" w14:textId="77777777" w:rsidR="00A928C7" w:rsidRPr="009B7ABA" w:rsidRDefault="00A1370B" w:rsidP="00A928C7">
          <w:pPr>
            <w:spacing w:after="240" w:line="360" w:lineRule="auto"/>
            <w:ind w:left="357"/>
            <w:jc w:val="both"/>
            <w:rPr>
              <w:rFonts w:eastAsia="Times New Roman" w:cs="Arial"/>
              <w:szCs w:val="24"/>
            </w:rPr>
          </w:pPr>
          <w:r w:rsidRPr="009B7ABA">
            <w:rPr>
              <w:rFonts w:eastAsia="Times New Roman" w:cs="Arial"/>
              <w:szCs w:val="24"/>
            </w:rPr>
            <w:t xml:space="preserve">Mając na uwadze ustalenia kontroli należy stwierdzić, że </w:t>
          </w:r>
          <w:r w:rsidRPr="009B7ABA">
            <w:rPr>
              <w:rFonts w:eastAsia="Times New Roman" w:cs="Arial"/>
              <w:szCs w:val="24"/>
              <w:u w:val="single"/>
            </w:rPr>
            <w:t>zalecenie nie zostało wykonane w pełnym zakresie</w:t>
          </w:r>
          <w:r w:rsidRPr="009B7ABA">
            <w:rPr>
              <w:rFonts w:eastAsia="Times New Roman" w:cs="Arial"/>
              <w:szCs w:val="24"/>
            </w:rPr>
            <w:t>, gdyż w dalszym ciągu wydruk rejestru zakupu nie zapewnia właściwej prezentacji faktur według rodzajów działalności występujących w jednostce.</w:t>
          </w:r>
        </w:p>
        <w:p w14:paraId="6EA64420" w14:textId="77777777" w:rsidR="00A928C7" w:rsidRPr="009B7ABA" w:rsidRDefault="00A1370B" w:rsidP="00A928C7">
          <w:pPr>
            <w:numPr>
              <w:ilvl w:val="0"/>
              <w:numId w:val="6"/>
            </w:numPr>
            <w:spacing w:after="120" w:line="360" w:lineRule="auto"/>
            <w:ind w:left="360"/>
            <w:jc w:val="both"/>
            <w:rPr>
              <w:rFonts w:cs="Arial"/>
              <w:b/>
              <w:szCs w:val="24"/>
            </w:rPr>
          </w:pPr>
          <w:r w:rsidRPr="009B7ABA">
            <w:rPr>
              <w:rFonts w:cs="Arial"/>
              <w:b/>
              <w:szCs w:val="24"/>
            </w:rPr>
            <w:t>Prawidłowość obliczenia przez jednostkę prewskaźnika i wskaźnika rzeczywistych proporcji sprzedaży za rok 2018, 2019 i 2020.</w:t>
          </w:r>
        </w:p>
        <w:p w14:paraId="7B9077E2" w14:textId="77777777" w:rsidR="00A928C7" w:rsidRPr="009B7ABA" w:rsidRDefault="00A1370B" w:rsidP="00A928C7">
          <w:pPr>
            <w:spacing w:after="120" w:line="360" w:lineRule="auto"/>
            <w:ind w:left="357"/>
            <w:jc w:val="both"/>
            <w:rPr>
              <w:rFonts w:eastAsia="Times New Roman" w:cs="Arial"/>
              <w:szCs w:val="24"/>
            </w:rPr>
          </w:pPr>
          <w:r w:rsidRPr="009B7ABA">
            <w:rPr>
              <w:rFonts w:eastAsia="Times New Roman" w:cs="Arial"/>
              <w:szCs w:val="24"/>
            </w:rPr>
            <w:t xml:space="preserve">W celu kontroli powyższego zagadnienia sprawdzono sposób obliczenia przez jednostkę prewskaźnika i wskaźnika struktury sprzedaży w oparciu o dane historyczne za rok 2018, 2019 i 2020 (tj. będące odpowiednio wstępnymi wartościami tych proporcji na potrzeby odliczania podatku VAT w latach 2019, 2020 i 2021). Dane stanowiące podstawę wyliczeń jednostki porównano z danymi zawartymi w sprawozdaniach z wykonania dochodów budżetowych oraz zestawieniami z rejestrów sprzedaży – </w:t>
          </w:r>
          <w:r w:rsidRPr="009B7ABA">
            <w:rPr>
              <w:rFonts w:cs="Arial"/>
              <w:szCs w:val="24"/>
            </w:rPr>
            <w:t xml:space="preserve">za lata 2018, 2019 i 2020. Na podstawie obliczeń sprawdzających </w:t>
          </w:r>
          <w:r w:rsidRPr="009B7ABA">
            <w:rPr>
              <w:rFonts w:eastAsia="Times New Roman" w:cs="Arial"/>
              <w:szCs w:val="24"/>
            </w:rPr>
            <w:t>ustal</w:t>
          </w:r>
          <w:r>
            <w:rPr>
              <w:rFonts w:eastAsia="Times New Roman" w:cs="Arial"/>
              <w:szCs w:val="24"/>
            </w:rPr>
            <w:t>ono, że wartości przekaźników i </w:t>
          </w:r>
          <w:r w:rsidRPr="009B7ABA">
            <w:rPr>
              <w:rFonts w:eastAsia="Times New Roman" w:cs="Arial"/>
              <w:szCs w:val="24"/>
            </w:rPr>
            <w:t>wskaźników struktury sprzedaży za ww. lata jednostka wyliczyła prawidłowo, tj. w</w:t>
          </w:r>
          <w:r w:rsidRPr="009B7ABA">
            <w:rPr>
              <w:rFonts w:cs="Arial"/>
              <w:szCs w:val="24"/>
            </w:rPr>
            <w:t xml:space="preserve">yliczenie prewskaźnika, nastąpiło według wzoru stosowanego dla jednostki budżetowej, </w:t>
          </w:r>
          <w:r w:rsidRPr="009B7ABA">
            <w:rPr>
              <w:rFonts w:eastAsia="Times New Roman" w:cs="Arial"/>
              <w:szCs w:val="24"/>
            </w:rPr>
            <w:t>stosownie do § 3 ust. 3 rozporządzenia Ministra Finansów z dnia 17.12.2015 r.</w:t>
          </w:r>
          <w:r>
            <w:rPr>
              <w:rFonts w:eastAsia="Times New Roman" w:cs="Arial"/>
              <w:szCs w:val="24"/>
              <w:vertAlign w:val="superscript"/>
            </w:rPr>
            <w:footnoteReference w:id="19"/>
          </w:r>
          <w:r w:rsidRPr="009B7ABA">
            <w:rPr>
              <w:rFonts w:eastAsia="Times New Roman" w:cs="Arial"/>
              <w:szCs w:val="24"/>
            </w:rPr>
            <w:t>, natomiast wyliczenie współczynnika proporcji zgodnie z art. 90 ust. 3 i 4 ustawy z dnia 11.03.2004 r. o podatku od towarów i usług</w:t>
          </w:r>
          <w:r>
            <w:rPr>
              <w:rFonts w:eastAsia="Times New Roman" w:cs="Arial"/>
              <w:szCs w:val="24"/>
              <w:vertAlign w:val="superscript"/>
            </w:rPr>
            <w:footnoteReference w:id="20"/>
          </w:r>
          <w:r w:rsidRPr="009B7ABA">
            <w:rPr>
              <w:rFonts w:eastAsia="Times New Roman" w:cs="Arial"/>
              <w:szCs w:val="24"/>
            </w:rPr>
            <w:t>.</w:t>
          </w:r>
        </w:p>
        <w:p w14:paraId="70540778" w14:textId="77777777" w:rsidR="00A928C7" w:rsidRPr="009B7ABA" w:rsidRDefault="00A1370B" w:rsidP="00A928C7">
          <w:pPr>
            <w:spacing w:after="120" w:line="240" w:lineRule="auto"/>
            <w:ind w:left="357"/>
            <w:jc w:val="both"/>
            <w:rPr>
              <w:rFonts w:cs="Arial"/>
              <w:szCs w:val="24"/>
            </w:rPr>
          </w:pPr>
          <w:r w:rsidRPr="009B7ABA">
            <w:rPr>
              <w:rFonts w:cs="Arial"/>
              <w:szCs w:val="24"/>
            </w:rPr>
            <w:t xml:space="preserve">Z uwagi na powyższe – </w:t>
          </w:r>
          <w:r w:rsidRPr="009B7ABA">
            <w:rPr>
              <w:rFonts w:cs="Arial"/>
              <w:szCs w:val="24"/>
              <w:u w:val="single"/>
            </w:rPr>
            <w:t>zalecenie zostało wykonane</w:t>
          </w:r>
          <w:r w:rsidRPr="009B7ABA">
            <w:rPr>
              <w:rFonts w:cs="Arial"/>
              <w:szCs w:val="24"/>
            </w:rPr>
            <w:t>.</w:t>
          </w:r>
        </w:p>
        <w:p w14:paraId="62AF75DC" w14:textId="77777777" w:rsidR="00A928C7" w:rsidRPr="009B7ABA" w:rsidRDefault="00C35B18" w:rsidP="00A928C7">
          <w:pPr>
            <w:spacing w:after="120" w:line="240" w:lineRule="auto"/>
            <w:ind w:left="357"/>
            <w:jc w:val="both"/>
            <w:rPr>
              <w:rFonts w:eastAsia="Times New Roman" w:cs="Arial"/>
              <w:szCs w:val="24"/>
            </w:rPr>
          </w:pPr>
        </w:p>
        <w:p w14:paraId="00496F17" w14:textId="77777777" w:rsidR="00A928C7" w:rsidRPr="009B7ABA" w:rsidRDefault="00A1370B" w:rsidP="00A928C7">
          <w:pPr>
            <w:numPr>
              <w:ilvl w:val="0"/>
              <w:numId w:val="6"/>
            </w:numPr>
            <w:spacing w:after="120" w:line="360" w:lineRule="auto"/>
            <w:ind w:left="360"/>
            <w:jc w:val="both"/>
            <w:rPr>
              <w:rFonts w:cs="Arial"/>
              <w:b/>
              <w:szCs w:val="24"/>
            </w:rPr>
          </w:pPr>
          <w:r w:rsidRPr="009B7ABA">
            <w:rPr>
              <w:rFonts w:cs="Arial"/>
              <w:b/>
              <w:szCs w:val="24"/>
            </w:rPr>
            <w:lastRenderedPageBreak/>
            <w:t xml:space="preserve">Zakładowy Plan Kont, aneks nr 1/2020 i aneks nr 1/2021 do polityki rachunkowości jednostki, </w:t>
          </w:r>
          <w:r w:rsidRPr="009B7ABA">
            <w:rPr>
              <w:rFonts w:eastAsia="Times New Roman" w:cs="Arial"/>
              <w:b/>
              <w:szCs w:val="24"/>
            </w:rPr>
            <w:t>wydruk obrotów na wybranych kontach księgowych</w:t>
          </w:r>
          <w:r>
            <w:rPr>
              <w:rFonts w:eastAsia="Times New Roman" w:cs="Arial"/>
              <w:szCs w:val="24"/>
              <w:vertAlign w:val="superscript"/>
            </w:rPr>
            <w:footnoteReference w:id="21"/>
          </w:r>
          <w:r w:rsidRPr="009B7ABA">
            <w:rPr>
              <w:rFonts w:eastAsia="Times New Roman" w:cs="Arial"/>
              <w:b/>
              <w:szCs w:val="24"/>
            </w:rPr>
            <w:t xml:space="preserve"> dla miesięcy I, II i III 2021 r.</w:t>
          </w:r>
        </w:p>
        <w:p w14:paraId="1C3763A1" w14:textId="77777777" w:rsidR="00A928C7" w:rsidRPr="009B7ABA" w:rsidRDefault="00A1370B" w:rsidP="00A928C7">
          <w:pPr>
            <w:spacing w:after="120" w:line="360" w:lineRule="auto"/>
            <w:ind w:left="357"/>
            <w:jc w:val="both"/>
            <w:rPr>
              <w:rFonts w:eastAsia="Times New Roman" w:cs="Arial"/>
              <w:szCs w:val="24"/>
            </w:rPr>
          </w:pPr>
          <w:r w:rsidRPr="009B7ABA">
            <w:rPr>
              <w:rFonts w:eastAsia="Times New Roman" w:cs="Arial"/>
              <w:szCs w:val="24"/>
            </w:rPr>
            <w:t>Z ustaleń dokonanych na podstawie analizy przedstawionych przez jednostkę dokumentów wynika, że:</w:t>
          </w:r>
        </w:p>
        <w:p w14:paraId="13F5D9A8" w14:textId="77777777" w:rsidR="00A928C7" w:rsidRPr="009B7ABA" w:rsidRDefault="00A1370B" w:rsidP="00A928C7">
          <w:pPr>
            <w:pStyle w:val="Tekstkomentarza"/>
            <w:numPr>
              <w:ilvl w:val="0"/>
              <w:numId w:val="13"/>
            </w:numPr>
            <w:spacing w:line="360" w:lineRule="auto"/>
            <w:ind w:left="717"/>
            <w:jc w:val="both"/>
            <w:rPr>
              <w:rFonts w:ascii="Arial" w:eastAsia="Times New Roman" w:hAnsi="Arial" w:cs="Arial"/>
              <w:sz w:val="24"/>
              <w:szCs w:val="24"/>
            </w:rPr>
          </w:pPr>
          <w:r w:rsidRPr="009B7ABA">
            <w:rPr>
              <w:rFonts w:ascii="Arial" w:hAnsi="Arial" w:cs="Arial"/>
              <w:sz w:val="24"/>
              <w:szCs w:val="24"/>
            </w:rPr>
            <w:t xml:space="preserve">Aneks nr 1/2020 i aneks nr 1/2021 </w:t>
          </w:r>
          <w:r w:rsidRPr="009B7ABA">
            <w:rPr>
              <w:rFonts w:ascii="Arial" w:eastAsia="Times New Roman" w:hAnsi="Arial" w:cs="Arial"/>
              <w:sz w:val="24"/>
              <w:szCs w:val="24"/>
            </w:rPr>
            <w:t xml:space="preserve">do polityki rachunkowości </w:t>
          </w:r>
          <w:r w:rsidRPr="009B7ABA">
            <w:rPr>
              <w:rFonts w:ascii="Arial" w:hAnsi="Arial" w:cs="Arial"/>
              <w:sz w:val="24"/>
              <w:szCs w:val="24"/>
            </w:rPr>
            <w:t xml:space="preserve">wprowadzonej zarządzeniem Nr 7/2014 Dyrektora Centrum z dnia 13.03.2014 r. zostały zaprojektowane i przyjęte z naruszeniem </w:t>
          </w:r>
          <w:r w:rsidRPr="009B7ABA">
            <w:rPr>
              <w:rFonts w:ascii="Arial" w:eastAsia="Times New Roman" w:hAnsi="Arial" w:cs="Arial"/>
              <w:sz w:val="24"/>
              <w:szCs w:val="24"/>
            </w:rPr>
            <w:t>Zasad techniki prawodawczej</w:t>
          </w:r>
          <w:r>
            <w:rPr>
              <w:rFonts w:ascii="Arial" w:hAnsi="Arial" w:cs="Arial"/>
              <w:sz w:val="24"/>
              <w:szCs w:val="24"/>
              <w:vertAlign w:val="superscript"/>
            </w:rPr>
            <w:footnoteReference w:id="22"/>
          </w:r>
          <w:r w:rsidRPr="009B7ABA">
            <w:rPr>
              <w:rFonts w:ascii="Arial" w:hAnsi="Arial" w:cs="Arial"/>
              <w:sz w:val="24"/>
              <w:szCs w:val="24"/>
            </w:rPr>
            <w:t xml:space="preserve"> oraz art. 10 ust. 2 ustawy o rachunkowości</w:t>
          </w:r>
          <w:r>
            <w:rPr>
              <w:rStyle w:val="Odwoanieprzypisudolnego"/>
              <w:rFonts w:ascii="Arial" w:hAnsi="Arial" w:cs="Arial"/>
              <w:sz w:val="24"/>
              <w:szCs w:val="24"/>
            </w:rPr>
            <w:footnoteReference w:id="23"/>
          </w:r>
          <w:r w:rsidRPr="009B7ABA">
            <w:rPr>
              <w:rFonts w:ascii="Arial" w:hAnsi="Arial" w:cs="Arial"/>
              <w:sz w:val="24"/>
              <w:szCs w:val="24"/>
            </w:rPr>
            <w:t xml:space="preserve">, zgodnie z którym </w:t>
          </w:r>
          <w:r w:rsidRPr="009B7ABA">
            <w:rPr>
              <w:rFonts w:ascii="Arial" w:hAnsi="Arial" w:cs="Arial"/>
              <w:i/>
              <w:sz w:val="24"/>
              <w:szCs w:val="24"/>
            </w:rPr>
            <w:t xml:space="preserve">dokumentację systemu rachunkowości ustala i aktualizuje kierownik jednostki. </w:t>
          </w:r>
          <w:r w:rsidRPr="009B7ABA">
            <w:rPr>
              <w:rFonts w:ascii="Arial" w:hAnsi="Arial" w:cs="Arial"/>
              <w:sz w:val="24"/>
              <w:szCs w:val="24"/>
            </w:rPr>
            <w:t xml:space="preserve">W omawianych przypadkach zmiany do polityki rachunkowości nie zostały wprowadzone w drodze zarządzenia Dyrektora Centrum (były to wyłącznie aneksy podpisane przez Głównego księgowego i Dyrektora Centrum, które ponadto nie zawierały daty ich wydania). </w:t>
          </w:r>
        </w:p>
        <w:p w14:paraId="59ABAC70" w14:textId="77777777" w:rsidR="00A928C7" w:rsidRPr="009B7ABA" w:rsidRDefault="00A1370B" w:rsidP="00A928C7">
          <w:pPr>
            <w:pStyle w:val="Tekstkomentarza"/>
            <w:numPr>
              <w:ilvl w:val="0"/>
              <w:numId w:val="13"/>
            </w:numPr>
            <w:spacing w:after="0" w:line="360" w:lineRule="auto"/>
            <w:ind w:left="714" w:hanging="357"/>
            <w:jc w:val="both"/>
            <w:rPr>
              <w:rFonts w:ascii="Arial" w:hAnsi="Arial" w:cs="Arial"/>
              <w:sz w:val="24"/>
              <w:szCs w:val="24"/>
            </w:rPr>
          </w:pPr>
          <w:r w:rsidRPr="009B7ABA">
            <w:rPr>
              <w:rFonts w:ascii="Arial" w:hAnsi="Arial" w:cs="Arial"/>
              <w:sz w:val="24"/>
              <w:szCs w:val="24"/>
            </w:rPr>
            <w:t>Jednostka utworzyła konta:</w:t>
          </w:r>
        </w:p>
        <w:p w14:paraId="2A033D8C" w14:textId="77777777" w:rsidR="00A928C7" w:rsidRPr="009B7ABA" w:rsidRDefault="00A1370B" w:rsidP="00A928C7">
          <w:pPr>
            <w:pStyle w:val="Tekstkomentarza"/>
            <w:spacing w:after="0" w:line="360" w:lineRule="auto"/>
            <w:ind w:left="357" w:firstLine="351"/>
            <w:jc w:val="both"/>
            <w:rPr>
              <w:rFonts w:ascii="Arial" w:hAnsi="Arial" w:cs="Arial"/>
              <w:i/>
              <w:sz w:val="24"/>
              <w:szCs w:val="24"/>
            </w:rPr>
          </w:pPr>
          <w:r w:rsidRPr="009B7ABA">
            <w:rPr>
              <w:rFonts w:ascii="Arial" w:hAnsi="Arial" w:cs="Arial"/>
              <w:sz w:val="24"/>
              <w:szCs w:val="24"/>
            </w:rPr>
            <w:t xml:space="preserve">225-VJ-0-00 </w:t>
          </w:r>
          <w:r w:rsidRPr="009B7ABA">
            <w:rPr>
              <w:rFonts w:ascii="Arial" w:hAnsi="Arial" w:cs="Arial"/>
              <w:i/>
              <w:sz w:val="24"/>
              <w:szCs w:val="24"/>
            </w:rPr>
            <w:t>- Rozliczenie podatku VAT należnego w danym miesiącu,</w:t>
          </w:r>
        </w:p>
        <w:p w14:paraId="595CFD2C" w14:textId="77777777" w:rsidR="00A928C7" w:rsidRPr="009B7ABA" w:rsidRDefault="00A1370B" w:rsidP="00A928C7">
          <w:pPr>
            <w:pStyle w:val="Tekstkomentarza"/>
            <w:spacing w:after="0" w:line="360" w:lineRule="auto"/>
            <w:ind w:left="357" w:firstLine="351"/>
            <w:jc w:val="both"/>
            <w:rPr>
              <w:rFonts w:ascii="Arial" w:hAnsi="Arial" w:cs="Arial"/>
              <w:i/>
              <w:sz w:val="24"/>
              <w:szCs w:val="24"/>
            </w:rPr>
          </w:pPr>
          <w:r w:rsidRPr="009B7ABA">
            <w:rPr>
              <w:rFonts w:ascii="Arial" w:hAnsi="Arial" w:cs="Arial"/>
              <w:sz w:val="24"/>
              <w:szCs w:val="24"/>
            </w:rPr>
            <w:t>225-VJ-1-00</w:t>
          </w:r>
          <w:r w:rsidRPr="009B7ABA">
            <w:rPr>
              <w:rFonts w:ascii="Arial" w:hAnsi="Arial" w:cs="Arial"/>
              <w:sz w:val="24"/>
              <w:szCs w:val="24"/>
            </w:rPr>
            <w:tab/>
          </w:r>
          <w:r w:rsidRPr="009B7ABA">
            <w:rPr>
              <w:rFonts w:ascii="Arial" w:hAnsi="Arial" w:cs="Arial"/>
              <w:i/>
              <w:sz w:val="24"/>
              <w:szCs w:val="24"/>
            </w:rPr>
            <w:t>Rozliczenie podatku VAT naliczonego w danym miesiącu,</w:t>
          </w:r>
        </w:p>
        <w:p w14:paraId="5F696E9A" w14:textId="77777777" w:rsidR="00A928C7" w:rsidRPr="009B7ABA" w:rsidRDefault="00A1370B" w:rsidP="00A928C7">
          <w:pPr>
            <w:pStyle w:val="Tekstkomentarza"/>
            <w:spacing w:after="0" w:line="360" w:lineRule="auto"/>
            <w:ind w:left="708"/>
            <w:jc w:val="both"/>
            <w:rPr>
              <w:rFonts w:ascii="Arial" w:hAnsi="Arial" w:cs="Arial"/>
              <w:sz w:val="24"/>
              <w:szCs w:val="24"/>
            </w:rPr>
          </w:pPr>
          <w:r w:rsidRPr="009B7ABA">
            <w:rPr>
              <w:rFonts w:ascii="Arial" w:hAnsi="Arial" w:cs="Arial"/>
              <w:sz w:val="24"/>
              <w:szCs w:val="24"/>
            </w:rPr>
            <w:t>225-VJ-3-00</w:t>
          </w:r>
          <w:r w:rsidRPr="009B7ABA">
            <w:rPr>
              <w:rFonts w:ascii="Arial" w:hAnsi="Arial" w:cs="Arial"/>
              <w:sz w:val="24"/>
              <w:szCs w:val="24"/>
            </w:rPr>
            <w:tab/>
          </w:r>
          <w:r w:rsidRPr="009B7ABA">
            <w:rPr>
              <w:rFonts w:ascii="Arial" w:hAnsi="Arial" w:cs="Arial"/>
              <w:i/>
              <w:sz w:val="24"/>
              <w:szCs w:val="24"/>
            </w:rPr>
            <w:t>Rozliczenie podatku VAT naliczonego w następnym okresie,</w:t>
          </w:r>
          <w:r w:rsidRPr="009B7ABA">
            <w:rPr>
              <w:rFonts w:ascii="Arial" w:hAnsi="Arial" w:cs="Arial"/>
              <w:sz w:val="24"/>
              <w:szCs w:val="24"/>
            </w:rPr>
            <w:t xml:space="preserve"> </w:t>
          </w:r>
        </w:p>
        <w:p w14:paraId="6AC5002E" w14:textId="77777777" w:rsidR="00A928C7" w:rsidRPr="009B7ABA" w:rsidRDefault="00A1370B" w:rsidP="00A928C7">
          <w:pPr>
            <w:pStyle w:val="Tekstkomentarza"/>
            <w:spacing w:after="0" w:line="360" w:lineRule="auto"/>
            <w:ind w:left="357" w:firstLine="351"/>
            <w:jc w:val="both"/>
            <w:rPr>
              <w:rFonts w:ascii="Arial" w:hAnsi="Arial" w:cs="Arial"/>
              <w:sz w:val="24"/>
              <w:szCs w:val="24"/>
            </w:rPr>
          </w:pPr>
          <w:r w:rsidRPr="009B7ABA">
            <w:rPr>
              <w:rFonts w:ascii="Arial" w:hAnsi="Arial" w:cs="Arial"/>
              <w:sz w:val="24"/>
              <w:szCs w:val="24"/>
            </w:rPr>
            <w:t>jednak ich budowa</w:t>
          </w:r>
          <w:r>
            <w:rPr>
              <w:rStyle w:val="Odwoanieprzypisudolnego"/>
              <w:rFonts w:ascii="Arial" w:hAnsi="Arial" w:cs="Arial"/>
              <w:sz w:val="24"/>
              <w:szCs w:val="24"/>
            </w:rPr>
            <w:footnoteReference w:id="24"/>
          </w:r>
          <w:r w:rsidRPr="009B7ABA">
            <w:rPr>
              <w:rFonts w:ascii="Arial" w:hAnsi="Arial" w:cs="Arial"/>
              <w:sz w:val="24"/>
              <w:szCs w:val="24"/>
            </w:rPr>
            <w:t xml:space="preserve"> była niedostosowana do wymogów Psrp VAT.</w:t>
          </w:r>
        </w:p>
        <w:p w14:paraId="22A4D6AE" w14:textId="77777777" w:rsidR="00A928C7" w:rsidRPr="009B7ABA" w:rsidRDefault="00A1370B" w:rsidP="00A928C7">
          <w:pPr>
            <w:pStyle w:val="Tekstkomentarza"/>
            <w:spacing w:after="0" w:line="360" w:lineRule="auto"/>
            <w:ind w:left="709"/>
            <w:jc w:val="both"/>
            <w:rPr>
              <w:rFonts w:ascii="Arial" w:hAnsi="Arial" w:cs="Arial"/>
              <w:i/>
              <w:sz w:val="24"/>
              <w:szCs w:val="24"/>
            </w:rPr>
          </w:pPr>
          <w:r w:rsidRPr="009B7ABA">
            <w:rPr>
              <w:rFonts w:ascii="Arial" w:hAnsi="Arial" w:cs="Arial"/>
              <w:sz w:val="24"/>
              <w:szCs w:val="24"/>
            </w:rPr>
            <w:t>Zgodnie z zasadami wprowadzonymi dla jednostek organizacyjnych Miasta, obowiązkiem jednostki było utworzenie do konta 225 kont analitycznych, takich jak: 225-VJ-0-</w:t>
          </w:r>
          <w:r w:rsidRPr="009B7ABA">
            <w:rPr>
              <w:rFonts w:ascii="Arial" w:hAnsi="Arial" w:cs="Arial"/>
              <w:i/>
              <w:sz w:val="24"/>
              <w:szCs w:val="24"/>
            </w:rPr>
            <w:t xml:space="preserve"> Rozliczenie podatku VAT należnego w danym miesiącu,</w:t>
          </w:r>
          <w:r w:rsidRPr="009B7ABA">
            <w:rPr>
              <w:rFonts w:ascii="Arial" w:hAnsi="Arial" w:cs="Arial"/>
              <w:sz w:val="24"/>
              <w:szCs w:val="24"/>
            </w:rPr>
            <w:t>, 225-VJ-1-</w:t>
          </w:r>
          <w:r w:rsidRPr="009B7ABA">
            <w:rPr>
              <w:rFonts w:ascii="Arial" w:hAnsi="Arial" w:cs="Arial"/>
              <w:i/>
              <w:sz w:val="24"/>
              <w:szCs w:val="24"/>
            </w:rPr>
            <w:t xml:space="preserve"> Rozliczenie podatku VAT naliczonego w danym miesiącu</w:t>
          </w:r>
          <w:r w:rsidRPr="009B7ABA">
            <w:rPr>
              <w:rFonts w:ascii="Arial" w:hAnsi="Arial" w:cs="Arial"/>
              <w:sz w:val="24"/>
              <w:szCs w:val="24"/>
            </w:rPr>
            <w:t xml:space="preserve"> i 225-VJ-3- </w:t>
          </w:r>
          <w:r w:rsidRPr="009B7ABA">
            <w:rPr>
              <w:rFonts w:ascii="Arial" w:hAnsi="Arial" w:cs="Arial"/>
              <w:i/>
              <w:sz w:val="24"/>
              <w:szCs w:val="24"/>
            </w:rPr>
            <w:t>Rozliczenie podatku VAT naliczonego w następnym okresie.</w:t>
          </w:r>
        </w:p>
        <w:p w14:paraId="28CC8F54" w14:textId="77777777" w:rsidR="00A928C7" w:rsidRPr="009B7ABA" w:rsidRDefault="00A1370B" w:rsidP="00A928C7">
          <w:pPr>
            <w:pStyle w:val="Tekstkomentarza"/>
            <w:numPr>
              <w:ilvl w:val="0"/>
              <w:numId w:val="13"/>
            </w:numPr>
            <w:spacing w:after="120" w:line="360" w:lineRule="auto"/>
            <w:ind w:left="714" w:hanging="357"/>
            <w:jc w:val="both"/>
            <w:rPr>
              <w:rFonts w:ascii="Arial" w:hAnsi="Arial" w:cs="Arial"/>
              <w:sz w:val="24"/>
              <w:szCs w:val="24"/>
            </w:rPr>
          </w:pPr>
          <w:r w:rsidRPr="009B7ABA">
            <w:rPr>
              <w:rFonts w:ascii="Arial" w:hAnsi="Arial" w:cs="Arial"/>
              <w:sz w:val="24"/>
              <w:szCs w:val="24"/>
            </w:rPr>
            <w:lastRenderedPageBreak/>
            <w:t xml:space="preserve">Jednostka utworzyła dwa konta 225-VJ-3-23 oraz 225-VJ-W-00, którym nadała taką samą nazwę </w:t>
          </w:r>
          <w:r w:rsidRPr="009B7ABA">
            <w:rPr>
              <w:rFonts w:ascii="Arial" w:hAnsi="Arial" w:cs="Arial"/>
              <w:i/>
              <w:sz w:val="24"/>
              <w:szCs w:val="24"/>
            </w:rPr>
            <w:t>– Rozliczenie podatku VAT nalicz. w nast. okr. 23%</w:t>
          </w:r>
          <w:r w:rsidRPr="009B7ABA">
            <w:rPr>
              <w:rFonts w:ascii="Arial" w:hAnsi="Arial" w:cs="Arial"/>
              <w:sz w:val="24"/>
              <w:szCs w:val="24"/>
            </w:rPr>
            <w:t xml:space="preserve">. Zgodnie z wymogami Psrp VAT do ewidencji podatku VAT naliczonego do rozliczenia w następnym okresie rozliczeniowym ze stawką 23 % w jednostce służyć powinno tylko konto 225-VJ-3-23 </w:t>
          </w:r>
          <w:r w:rsidRPr="009B7ABA">
            <w:rPr>
              <w:rFonts w:ascii="Arial" w:hAnsi="Arial" w:cs="Arial"/>
              <w:i/>
              <w:sz w:val="24"/>
              <w:szCs w:val="24"/>
            </w:rPr>
            <w:t>–Rozliczenie podatku VAT nalicz. w nast. okr. 23% (procedura Psrp VAT nie przewiduje konta 225VJ-W-00- Rozliczenie podatku VAT nalicz. w nast. okr.23%).</w:t>
          </w:r>
        </w:p>
        <w:p w14:paraId="4AA3533F" w14:textId="77777777" w:rsidR="00A928C7" w:rsidRPr="009B7ABA" w:rsidRDefault="00A1370B" w:rsidP="00A928C7">
          <w:pPr>
            <w:pStyle w:val="Tekstkomentarza"/>
            <w:numPr>
              <w:ilvl w:val="0"/>
              <w:numId w:val="13"/>
            </w:numPr>
            <w:spacing w:after="0" w:line="360" w:lineRule="auto"/>
            <w:ind w:left="714" w:hanging="357"/>
            <w:jc w:val="both"/>
            <w:rPr>
              <w:rFonts w:ascii="Arial" w:hAnsi="Arial" w:cs="Arial"/>
              <w:sz w:val="24"/>
              <w:szCs w:val="24"/>
            </w:rPr>
          </w:pPr>
          <w:r w:rsidRPr="009B7ABA">
            <w:rPr>
              <w:rFonts w:ascii="Arial" w:hAnsi="Arial" w:cs="Arial"/>
              <w:sz w:val="24"/>
              <w:szCs w:val="24"/>
            </w:rPr>
            <w:t xml:space="preserve">Jednostka nie utworzyła kont: </w:t>
          </w:r>
        </w:p>
        <w:p w14:paraId="76BD6788" w14:textId="77777777" w:rsidR="00A928C7" w:rsidRPr="009B7ABA" w:rsidRDefault="00A1370B" w:rsidP="00A928C7">
          <w:pPr>
            <w:pStyle w:val="Tekstkomentarza"/>
            <w:numPr>
              <w:ilvl w:val="0"/>
              <w:numId w:val="34"/>
            </w:numPr>
            <w:spacing w:after="0" w:line="360" w:lineRule="auto"/>
            <w:ind w:left="1068"/>
            <w:jc w:val="both"/>
            <w:rPr>
              <w:rFonts w:ascii="Arial" w:hAnsi="Arial" w:cs="Arial"/>
              <w:sz w:val="24"/>
              <w:szCs w:val="24"/>
            </w:rPr>
          </w:pPr>
          <w:r w:rsidRPr="009B7ABA">
            <w:rPr>
              <w:rFonts w:ascii="Arial" w:hAnsi="Arial" w:cs="Arial"/>
              <w:sz w:val="24"/>
              <w:szCs w:val="24"/>
            </w:rPr>
            <w:t>225-VJ-2 </w:t>
          </w:r>
          <w:r w:rsidRPr="009B7ABA">
            <w:rPr>
              <w:rFonts w:ascii="Arial" w:hAnsi="Arial" w:cs="Arial"/>
              <w:i/>
              <w:sz w:val="24"/>
              <w:szCs w:val="24"/>
            </w:rPr>
            <w:t>- Rozliczenie podatku VAT naliczonego od nabycia towarów i usług zaliczanych do środków trwałych do rozliczenia w danym miesiącu,</w:t>
          </w:r>
        </w:p>
        <w:p w14:paraId="5B39CFD4" w14:textId="77777777" w:rsidR="00A928C7" w:rsidRPr="009B7ABA" w:rsidRDefault="00A1370B" w:rsidP="00A928C7">
          <w:pPr>
            <w:pStyle w:val="Tekstkomentarza"/>
            <w:numPr>
              <w:ilvl w:val="0"/>
              <w:numId w:val="34"/>
            </w:numPr>
            <w:tabs>
              <w:tab w:val="left" w:pos="993"/>
            </w:tabs>
            <w:spacing w:after="0" w:line="360" w:lineRule="auto"/>
            <w:ind w:left="1068"/>
            <w:jc w:val="both"/>
            <w:rPr>
              <w:rFonts w:ascii="Arial" w:hAnsi="Arial" w:cs="Arial"/>
              <w:sz w:val="24"/>
              <w:szCs w:val="24"/>
            </w:rPr>
          </w:pPr>
          <w:r w:rsidRPr="009B7ABA">
            <w:rPr>
              <w:rFonts w:ascii="Arial" w:hAnsi="Arial" w:cs="Arial"/>
              <w:sz w:val="24"/>
              <w:szCs w:val="24"/>
            </w:rPr>
            <w:t>225-VJ-W </w:t>
          </w:r>
          <w:r w:rsidRPr="009B7ABA">
            <w:rPr>
              <w:rFonts w:ascii="Arial" w:hAnsi="Arial" w:cs="Arial"/>
              <w:i/>
              <w:sz w:val="24"/>
              <w:szCs w:val="24"/>
            </w:rPr>
            <w:t>- Rozrachunki z tytułu VAT z jednostką centralną (UM).</w:t>
          </w:r>
        </w:p>
        <w:p w14:paraId="53E6E8EF" w14:textId="77777777" w:rsidR="00A928C7" w:rsidRPr="009B7ABA" w:rsidRDefault="00A1370B" w:rsidP="00A928C7">
          <w:pPr>
            <w:pStyle w:val="Tekstkomentarza"/>
            <w:spacing w:after="0" w:line="360" w:lineRule="auto"/>
            <w:ind w:left="708"/>
            <w:jc w:val="both"/>
            <w:rPr>
              <w:rFonts w:ascii="Arial" w:hAnsi="Arial" w:cs="Arial"/>
              <w:sz w:val="24"/>
              <w:szCs w:val="24"/>
            </w:rPr>
          </w:pPr>
          <w:r w:rsidRPr="009B7ABA">
            <w:rPr>
              <w:rFonts w:ascii="Arial" w:hAnsi="Arial" w:cs="Arial"/>
              <w:sz w:val="24"/>
              <w:szCs w:val="24"/>
            </w:rPr>
            <w:t>oraz kont służących ewidencji analitycznej umożliwiającej identyfikację podatku VAT należnego i naliczonego z podziałem na stawki VAT tj.:</w:t>
          </w:r>
        </w:p>
        <w:p w14:paraId="5C82E866" w14:textId="77777777" w:rsidR="00A928C7" w:rsidRPr="009B7ABA" w:rsidRDefault="00A1370B" w:rsidP="00A928C7">
          <w:pPr>
            <w:pStyle w:val="Tekstkomentarza"/>
            <w:numPr>
              <w:ilvl w:val="0"/>
              <w:numId w:val="34"/>
            </w:numPr>
            <w:tabs>
              <w:tab w:val="left" w:pos="993"/>
            </w:tabs>
            <w:spacing w:after="0" w:line="360" w:lineRule="auto"/>
            <w:ind w:left="1068"/>
            <w:jc w:val="both"/>
            <w:rPr>
              <w:rFonts w:ascii="Arial" w:hAnsi="Arial" w:cs="Arial"/>
              <w:sz w:val="24"/>
              <w:szCs w:val="24"/>
            </w:rPr>
          </w:pPr>
          <w:r w:rsidRPr="009B7ABA">
            <w:rPr>
              <w:rFonts w:ascii="Arial" w:hAnsi="Arial" w:cs="Arial"/>
              <w:sz w:val="24"/>
              <w:szCs w:val="24"/>
            </w:rPr>
            <w:t>225VJ-0-05 </w:t>
          </w:r>
          <w:r w:rsidRPr="009B7ABA">
            <w:rPr>
              <w:rFonts w:ascii="Arial" w:hAnsi="Arial" w:cs="Arial"/>
              <w:i/>
              <w:sz w:val="24"/>
              <w:szCs w:val="24"/>
            </w:rPr>
            <w:t>- Rozliczenie podatku VAT należnego w danym miesiącu - ze stawką 5%</w:t>
          </w:r>
          <w:r w:rsidRPr="009B7ABA">
            <w:rPr>
              <w:rFonts w:ascii="Arial" w:hAnsi="Arial" w:cs="Arial"/>
              <w:sz w:val="24"/>
              <w:szCs w:val="24"/>
            </w:rPr>
            <w:t>,</w:t>
          </w:r>
        </w:p>
        <w:p w14:paraId="251A6726" w14:textId="77777777" w:rsidR="00A928C7" w:rsidRPr="009B7ABA" w:rsidRDefault="00A1370B" w:rsidP="00A928C7">
          <w:pPr>
            <w:pStyle w:val="Tekstkomentarza"/>
            <w:numPr>
              <w:ilvl w:val="0"/>
              <w:numId w:val="35"/>
            </w:numPr>
            <w:tabs>
              <w:tab w:val="left" w:pos="993"/>
            </w:tabs>
            <w:spacing w:after="0" w:line="360" w:lineRule="auto"/>
            <w:ind w:left="1068"/>
            <w:jc w:val="both"/>
            <w:rPr>
              <w:rFonts w:ascii="Arial" w:hAnsi="Arial" w:cs="Arial"/>
              <w:sz w:val="24"/>
              <w:szCs w:val="24"/>
            </w:rPr>
          </w:pPr>
          <w:r w:rsidRPr="009B7ABA">
            <w:rPr>
              <w:rFonts w:ascii="Arial" w:hAnsi="Arial" w:cs="Arial"/>
              <w:sz w:val="24"/>
              <w:szCs w:val="24"/>
            </w:rPr>
            <w:t>225-VJ-0-08 </w:t>
          </w:r>
          <w:r w:rsidRPr="009B7ABA">
            <w:rPr>
              <w:rFonts w:ascii="Arial" w:hAnsi="Arial" w:cs="Arial"/>
              <w:i/>
              <w:sz w:val="24"/>
              <w:szCs w:val="24"/>
            </w:rPr>
            <w:t>- Rozliczenie podatku VAT należnego w danym miesiącu - ze stawką 8</w:t>
          </w:r>
          <w:r w:rsidRPr="009B7ABA">
            <w:rPr>
              <w:rFonts w:ascii="Arial" w:hAnsi="Arial" w:cs="Arial"/>
              <w:sz w:val="24"/>
              <w:szCs w:val="24"/>
            </w:rPr>
            <w:t>%,</w:t>
          </w:r>
        </w:p>
        <w:p w14:paraId="00F3EB55" w14:textId="77777777" w:rsidR="00A928C7" w:rsidRPr="009B7ABA" w:rsidRDefault="00A1370B" w:rsidP="00A928C7">
          <w:pPr>
            <w:pStyle w:val="Tekstkomentarza"/>
            <w:numPr>
              <w:ilvl w:val="0"/>
              <w:numId w:val="35"/>
            </w:numPr>
            <w:tabs>
              <w:tab w:val="left" w:pos="993"/>
            </w:tabs>
            <w:spacing w:after="0" w:line="360" w:lineRule="auto"/>
            <w:ind w:left="993" w:hanging="285"/>
            <w:jc w:val="both"/>
            <w:rPr>
              <w:rFonts w:ascii="Arial" w:hAnsi="Arial" w:cs="Arial"/>
              <w:sz w:val="24"/>
              <w:szCs w:val="24"/>
            </w:rPr>
          </w:pPr>
          <w:r w:rsidRPr="009B7ABA">
            <w:rPr>
              <w:rFonts w:ascii="Arial" w:hAnsi="Arial" w:cs="Arial"/>
              <w:sz w:val="24"/>
              <w:szCs w:val="24"/>
            </w:rPr>
            <w:t>225-VJ-2-05 </w:t>
          </w:r>
          <w:r w:rsidRPr="009B7ABA">
            <w:rPr>
              <w:rFonts w:ascii="Arial" w:hAnsi="Arial" w:cs="Arial"/>
              <w:i/>
              <w:sz w:val="24"/>
              <w:szCs w:val="24"/>
            </w:rPr>
            <w:t>- Rozliczenie podatku VAT naliczonego od nabycia towarów i usług zaliczanych do środków trwałych do rozliczenia w danym miesiącu - ze stawką 5%,</w:t>
          </w:r>
        </w:p>
        <w:p w14:paraId="2897DD25" w14:textId="77777777" w:rsidR="00A928C7" w:rsidRPr="009B7ABA" w:rsidRDefault="00A1370B" w:rsidP="00A928C7">
          <w:pPr>
            <w:pStyle w:val="Tekstkomentarza"/>
            <w:numPr>
              <w:ilvl w:val="0"/>
              <w:numId w:val="35"/>
            </w:numPr>
            <w:tabs>
              <w:tab w:val="left" w:pos="993"/>
            </w:tabs>
            <w:spacing w:after="0" w:line="360" w:lineRule="auto"/>
            <w:ind w:left="1068"/>
            <w:jc w:val="both"/>
            <w:rPr>
              <w:rFonts w:ascii="Arial" w:hAnsi="Arial" w:cs="Arial"/>
              <w:i/>
              <w:sz w:val="24"/>
              <w:szCs w:val="24"/>
            </w:rPr>
          </w:pPr>
          <w:r w:rsidRPr="009B7ABA">
            <w:rPr>
              <w:rFonts w:ascii="Arial" w:hAnsi="Arial" w:cs="Arial"/>
              <w:sz w:val="24"/>
              <w:szCs w:val="24"/>
            </w:rPr>
            <w:t>225-VJ-2-08 </w:t>
          </w:r>
          <w:r w:rsidRPr="009B7ABA">
            <w:rPr>
              <w:rFonts w:ascii="Arial" w:hAnsi="Arial" w:cs="Arial"/>
              <w:i/>
              <w:sz w:val="24"/>
              <w:szCs w:val="24"/>
            </w:rPr>
            <w:t>- Rozliczenie podatku VAT naliczonego od nabycia towarów i usług zaliczanych do środków trwałych do rozliczenia w danym miesiącu ze stawką 8%,</w:t>
          </w:r>
        </w:p>
        <w:p w14:paraId="650B8FEF" w14:textId="77777777" w:rsidR="00A928C7" w:rsidRPr="009B7ABA" w:rsidRDefault="00A1370B" w:rsidP="00A928C7">
          <w:pPr>
            <w:pStyle w:val="Tekstkomentarza"/>
            <w:numPr>
              <w:ilvl w:val="0"/>
              <w:numId w:val="35"/>
            </w:numPr>
            <w:tabs>
              <w:tab w:val="left" w:pos="993"/>
            </w:tabs>
            <w:spacing w:after="0" w:line="360" w:lineRule="auto"/>
            <w:ind w:left="1068"/>
            <w:jc w:val="both"/>
            <w:rPr>
              <w:rFonts w:ascii="Arial" w:hAnsi="Arial" w:cs="Arial"/>
              <w:sz w:val="24"/>
              <w:szCs w:val="24"/>
            </w:rPr>
          </w:pPr>
          <w:r w:rsidRPr="009B7ABA">
            <w:rPr>
              <w:rFonts w:ascii="Arial" w:hAnsi="Arial" w:cs="Arial"/>
              <w:sz w:val="24"/>
              <w:szCs w:val="24"/>
            </w:rPr>
            <w:t>225-VJ-2-23 </w:t>
          </w:r>
          <w:r w:rsidRPr="009B7ABA">
            <w:rPr>
              <w:rFonts w:ascii="Arial" w:hAnsi="Arial" w:cs="Arial"/>
              <w:i/>
              <w:sz w:val="24"/>
              <w:szCs w:val="24"/>
            </w:rPr>
            <w:t>- Rozliczenie  podatku VAT naliczonego od nabycia towarów i usług zaliczanych do środków trwałych do rozliczenia w danym miesiącu ze stawką 23%</w:t>
          </w:r>
        </w:p>
        <w:p w14:paraId="079DB1B6" w14:textId="77777777" w:rsidR="00A928C7" w:rsidRPr="009B7ABA" w:rsidRDefault="00C35B18" w:rsidP="00A928C7">
          <w:pPr>
            <w:pStyle w:val="Tekstkomentarza"/>
            <w:tabs>
              <w:tab w:val="left" w:pos="993"/>
            </w:tabs>
            <w:spacing w:after="0" w:line="360" w:lineRule="auto"/>
            <w:ind w:left="993" w:hanging="284"/>
            <w:jc w:val="both"/>
            <w:rPr>
              <w:rFonts w:ascii="Arial" w:hAnsi="Arial" w:cs="Arial"/>
              <w:i/>
              <w:sz w:val="24"/>
              <w:szCs w:val="24"/>
            </w:rPr>
          </w:pPr>
        </w:p>
        <w:p w14:paraId="47B741DF" w14:textId="77777777" w:rsidR="00A928C7" w:rsidRPr="009B7ABA" w:rsidRDefault="00A1370B" w:rsidP="00A928C7">
          <w:pPr>
            <w:pStyle w:val="Tekstkomentarza"/>
            <w:spacing w:after="120" w:line="360" w:lineRule="auto"/>
            <w:ind w:left="708"/>
            <w:jc w:val="both"/>
            <w:rPr>
              <w:rFonts w:ascii="Arial" w:hAnsi="Arial" w:cs="Arial"/>
              <w:sz w:val="24"/>
              <w:szCs w:val="24"/>
            </w:rPr>
          </w:pPr>
          <w:r w:rsidRPr="009B7ABA">
            <w:rPr>
              <w:rFonts w:ascii="Arial" w:hAnsi="Arial" w:cs="Arial"/>
              <w:sz w:val="24"/>
              <w:szCs w:val="24"/>
            </w:rPr>
            <w:t xml:space="preserve">Powyższe wskazuje, że jednostka nie uwzględniła wszystkich wymogów określonych w rozdziale VII – Ewidencja księgowa Psrp VAT. Na podstawie § 10 zarządzenia nr 378 Prezydenta Miasta z dnia 15 grudnia 2020 r. w sprawie centralizacji rozliczeń podatku od towarów i usług VAT obowiązujących w Mieście Piotrków Trybunalski kierownik jednostki zobowiązany był do ścisłego przestrzegania postanowień zarządzenia oraz uwzględnienia jego zapisów w polityce rachunkowości jednostki. </w:t>
          </w:r>
        </w:p>
        <w:p w14:paraId="5C66EF09" w14:textId="77777777" w:rsidR="00A928C7" w:rsidRPr="009B7ABA" w:rsidRDefault="00A1370B" w:rsidP="00A928C7">
          <w:pPr>
            <w:pStyle w:val="Tekstkomentarza"/>
            <w:spacing w:after="120" w:line="360" w:lineRule="auto"/>
            <w:ind w:left="708"/>
            <w:jc w:val="both"/>
            <w:rPr>
              <w:rFonts w:ascii="Arial" w:hAnsi="Arial" w:cs="Arial"/>
              <w:sz w:val="24"/>
              <w:szCs w:val="24"/>
            </w:rPr>
          </w:pPr>
          <w:r w:rsidRPr="009B7ABA">
            <w:rPr>
              <w:rFonts w:ascii="Arial" w:hAnsi="Arial" w:cs="Arial"/>
              <w:sz w:val="24"/>
              <w:szCs w:val="24"/>
            </w:rPr>
            <w:t xml:space="preserve">W tym stanie faktycznym, kontroli poddano sposób ewidencjonowania w księgach rachunkowych jednostki rozliczeń podatku VAT w 2021 r. </w:t>
          </w:r>
        </w:p>
        <w:p w14:paraId="73ED231A" w14:textId="77777777" w:rsidR="00A928C7" w:rsidRPr="009B7ABA" w:rsidRDefault="00A1370B" w:rsidP="00A928C7">
          <w:pPr>
            <w:pStyle w:val="Tekstkomentarza"/>
            <w:spacing w:after="0" w:line="360" w:lineRule="auto"/>
            <w:ind w:left="708"/>
            <w:jc w:val="both"/>
            <w:rPr>
              <w:rFonts w:ascii="Arial" w:hAnsi="Arial" w:cs="Arial"/>
              <w:sz w:val="24"/>
              <w:szCs w:val="24"/>
            </w:rPr>
          </w:pPr>
          <w:r w:rsidRPr="009B7ABA">
            <w:rPr>
              <w:rFonts w:ascii="Arial" w:hAnsi="Arial" w:cs="Arial"/>
              <w:sz w:val="24"/>
              <w:szCs w:val="24"/>
            </w:rPr>
            <w:lastRenderedPageBreak/>
            <w:t xml:space="preserve">Analiza wykazała, że w okresie od 01.01.2021 r. do 31.03.2021 r. jednostka księgowała: </w:t>
          </w:r>
        </w:p>
        <w:p w14:paraId="6B689FCB" w14:textId="77777777" w:rsidR="00A928C7" w:rsidRPr="009B7ABA" w:rsidRDefault="00A1370B" w:rsidP="00A928C7">
          <w:pPr>
            <w:pStyle w:val="Tekstkomentarza"/>
            <w:numPr>
              <w:ilvl w:val="0"/>
              <w:numId w:val="25"/>
            </w:numPr>
            <w:spacing w:after="0" w:line="360" w:lineRule="auto"/>
            <w:ind w:left="1068"/>
            <w:jc w:val="both"/>
            <w:rPr>
              <w:rFonts w:ascii="Arial" w:hAnsi="Arial" w:cs="Arial"/>
              <w:i/>
              <w:sz w:val="24"/>
              <w:szCs w:val="24"/>
            </w:rPr>
          </w:pPr>
          <w:r w:rsidRPr="009B7ABA">
            <w:rPr>
              <w:rFonts w:ascii="Arial" w:hAnsi="Arial" w:cs="Arial"/>
              <w:sz w:val="24"/>
              <w:szCs w:val="24"/>
            </w:rPr>
            <w:t>podatek VAT należny ze stawką 23 % na koncie 225-VJ-0-23 - </w:t>
          </w:r>
          <w:r w:rsidRPr="009B7ABA">
            <w:rPr>
              <w:rFonts w:ascii="Arial" w:hAnsi="Arial" w:cs="Arial"/>
              <w:i/>
              <w:sz w:val="24"/>
              <w:szCs w:val="24"/>
            </w:rPr>
            <w:t>Rozliczenie podatku VAT należnego w danym miesiącu ze stawką 23%</w:t>
          </w:r>
          <w:r>
            <w:rPr>
              <w:rStyle w:val="Odwoanieprzypisudolnego"/>
              <w:rFonts w:ascii="Arial" w:hAnsi="Arial" w:cs="Arial"/>
              <w:i/>
              <w:sz w:val="24"/>
              <w:szCs w:val="24"/>
            </w:rPr>
            <w:footnoteReference w:id="25"/>
          </w:r>
          <w:r w:rsidRPr="009B7ABA">
            <w:rPr>
              <w:rFonts w:ascii="Arial" w:hAnsi="Arial" w:cs="Arial"/>
              <w:sz w:val="24"/>
              <w:szCs w:val="24"/>
            </w:rPr>
            <w:t xml:space="preserve">. </w:t>
          </w:r>
        </w:p>
        <w:p w14:paraId="27C7189F" w14:textId="77777777" w:rsidR="00A928C7" w:rsidRPr="009B7ABA" w:rsidRDefault="00A1370B" w:rsidP="00A928C7">
          <w:pPr>
            <w:pStyle w:val="Tekstkomentarza"/>
            <w:numPr>
              <w:ilvl w:val="0"/>
              <w:numId w:val="25"/>
            </w:numPr>
            <w:spacing w:after="0" w:line="360" w:lineRule="auto"/>
            <w:ind w:left="1068"/>
            <w:jc w:val="both"/>
            <w:rPr>
              <w:rFonts w:ascii="Arial" w:hAnsi="Arial" w:cs="Arial"/>
              <w:i/>
              <w:sz w:val="24"/>
              <w:szCs w:val="24"/>
            </w:rPr>
          </w:pPr>
          <w:r w:rsidRPr="009B7ABA">
            <w:rPr>
              <w:rFonts w:ascii="Arial" w:hAnsi="Arial" w:cs="Arial"/>
              <w:sz w:val="24"/>
              <w:szCs w:val="24"/>
            </w:rPr>
            <w:t>podatek VAT naliczony do rozliczenia w danym okresie – odpowiednio na kontach analitycznych</w:t>
          </w:r>
        </w:p>
        <w:p w14:paraId="1C085891" w14:textId="77777777" w:rsidR="00A928C7" w:rsidRPr="009B7ABA" w:rsidRDefault="00A1370B" w:rsidP="00A928C7">
          <w:pPr>
            <w:pStyle w:val="Tekstkomentarza"/>
            <w:spacing w:after="0" w:line="360" w:lineRule="auto"/>
            <w:ind w:left="1056"/>
            <w:jc w:val="both"/>
            <w:rPr>
              <w:rFonts w:ascii="Arial" w:hAnsi="Arial" w:cs="Arial"/>
              <w:sz w:val="24"/>
              <w:szCs w:val="24"/>
            </w:rPr>
          </w:pPr>
          <w:r w:rsidRPr="009B7ABA">
            <w:rPr>
              <w:rFonts w:ascii="Arial" w:hAnsi="Arial" w:cs="Arial"/>
              <w:sz w:val="24"/>
              <w:szCs w:val="24"/>
            </w:rPr>
            <w:t>225-VJ-1-08 - </w:t>
          </w:r>
          <w:r w:rsidRPr="009B7ABA">
            <w:rPr>
              <w:rFonts w:ascii="Arial" w:hAnsi="Arial" w:cs="Arial"/>
              <w:i/>
              <w:sz w:val="24"/>
              <w:szCs w:val="24"/>
            </w:rPr>
            <w:t>Rozliczenie podatku naliczonego ze stawką 8%</w:t>
          </w:r>
          <w:r w:rsidRPr="009B7ABA">
            <w:rPr>
              <w:rFonts w:ascii="Arial" w:hAnsi="Arial" w:cs="Arial"/>
              <w:sz w:val="24"/>
              <w:szCs w:val="24"/>
            </w:rPr>
            <w:t xml:space="preserve"> </w:t>
          </w:r>
        </w:p>
        <w:p w14:paraId="073A6D20" w14:textId="77777777" w:rsidR="00A928C7" w:rsidRPr="009B7ABA" w:rsidRDefault="00A1370B" w:rsidP="00A928C7">
          <w:pPr>
            <w:pStyle w:val="Tekstkomentarza"/>
            <w:spacing w:after="0" w:line="360" w:lineRule="auto"/>
            <w:ind w:left="1056"/>
            <w:jc w:val="both"/>
            <w:rPr>
              <w:rFonts w:ascii="Arial" w:hAnsi="Arial" w:cs="Arial"/>
              <w:i/>
              <w:sz w:val="24"/>
              <w:szCs w:val="24"/>
            </w:rPr>
          </w:pPr>
          <w:r w:rsidRPr="009B7ABA">
            <w:rPr>
              <w:rFonts w:ascii="Arial" w:hAnsi="Arial" w:cs="Arial"/>
              <w:sz w:val="24"/>
              <w:szCs w:val="24"/>
            </w:rPr>
            <w:t>i 225-VJ-1-23 - </w:t>
          </w:r>
          <w:r w:rsidRPr="009B7ABA">
            <w:rPr>
              <w:rFonts w:ascii="Arial" w:hAnsi="Arial" w:cs="Arial"/>
              <w:i/>
              <w:sz w:val="24"/>
              <w:szCs w:val="24"/>
            </w:rPr>
            <w:t xml:space="preserve">Rozliczenie podatku naliczonego ze stawką 23 %, </w:t>
          </w:r>
        </w:p>
        <w:p w14:paraId="67790BCF" w14:textId="77777777" w:rsidR="00A928C7" w:rsidRPr="009B7ABA" w:rsidRDefault="00A1370B" w:rsidP="00A928C7">
          <w:pPr>
            <w:pStyle w:val="Tekstkomentarza"/>
            <w:numPr>
              <w:ilvl w:val="0"/>
              <w:numId w:val="25"/>
            </w:numPr>
            <w:spacing w:after="0" w:line="360" w:lineRule="auto"/>
            <w:ind w:left="1068"/>
            <w:jc w:val="both"/>
            <w:rPr>
              <w:rFonts w:ascii="Arial" w:hAnsi="Arial" w:cs="Arial"/>
              <w:i/>
              <w:sz w:val="24"/>
              <w:szCs w:val="24"/>
            </w:rPr>
          </w:pPr>
          <w:r w:rsidRPr="009B7ABA">
            <w:rPr>
              <w:rFonts w:ascii="Arial" w:hAnsi="Arial" w:cs="Arial"/>
              <w:sz w:val="24"/>
              <w:szCs w:val="24"/>
            </w:rPr>
            <w:t>podatek VAT naliczony do rozliczenia w następnym okresie – odpowiednio na kontach analitycznych:</w:t>
          </w:r>
        </w:p>
        <w:p w14:paraId="29C70454" w14:textId="77777777" w:rsidR="00A928C7" w:rsidRPr="009B7ABA" w:rsidRDefault="00A1370B" w:rsidP="00A928C7">
          <w:pPr>
            <w:pStyle w:val="Tekstkomentarza"/>
            <w:spacing w:after="0" w:line="360" w:lineRule="auto"/>
            <w:ind w:left="1056"/>
            <w:jc w:val="both"/>
            <w:rPr>
              <w:rFonts w:ascii="Arial" w:hAnsi="Arial" w:cs="Arial"/>
              <w:i/>
              <w:sz w:val="24"/>
              <w:szCs w:val="24"/>
            </w:rPr>
          </w:pPr>
          <w:r w:rsidRPr="009B7ABA">
            <w:rPr>
              <w:rFonts w:ascii="Arial" w:hAnsi="Arial" w:cs="Arial"/>
              <w:sz w:val="24"/>
              <w:szCs w:val="24"/>
            </w:rPr>
            <w:t>225-VJ-3-08 - </w:t>
          </w:r>
          <w:r w:rsidRPr="009B7ABA">
            <w:rPr>
              <w:rFonts w:ascii="Arial" w:hAnsi="Arial" w:cs="Arial"/>
              <w:i/>
              <w:sz w:val="24"/>
              <w:szCs w:val="24"/>
            </w:rPr>
            <w:t xml:space="preserve">Rozliczenie podatku naliczonego do rozlicz. w nast. okr. ze stawką 8% </w:t>
          </w:r>
        </w:p>
        <w:p w14:paraId="52FDD538" w14:textId="77777777" w:rsidR="00A928C7" w:rsidRPr="009B7ABA" w:rsidRDefault="00A1370B" w:rsidP="00A928C7">
          <w:pPr>
            <w:pStyle w:val="Tekstkomentarza"/>
            <w:spacing w:after="0" w:line="360" w:lineRule="auto"/>
            <w:ind w:left="1056"/>
            <w:jc w:val="both"/>
            <w:rPr>
              <w:rFonts w:ascii="Arial" w:hAnsi="Arial" w:cs="Arial"/>
              <w:i/>
              <w:sz w:val="24"/>
              <w:szCs w:val="24"/>
            </w:rPr>
          </w:pPr>
          <w:r w:rsidRPr="009B7ABA">
            <w:rPr>
              <w:rFonts w:ascii="Arial" w:hAnsi="Arial" w:cs="Arial"/>
              <w:sz w:val="24"/>
              <w:szCs w:val="24"/>
            </w:rPr>
            <w:t>i 225-VJ-3-23 -</w:t>
          </w:r>
          <w:r w:rsidRPr="009B7ABA">
            <w:rPr>
              <w:rFonts w:ascii="Arial" w:hAnsi="Arial" w:cs="Arial"/>
              <w:i/>
              <w:sz w:val="24"/>
              <w:szCs w:val="24"/>
            </w:rPr>
            <w:t> Rozliczenie podatku naliczonego do rozlicz. w nast. okr. ze stawką 23 %</w:t>
          </w:r>
          <w:r>
            <w:rPr>
              <w:rStyle w:val="Odwoanieprzypisudolnego"/>
              <w:rFonts w:ascii="Arial" w:hAnsi="Arial" w:cs="Arial"/>
              <w:i/>
              <w:sz w:val="24"/>
              <w:szCs w:val="24"/>
            </w:rPr>
            <w:footnoteReference w:id="26"/>
          </w:r>
          <w:r w:rsidRPr="009B7ABA">
            <w:rPr>
              <w:rFonts w:ascii="Arial" w:hAnsi="Arial" w:cs="Arial"/>
              <w:i/>
              <w:sz w:val="24"/>
              <w:szCs w:val="24"/>
            </w:rPr>
            <w:t>.</w:t>
          </w:r>
        </w:p>
        <w:p w14:paraId="6EE9A2DA" w14:textId="77777777" w:rsidR="00A928C7" w:rsidRPr="009B7ABA" w:rsidRDefault="00C35B18" w:rsidP="00A928C7">
          <w:pPr>
            <w:pStyle w:val="Tekstkomentarza"/>
            <w:spacing w:after="0" w:line="360" w:lineRule="auto"/>
            <w:ind w:left="360"/>
            <w:jc w:val="both"/>
            <w:rPr>
              <w:rFonts w:ascii="Arial" w:hAnsi="Arial" w:cs="Arial"/>
              <w:i/>
              <w:sz w:val="24"/>
              <w:szCs w:val="24"/>
            </w:rPr>
          </w:pPr>
        </w:p>
        <w:p w14:paraId="14197969" w14:textId="77777777" w:rsidR="00A928C7" w:rsidRPr="009B7ABA" w:rsidRDefault="00A1370B" w:rsidP="00A928C7">
          <w:pPr>
            <w:pStyle w:val="Tekstkomentarza"/>
            <w:spacing w:after="120" w:line="360" w:lineRule="auto"/>
            <w:ind w:left="709"/>
            <w:jc w:val="both"/>
            <w:rPr>
              <w:rFonts w:ascii="Arial" w:hAnsi="Arial" w:cs="Arial"/>
              <w:sz w:val="24"/>
              <w:szCs w:val="24"/>
            </w:rPr>
          </w:pPr>
          <w:r w:rsidRPr="009B7ABA">
            <w:rPr>
              <w:rFonts w:ascii="Arial" w:hAnsi="Arial" w:cs="Arial"/>
              <w:sz w:val="24"/>
              <w:szCs w:val="24"/>
            </w:rPr>
            <w:t>Wysokość miesięcznych obrotów na kontach była zgodna z wartościami podatku należnego i naliczonego wykazywanymi w cząstkowej informacji o podatku VAT</w:t>
          </w:r>
          <w:r>
            <w:rPr>
              <w:rStyle w:val="Odwoanieprzypisudolnego"/>
              <w:rFonts w:ascii="Arial" w:hAnsi="Arial" w:cs="Arial"/>
              <w:sz w:val="24"/>
              <w:szCs w:val="24"/>
            </w:rPr>
            <w:footnoteReference w:id="27"/>
          </w:r>
          <w:r w:rsidRPr="009B7ABA">
            <w:rPr>
              <w:rFonts w:ascii="Arial" w:hAnsi="Arial" w:cs="Arial"/>
              <w:sz w:val="24"/>
              <w:szCs w:val="24"/>
            </w:rPr>
            <w:t>.</w:t>
          </w:r>
        </w:p>
        <w:p w14:paraId="3053807F" w14:textId="77777777" w:rsidR="00A928C7" w:rsidRPr="009B7ABA" w:rsidRDefault="00A1370B" w:rsidP="00A928C7">
          <w:pPr>
            <w:pStyle w:val="Tekstkomentarza"/>
            <w:spacing w:after="120" w:line="360" w:lineRule="auto"/>
            <w:ind w:left="709"/>
            <w:jc w:val="both"/>
            <w:rPr>
              <w:rFonts w:ascii="Arial" w:hAnsi="Arial" w:cs="Arial"/>
              <w:sz w:val="24"/>
              <w:szCs w:val="24"/>
            </w:rPr>
          </w:pPr>
          <w:r w:rsidRPr="009B7ABA">
            <w:rPr>
              <w:rFonts w:ascii="Arial" w:hAnsi="Arial" w:cs="Arial"/>
              <w:sz w:val="24"/>
              <w:szCs w:val="24"/>
            </w:rPr>
            <w:t>Analiza kont księgowych służących rozliczeniu podatku VAT za m-ce styczeń, luty i marzec 2021 r. wykazała jednak, że jednostka nie przestrzegała zasad ewidencjonowania operacji związanych z rozliczeniem podatku VAT opisanych w rozdziale VII Psrp VAT dotyczących obowiązkowego przeksięgowania na koniec każdego miesiąca podatku VAT naliczonego podlegającego odliczeniu w danym okresie rozliczeniowym i podatku VAT należnego wynikającego z obowiązku podatkowego powstałego w danym okresie sprawozdawczym na konto rozrachunkowe 225-VJ-W - </w:t>
          </w:r>
          <w:r w:rsidRPr="009B7ABA">
            <w:rPr>
              <w:rFonts w:ascii="Arial" w:hAnsi="Arial" w:cs="Arial"/>
              <w:i/>
              <w:sz w:val="24"/>
              <w:szCs w:val="24"/>
            </w:rPr>
            <w:t>Rozrachunki wewnętrzne z tytułu podatku VAT</w:t>
          </w:r>
          <w:r w:rsidRPr="009B7ABA">
            <w:rPr>
              <w:rFonts w:ascii="Arial" w:hAnsi="Arial" w:cs="Arial"/>
              <w:sz w:val="24"/>
              <w:szCs w:val="24"/>
            </w:rPr>
            <w:t xml:space="preserve">, w </w:t>
          </w:r>
          <w:r w:rsidRPr="009B7ABA">
            <w:rPr>
              <w:rFonts w:ascii="Arial" w:hAnsi="Arial" w:cs="Arial"/>
              <w:sz w:val="24"/>
              <w:szCs w:val="24"/>
            </w:rPr>
            <w:lastRenderedPageBreak/>
            <w:t xml:space="preserve">związku ze złożeniem cząstkowej informacji o podatku VAT w Jednostce Centralnej (Urzędzie Miasta ). </w:t>
          </w:r>
        </w:p>
        <w:p w14:paraId="0E754954" w14:textId="77777777" w:rsidR="00A928C7" w:rsidRPr="009B7ABA" w:rsidRDefault="00A1370B" w:rsidP="00A928C7">
          <w:pPr>
            <w:pStyle w:val="Tekstkomentarza"/>
            <w:spacing w:after="120" w:line="360" w:lineRule="auto"/>
            <w:ind w:left="709"/>
            <w:jc w:val="both"/>
            <w:rPr>
              <w:rFonts w:ascii="Arial" w:hAnsi="Arial" w:cs="Arial"/>
              <w:sz w:val="24"/>
              <w:szCs w:val="24"/>
            </w:rPr>
          </w:pPr>
          <w:r w:rsidRPr="009B7ABA">
            <w:rPr>
              <w:rFonts w:ascii="Arial" w:hAnsi="Arial" w:cs="Arial"/>
              <w:sz w:val="24"/>
              <w:szCs w:val="24"/>
            </w:rPr>
            <w:t xml:space="preserve">Zgodnie z przyjętymi przez Miasto Piotrków Trybunalski zasadami rozliczania podatku VAT, jednostka sporządzająca cząstkową informację VAT obowiązana była utworzyć w ramach konta 225 - </w:t>
          </w:r>
          <w:r w:rsidRPr="009B7ABA">
            <w:rPr>
              <w:rFonts w:ascii="Arial" w:hAnsi="Arial" w:cs="Arial"/>
              <w:i/>
              <w:sz w:val="24"/>
              <w:szCs w:val="24"/>
            </w:rPr>
            <w:t>Rozrachunki z budżetami</w:t>
          </w:r>
          <w:r w:rsidRPr="009B7ABA">
            <w:rPr>
              <w:rFonts w:ascii="Arial" w:hAnsi="Arial" w:cs="Arial"/>
              <w:sz w:val="24"/>
              <w:szCs w:val="24"/>
            </w:rPr>
            <w:t>, konto 225- VJ-W - </w:t>
          </w:r>
          <w:r w:rsidRPr="009B7ABA">
            <w:rPr>
              <w:rFonts w:ascii="Arial" w:hAnsi="Arial" w:cs="Arial"/>
              <w:i/>
              <w:sz w:val="24"/>
              <w:szCs w:val="24"/>
            </w:rPr>
            <w:t>Rozrachunki wewnętrzne w tytułu podatku VAT</w:t>
          </w:r>
          <w:r>
            <w:rPr>
              <w:rFonts w:ascii="Arial" w:hAnsi="Arial" w:cs="Arial"/>
              <w:sz w:val="24"/>
              <w:szCs w:val="24"/>
            </w:rPr>
            <w:t xml:space="preserve"> na potrzeby rozliczania VAT z </w:t>
          </w:r>
          <w:r w:rsidRPr="009B7ABA">
            <w:rPr>
              <w:rFonts w:ascii="Arial" w:hAnsi="Arial" w:cs="Arial"/>
              <w:sz w:val="24"/>
              <w:szCs w:val="24"/>
            </w:rPr>
            <w:t>Jednostką Centralną rozliczającą podatek z Urzędem Skarbowym (z ustaleń kontroli wynika, że jednostka takiego konta nie utworzyła).</w:t>
          </w:r>
        </w:p>
        <w:p w14:paraId="448AD00A" w14:textId="77777777" w:rsidR="00A928C7" w:rsidRPr="009B7ABA" w:rsidRDefault="00A1370B" w:rsidP="00A928C7">
          <w:pPr>
            <w:pStyle w:val="Tekstkomentarza"/>
            <w:spacing w:after="0" w:line="360" w:lineRule="auto"/>
            <w:ind w:left="709"/>
            <w:jc w:val="both"/>
            <w:rPr>
              <w:rFonts w:ascii="Arial" w:hAnsi="Arial" w:cs="Arial"/>
              <w:sz w:val="24"/>
              <w:szCs w:val="24"/>
            </w:rPr>
          </w:pPr>
          <w:r w:rsidRPr="009B7ABA">
            <w:rPr>
              <w:rFonts w:ascii="Arial" w:hAnsi="Arial" w:cs="Arial"/>
              <w:sz w:val="24"/>
              <w:szCs w:val="24"/>
            </w:rPr>
            <w:t xml:space="preserve">Typowe zapisy strony Wn konta 225-VJ-W w jednostce powinny przedstawiać się następująco: </w:t>
          </w:r>
        </w:p>
        <w:p w14:paraId="1C5BF623" w14:textId="77777777" w:rsidR="00A928C7" w:rsidRPr="009B7ABA" w:rsidRDefault="00A1370B" w:rsidP="00A928C7">
          <w:pPr>
            <w:pStyle w:val="Akapitzlist"/>
            <w:widowControl w:val="0"/>
            <w:numPr>
              <w:ilvl w:val="0"/>
              <w:numId w:val="31"/>
            </w:numPr>
            <w:autoSpaceDE w:val="0"/>
            <w:autoSpaceDN w:val="0"/>
            <w:adjustRightInd w:val="0"/>
            <w:spacing w:after="0" w:line="360" w:lineRule="auto"/>
            <w:ind w:left="1080"/>
            <w:jc w:val="both"/>
            <w:rPr>
              <w:rFonts w:ascii="Arial" w:hAnsi="Arial" w:cs="Arial"/>
              <w:sz w:val="24"/>
              <w:szCs w:val="24"/>
            </w:rPr>
          </w:pPr>
          <w:r w:rsidRPr="009B7ABA">
            <w:rPr>
              <w:rFonts w:ascii="Arial" w:hAnsi="Arial" w:cs="Arial"/>
              <w:sz w:val="24"/>
              <w:szCs w:val="24"/>
            </w:rPr>
            <w:t xml:space="preserve">Przeksięgowanie VAT naliczonego w fakturach i fakturach korygujących od dostawców, podlegającego odliczeniu na koniec miesiąca. </w:t>
          </w:r>
        </w:p>
        <w:p w14:paraId="0EFE62C7" w14:textId="77777777" w:rsidR="00A928C7" w:rsidRPr="009B7ABA" w:rsidRDefault="00A1370B" w:rsidP="00A928C7">
          <w:pPr>
            <w:pStyle w:val="Akapitzlist"/>
            <w:widowControl w:val="0"/>
            <w:numPr>
              <w:ilvl w:val="0"/>
              <w:numId w:val="31"/>
            </w:numPr>
            <w:autoSpaceDE w:val="0"/>
            <w:autoSpaceDN w:val="0"/>
            <w:adjustRightInd w:val="0"/>
            <w:spacing w:after="0" w:line="360" w:lineRule="auto"/>
            <w:ind w:left="1080"/>
            <w:jc w:val="both"/>
            <w:rPr>
              <w:rFonts w:ascii="Arial" w:hAnsi="Arial" w:cs="Arial"/>
              <w:sz w:val="24"/>
              <w:szCs w:val="24"/>
            </w:rPr>
          </w:pPr>
          <w:r w:rsidRPr="009B7ABA">
            <w:rPr>
              <w:rFonts w:ascii="Arial" w:hAnsi="Arial" w:cs="Arial"/>
              <w:sz w:val="24"/>
              <w:szCs w:val="24"/>
            </w:rPr>
            <w:t>Przelew zobowiązania z tytułu VAT należnego według cząstkowej informacji o podatku od towarów i usług: na wskazany rachunek Miasta,</w:t>
          </w:r>
        </w:p>
        <w:p w14:paraId="50201966" w14:textId="77777777" w:rsidR="00A928C7" w:rsidRPr="009B7ABA" w:rsidRDefault="00A1370B" w:rsidP="00A928C7">
          <w:pPr>
            <w:pStyle w:val="Tekstkomentarza"/>
            <w:spacing w:after="0" w:line="360" w:lineRule="auto"/>
            <w:ind w:left="709"/>
            <w:jc w:val="both"/>
            <w:rPr>
              <w:rFonts w:ascii="Arial" w:hAnsi="Arial" w:cs="Arial"/>
              <w:sz w:val="24"/>
              <w:szCs w:val="24"/>
            </w:rPr>
          </w:pPr>
          <w:r w:rsidRPr="009B7ABA">
            <w:rPr>
              <w:rFonts w:ascii="Arial" w:hAnsi="Arial" w:cs="Arial"/>
              <w:sz w:val="24"/>
              <w:szCs w:val="24"/>
            </w:rPr>
            <w:t xml:space="preserve">Natomiast typowe zapisy strony Ma konta 225-VJ-W w jednostce powinny przedstawiać się następująco: </w:t>
          </w:r>
        </w:p>
        <w:p w14:paraId="7A7B453A" w14:textId="77777777" w:rsidR="00A928C7" w:rsidRPr="009B7ABA" w:rsidRDefault="00A1370B" w:rsidP="00A928C7">
          <w:pPr>
            <w:pStyle w:val="Akapitzlist"/>
            <w:widowControl w:val="0"/>
            <w:numPr>
              <w:ilvl w:val="0"/>
              <w:numId w:val="31"/>
            </w:numPr>
            <w:autoSpaceDE w:val="0"/>
            <w:autoSpaceDN w:val="0"/>
            <w:adjustRightInd w:val="0"/>
            <w:spacing w:after="0" w:line="360" w:lineRule="auto"/>
            <w:ind w:left="1080"/>
            <w:jc w:val="both"/>
            <w:rPr>
              <w:rFonts w:ascii="Arial" w:hAnsi="Arial" w:cs="Arial"/>
              <w:sz w:val="24"/>
              <w:szCs w:val="24"/>
            </w:rPr>
          </w:pPr>
          <w:r w:rsidRPr="009B7ABA">
            <w:rPr>
              <w:rFonts w:ascii="Arial" w:hAnsi="Arial" w:cs="Arial"/>
              <w:sz w:val="24"/>
              <w:szCs w:val="24"/>
            </w:rPr>
            <w:t>Przeniesienie VAT należnego od sprzedaży, wynikającego z wystawionych faktur i faktur korygujących (oraz według kasy fiskalnej),</w:t>
          </w:r>
        </w:p>
        <w:p w14:paraId="661BC6D7" w14:textId="77777777" w:rsidR="00A928C7" w:rsidRPr="009B7ABA" w:rsidRDefault="00A1370B" w:rsidP="00A928C7">
          <w:pPr>
            <w:pStyle w:val="Akapitzlist"/>
            <w:widowControl w:val="0"/>
            <w:numPr>
              <w:ilvl w:val="0"/>
              <w:numId w:val="31"/>
            </w:numPr>
            <w:autoSpaceDE w:val="0"/>
            <w:autoSpaceDN w:val="0"/>
            <w:adjustRightInd w:val="0"/>
            <w:spacing w:after="0" w:line="360" w:lineRule="auto"/>
            <w:ind w:left="1080"/>
            <w:jc w:val="both"/>
            <w:rPr>
              <w:rFonts w:ascii="Arial" w:hAnsi="Arial" w:cs="Arial"/>
              <w:sz w:val="24"/>
              <w:szCs w:val="24"/>
            </w:rPr>
          </w:pPr>
          <w:r w:rsidRPr="009B7ABA">
            <w:rPr>
              <w:rFonts w:ascii="Arial" w:hAnsi="Arial" w:cs="Arial"/>
              <w:sz w:val="24"/>
              <w:szCs w:val="24"/>
            </w:rPr>
            <w:t>Wpływ środków pieniężnych z Miasta z tytułu nadwyżki podatku naliczonego zwróconej na rachunek Miasta z urzędu skarbowego.</w:t>
          </w:r>
        </w:p>
        <w:p w14:paraId="52A82136" w14:textId="77777777" w:rsidR="00A928C7" w:rsidRPr="009B7ABA" w:rsidRDefault="00C35B18" w:rsidP="00A928C7">
          <w:pPr>
            <w:widowControl w:val="0"/>
            <w:autoSpaceDE w:val="0"/>
            <w:autoSpaceDN w:val="0"/>
            <w:adjustRightInd w:val="0"/>
            <w:spacing w:after="0" w:line="360" w:lineRule="auto"/>
            <w:ind w:left="720"/>
            <w:jc w:val="both"/>
            <w:rPr>
              <w:rFonts w:cs="Arial"/>
              <w:szCs w:val="24"/>
            </w:rPr>
          </w:pPr>
        </w:p>
        <w:p w14:paraId="170EFF2B" w14:textId="77777777" w:rsidR="00A928C7" w:rsidRPr="009B7ABA" w:rsidRDefault="00A1370B" w:rsidP="00A928C7">
          <w:pPr>
            <w:pStyle w:val="Tekstkomentarza"/>
            <w:spacing w:line="360" w:lineRule="auto"/>
            <w:ind w:left="708"/>
            <w:jc w:val="both"/>
            <w:rPr>
              <w:rFonts w:ascii="Arial" w:hAnsi="Arial" w:cs="Arial"/>
              <w:sz w:val="24"/>
              <w:szCs w:val="24"/>
            </w:rPr>
          </w:pPr>
          <w:r w:rsidRPr="009B7ABA">
            <w:rPr>
              <w:rFonts w:ascii="Arial" w:hAnsi="Arial" w:cs="Arial"/>
              <w:sz w:val="24"/>
              <w:szCs w:val="24"/>
            </w:rPr>
            <w:t>Analiza zapisów w okresie od 01.01.2021 r. do 31.03.2021 r. na utworzonym koncie 225-VJ-W-00 </w:t>
          </w:r>
          <w:r w:rsidRPr="009B7ABA">
            <w:rPr>
              <w:sz w:val="24"/>
              <w:szCs w:val="24"/>
            </w:rPr>
            <w:t>- </w:t>
          </w:r>
          <w:r w:rsidRPr="009B7ABA">
            <w:rPr>
              <w:rFonts w:ascii="Arial" w:hAnsi="Arial" w:cs="Arial"/>
              <w:i/>
              <w:sz w:val="24"/>
              <w:szCs w:val="24"/>
            </w:rPr>
            <w:t>Rozliczenie podatku VAT nalicz. w nast. okr. 23%</w:t>
          </w:r>
          <w:r w:rsidRPr="009B7ABA">
            <w:rPr>
              <w:rFonts w:ascii="Arial" w:hAnsi="Arial" w:cs="Arial"/>
              <w:sz w:val="24"/>
              <w:szCs w:val="24"/>
            </w:rPr>
            <w:t>. wykazała zaewidencjonowanie po stronie Wn (na podstawie wyciągu bankowego z dnia 14.01.2021 r.) przelewu podatku VAT podlegającego odprowadzeniu do jednostki centralnej wg informacji składanej za miesiąc XII 2021. Z kolei przelewy zobowiązania z tytułu podatku VAT podlegającego odprowadzeniu do jednostki centralnej za miesiące I 2021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Pr="009B7ABA">
            <w:rPr>
              <w:rFonts w:ascii="Arial" w:hAnsi="Arial" w:cs="Arial"/>
              <w:sz w:val="24"/>
              <w:szCs w:val="24"/>
            </w:rPr>
            <w:t>r. (wyciąg z dnia 12.02.2021 r</w:t>
          </w:r>
          <w:r>
            <w:rPr>
              <w:rFonts w:ascii="Arial" w:hAnsi="Arial" w:cs="Arial"/>
              <w:sz w:val="24"/>
              <w:szCs w:val="24"/>
            </w:rPr>
            <w:t>.</w:t>
          </w:r>
          <w:r w:rsidRPr="009B7ABA">
            <w:rPr>
              <w:rFonts w:ascii="Arial" w:hAnsi="Arial" w:cs="Arial"/>
              <w:sz w:val="24"/>
              <w:szCs w:val="24"/>
            </w:rPr>
            <w:t>) i II 2021 (wyciąg z dnia 12.03.2021 r.) zostały zaewidencjonowane po stronie Ma konta 225-VJ-0-00 - </w:t>
          </w:r>
          <w:r w:rsidRPr="009B7ABA">
            <w:rPr>
              <w:rFonts w:ascii="Arial" w:hAnsi="Arial" w:cs="Arial"/>
              <w:i/>
              <w:sz w:val="24"/>
              <w:szCs w:val="24"/>
            </w:rPr>
            <w:t>Rozliczenie podatku VAT należnego w danym miesiącu</w:t>
          </w:r>
          <w:r w:rsidRPr="009B7ABA">
            <w:rPr>
              <w:rFonts w:ascii="Arial" w:hAnsi="Arial" w:cs="Arial"/>
              <w:sz w:val="24"/>
              <w:szCs w:val="24"/>
            </w:rPr>
            <w:t>. Takie działanie było niezgodne z przyjętymi przez Miasto zasadami, o których mowa w rozdziale VII – Ewidencja księgowa i przekazywanie podatku Vat należnego w jednostkach sporządzających cząstkowe informacje o podatku od towarów i usług.</w:t>
          </w:r>
        </w:p>
        <w:p w14:paraId="355FD356" w14:textId="77777777" w:rsidR="00A928C7" w:rsidRPr="009B7ABA" w:rsidRDefault="00A1370B" w:rsidP="009B7ABA">
          <w:pPr>
            <w:spacing w:after="240" w:line="240" w:lineRule="auto"/>
            <w:jc w:val="both"/>
            <w:rPr>
              <w:rFonts w:cs="Arial"/>
              <w:szCs w:val="24"/>
            </w:rPr>
          </w:pPr>
          <w:r w:rsidRPr="009B7ABA">
            <w:rPr>
              <w:rFonts w:cs="Arial"/>
              <w:szCs w:val="24"/>
            </w:rPr>
            <w:lastRenderedPageBreak/>
            <w:t xml:space="preserve">Z uwagi na powyższe – </w:t>
          </w:r>
          <w:r w:rsidRPr="009B7ABA">
            <w:rPr>
              <w:rFonts w:cs="Arial"/>
              <w:szCs w:val="24"/>
              <w:u w:val="single"/>
            </w:rPr>
            <w:t>zalecenie nie zostało wykonane</w:t>
          </w:r>
          <w:r w:rsidRPr="009B7ABA">
            <w:rPr>
              <w:rFonts w:cs="Arial"/>
              <w:szCs w:val="24"/>
            </w:rPr>
            <w:t>.</w:t>
          </w:r>
        </w:p>
        <w:p w14:paraId="383B655B" w14:textId="77777777" w:rsidR="00A928C7" w:rsidRPr="009B7ABA" w:rsidRDefault="00A1370B" w:rsidP="00A928C7">
          <w:pPr>
            <w:spacing w:line="240" w:lineRule="auto"/>
            <w:rPr>
              <w:rFonts w:eastAsia="Times New Roman" w:cs="Arial"/>
              <w:szCs w:val="24"/>
            </w:rPr>
          </w:pPr>
          <w:r w:rsidRPr="009B7ABA">
            <w:rPr>
              <w:rFonts w:cs="Arial"/>
              <w:szCs w:val="24"/>
            </w:rPr>
            <w:t>Kontrola wykazała również, że</w:t>
          </w:r>
          <w:r w:rsidRPr="009B7ABA">
            <w:rPr>
              <w:rFonts w:eastAsia="Times New Roman" w:cs="Arial"/>
              <w:szCs w:val="24"/>
            </w:rPr>
            <w:t xml:space="preserve"> </w:t>
          </w:r>
        </w:p>
        <w:p w14:paraId="59AC291A" w14:textId="77777777" w:rsidR="00A928C7" w:rsidRPr="009B7ABA" w:rsidRDefault="00A1370B" w:rsidP="00A928C7">
          <w:pPr>
            <w:numPr>
              <w:ilvl w:val="0"/>
              <w:numId w:val="8"/>
            </w:numPr>
            <w:spacing w:after="120" w:line="360" w:lineRule="auto"/>
            <w:ind w:left="357" w:hanging="357"/>
            <w:jc w:val="both"/>
            <w:rPr>
              <w:rFonts w:eastAsia="Times New Roman" w:cs="Arial"/>
              <w:szCs w:val="24"/>
            </w:rPr>
          </w:pPr>
          <w:r w:rsidRPr="009B7ABA">
            <w:rPr>
              <w:rFonts w:eastAsia="Times New Roman" w:cs="Arial"/>
              <w:szCs w:val="24"/>
            </w:rPr>
            <w:t xml:space="preserve">Upoważnienie Nr 0113-2/2019, Dyrektora Centrum z dnia 14.03.2019 r. udzielone Wicedyrektorowi – Panu Sławomirowi Gajowi – do załatwiania spraw w zakresie zastępstwa pełnionego za Dyrektora w czasie jego nieobecności zredagowane zostało z pominięciem standardów kontroli zarządczej, o których mowa w części </w:t>
          </w:r>
          <w:r w:rsidRPr="009B7ABA">
            <w:rPr>
              <w:rFonts w:eastAsia="Times New Roman" w:cs="Arial"/>
              <w:i/>
              <w:szCs w:val="24"/>
            </w:rPr>
            <w:t>A. Środowisko wewnętrzne, Standard 4. Delegowanie uprawnień</w:t>
          </w:r>
          <w:r>
            <w:rPr>
              <w:rFonts w:cs="Arial"/>
              <w:szCs w:val="24"/>
              <w:vertAlign w:val="superscript"/>
            </w:rPr>
            <w:footnoteReference w:id="28"/>
          </w:r>
          <w:r w:rsidRPr="009B7ABA">
            <w:rPr>
              <w:rFonts w:eastAsia="Times New Roman" w:cs="Arial"/>
              <w:szCs w:val="24"/>
            </w:rPr>
            <w:t>, gdyż przedmiotowe upoważnienie oprócz delegowanych uprawnień zawierało również treść oświadczenia o przyjęciu odpowiedzialności za wykonywanie zadań wynikających z centralizacji rozliczeń podatku VAT. Zastrzeżenia budził brak wyraźnego sformułowania oświadczenia pracownika, że ze wskazanym dniem przyjmuje na siebie obowiązki wymienione w dokumencie (sposób przyjęcia przez pracownika delegowanych uprawnień, może powodować nieskuteczność powierzenia). Ponadto w postawie prawnej upoważnienia wskazany został art. 268a K.p.a., który nie ma zastosowania do udzielania takich upoważnień. Dyrektor Centrum dysponował pełnomocnictwem nr 493 z dnia 06.12.2016 r., (następnie pełnomocnictwem nr 659 z dnia 28.06.2019 r. oraz pełnomocnictwem nr 850 z dnia 28.08.2019 r. – każde późniejsze pełnomocnictwo uchylało wcześniejsze) na podstawie którego przysługiwała mu kompetencja do udzielania dalszych pełnomocnictw, które stanowiło w tym przypadku podstawę powierzenia zadań kierownika jednostki w czasie jego nieobecności</w:t>
          </w:r>
          <w:r>
            <w:rPr>
              <w:rFonts w:eastAsia="Times New Roman" w:cs="Arial"/>
              <w:szCs w:val="24"/>
              <w:vertAlign w:val="superscript"/>
            </w:rPr>
            <w:footnoteReference w:id="29"/>
          </w:r>
          <w:r w:rsidRPr="009B7ABA">
            <w:rPr>
              <w:rFonts w:eastAsia="Times New Roman" w:cs="Arial"/>
              <w:szCs w:val="24"/>
            </w:rPr>
            <w:t xml:space="preserve">. </w:t>
          </w:r>
        </w:p>
        <w:p w14:paraId="3CB1AA81" w14:textId="77777777" w:rsidR="00A928C7" w:rsidRPr="009B7ABA" w:rsidRDefault="00A1370B" w:rsidP="00A928C7">
          <w:pPr>
            <w:numPr>
              <w:ilvl w:val="0"/>
              <w:numId w:val="8"/>
            </w:numPr>
            <w:spacing w:after="120" w:line="360" w:lineRule="auto"/>
            <w:ind w:left="357" w:hanging="357"/>
            <w:jc w:val="both"/>
            <w:rPr>
              <w:rFonts w:eastAsia="Times New Roman" w:cs="Arial"/>
              <w:szCs w:val="24"/>
            </w:rPr>
          </w:pPr>
          <w:r w:rsidRPr="009B7ABA">
            <w:rPr>
              <w:rFonts w:eastAsia="Times New Roman" w:cs="Arial"/>
              <w:szCs w:val="24"/>
            </w:rPr>
            <w:t xml:space="preserve">Dokument powierzenia przez Dyrektora Centrum obowiązków i odpowiedzialności głównego księgowego jednostki zawierał w podstawie prawnej przepis art. 54 ust. 1 ustawy o finansach publicznych, a pod treścią datę 03.09.2012 r. oraz pieczątkę i podpis Dyrektora Centrum, niżej adnotację: przyjęłam do wiadomości i stosowania oraz podpis pracownika. Powołany art. 54 ustawy, zawiera jedynie regulacje dotyczące zakresu </w:t>
          </w:r>
          <w:r w:rsidRPr="009B7ABA">
            <w:rPr>
              <w:rFonts w:eastAsia="Times New Roman" w:cs="Arial"/>
              <w:szCs w:val="24"/>
            </w:rPr>
            <w:lastRenderedPageBreak/>
            <w:t xml:space="preserve">kompetencji (obowiązków i odpowiedzialności) głównego księgowego oraz określa warunki konieczne do zajmowania tego stanowiska. Natomiast podstawę prawną powierzenia głównemu księgowemu jednostki określonych obowiązków w zakresie gospodarki finansowej stanowi art. 53 ust. 2 ustawy o finansach publicznych (przyjęcie obowiązków przez tę osobę powinno być potwierdzone dokumentem w formie odrębnego imiennego upoważnienia albo wskazania w regulaminie organizacyjnym tej jednostki), a w przypadku gdy powierzenie to obejmuje również obowiązki w zakresie rachunkowości podstawa prawna powierzenia powinna zostać rozszerzona o art. 4 ust. 5 ustawy o rachunkowości (powierzenie wykonywania obowiązków w zakresie rachunkowości określonych ustawą innej osobie powinno nastąpić za jej zgodą przy czym przyjęcie odpowiedzialności wymaga formy pisemnej). </w:t>
          </w:r>
        </w:p>
        <w:p w14:paraId="06E6EB76" w14:textId="77777777" w:rsidR="00A928C7" w:rsidRPr="009B7ABA" w:rsidRDefault="00A1370B" w:rsidP="00A928C7">
          <w:pPr>
            <w:spacing w:after="240" w:line="360" w:lineRule="auto"/>
            <w:ind w:left="357"/>
            <w:jc w:val="both"/>
            <w:rPr>
              <w:rFonts w:eastAsia="Times New Roman" w:cs="Arial"/>
              <w:szCs w:val="24"/>
            </w:rPr>
          </w:pPr>
          <w:r w:rsidRPr="009B7ABA">
            <w:rPr>
              <w:rFonts w:eastAsia="Times New Roman" w:cs="Arial"/>
              <w:szCs w:val="24"/>
            </w:rPr>
            <w:t>W świetle powyższych regulacji – dokument powierzenia obowiązków, stanowiący zarazem upoważnienie do wykonywania zakresu określonych obowiązków, jak też kształtujący odpowiedzialność, w tym, w zakresie dyscypliny finansów publicznych, powinien zawierać udokumentowanie przyjęcia obowiązków i odpowiedzialności. Zastosowany zwrot „przyjęłam do wiadomości i stosowania” – zgodnie z jego rozumieniem – potwierdza otrzymanie dokumentu i zapoznanie się z przypisanym katalogiem obowiązków, których wykonywanie jest wymagane na danym stanowisku. Może jednak umożliwić pracownikowi uchylenie się od odpowiedzialności za niewłaściwe wykonywanie obowiązków, (odpowiedzialność w takim przypadku będzie ponosił wyłącznie kierownik jednostki).</w:t>
          </w:r>
        </w:p>
        <w:p w14:paraId="63E3C41D" w14:textId="77777777" w:rsidR="00A928C7" w:rsidRPr="009B7ABA" w:rsidRDefault="00A1370B" w:rsidP="00A928C7">
          <w:pPr>
            <w:numPr>
              <w:ilvl w:val="0"/>
              <w:numId w:val="15"/>
            </w:numPr>
            <w:spacing w:after="120" w:line="360" w:lineRule="auto"/>
            <w:ind w:left="357" w:hanging="357"/>
            <w:jc w:val="both"/>
            <w:rPr>
              <w:rFonts w:cs="Arial"/>
              <w:szCs w:val="24"/>
            </w:rPr>
          </w:pPr>
          <w:r w:rsidRPr="009B7ABA">
            <w:rPr>
              <w:rFonts w:cs="Arial"/>
              <w:szCs w:val="24"/>
            </w:rPr>
            <w:t>W toku kontroli sprawdzającej zweryfikowano przestrzeganie przez jednostkę wymogu numerowania faktur dokumentujących sprzedaż usług wg schematu (wzorca) wskazanego w Psrp VAT</w:t>
          </w:r>
          <w:r>
            <w:rPr>
              <w:rFonts w:cs="Arial"/>
              <w:szCs w:val="24"/>
              <w:vertAlign w:val="superscript"/>
            </w:rPr>
            <w:footnoteReference w:id="30"/>
          </w:r>
          <w:r w:rsidRPr="009B7ABA">
            <w:rPr>
              <w:rFonts w:cs="Arial"/>
              <w:szCs w:val="24"/>
            </w:rPr>
            <w:t xml:space="preserve">. Z dokonanych ustaleń wynika, że jednostka zachowała </w:t>
          </w:r>
          <w:r w:rsidRPr="009B7ABA">
            <w:rPr>
              <w:rFonts w:cs="Arial"/>
              <w:szCs w:val="24"/>
            </w:rPr>
            <w:lastRenderedPageBreak/>
            <w:t>odrębność numerowania faktur w ramach serii uwzględniających występujące rodzaje działalności (sprzedaży)</w:t>
          </w:r>
          <w:r>
            <w:rPr>
              <w:rFonts w:cs="Arial"/>
              <w:szCs w:val="24"/>
              <w:vertAlign w:val="superscript"/>
            </w:rPr>
            <w:footnoteReference w:id="31"/>
          </w:r>
          <w:r w:rsidRPr="009B7ABA">
            <w:rPr>
              <w:rFonts w:cs="Arial"/>
              <w:szCs w:val="24"/>
            </w:rPr>
            <w:t>, a ponadto zapewniono:</w:t>
          </w:r>
        </w:p>
        <w:p w14:paraId="33E779DB" w14:textId="77777777" w:rsidR="00A928C7" w:rsidRPr="009B7ABA" w:rsidRDefault="00A1370B" w:rsidP="00A928C7">
          <w:pPr>
            <w:numPr>
              <w:ilvl w:val="0"/>
              <w:numId w:val="5"/>
            </w:numPr>
            <w:spacing w:after="120" w:line="360" w:lineRule="auto"/>
            <w:ind w:left="714" w:hanging="357"/>
            <w:jc w:val="both"/>
            <w:rPr>
              <w:rFonts w:cs="Arial"/>
              <w:szCs w:val="24"/>
            </w:rPr>
          </w:pPr>
          <w:r w:rsidRPr="009B7ABA">
            <w:rPr>
              <w:rFonts w:cs="Arial"/>
              <w:szCs w:val="24"/>
            </w:rPr>
            <w:t>identyfikację jednostki w której sprzedaż w imieniu Miasta była realizowana – w przyjętym symbolu zawarty był do końca 2019 r. skrót CKP, natomiast od 2020 r. skrót CKZ (warunek ten nie był spełniony do końca 2018 r.);</w:t>
          </w:r>
        </w:p>
        <w:p w14:paraId="523AA0EC" w14:textId="77777777" w:rsidR="00A928C7" w:rsidRPr="009B7ABA" w:rsidRDefault="00A1370B" w:rsidP="00A928C7">
          <w:pPr>
            <w:numPr>
              <w:ilvl w:val="0"/>
              <w:numId w:val="5"/>
            </w:numPr>
            <w:spacing w:after="120" w:line="360" w:lineRule="auto"/>
            <w:ind w:left="714" w:hanging="357"/>
            <w:jc w:val="both"/>
            <w:rPr>
              <w:rFonts w:cs="Arial"/>
              <w:szCs w:val="24"/>
            </w:rPr>
          </w:pPr>
          <w:r w:rsidRPr="009B7ABA">
            <w:rPr>
              <w:rFonts w:cs="Arial"/>
              <w:szCs w:val="24"/>
            </w:rPr>
            <w:t>jednoznaczną identyfikację faktury – każdy dokument posiadał kolejny numer, nadawany chronologicznie w ramach stosowanych serii oraz odrębnie dla każdego roku kalendarzowego (poszczególne serie, z wyjątkiem faktur wystawianych dla sprzedaży usług zwolnionej z podatku VAT, zawierały literowy wyróżnik pozwalający na jej powiązanie z rodzajem wykonywanej sprzedaży).</w:t>
          </w:r>
        </w:p>
        <w:p w14:paraId="2E3C59D3" w14:textId="77777777" w:rsidR="00A928C7" w:rsidRPr="009B7ABA" w:rsidRDefault="00A1370B" w:rsidP="00A928C7">
          <w:pPr>
            <w:spacing w:line="360" w:lineRule="auto"/>
            <w:ind w:left="357"/>
            <w:jc w:val="both"/>
            <w:rPr>
              <w:rFonts w:cs="Arial"/>
              <w:szCs w:val="24"/>
            </w:rPr>
          </w:pPr>
          <w:r w:rsidRPr="009B7ABA">
            <w:rPr>
              <w:rFonts w:cs="Arial"/>
              <w:szCs w:val="24"/>
            </w:rPr>
            <w:t>Ponadto kontrolą objęto przestrzeganie przez jednostkę zasad Psrp VAT oraz zasad najmu określonych w zarządzeniu Prezydenta Miasta Piotrkowa Trybunalskiego</w:t>
          </w:r>
          <w:r>
            <w:rPr>
              <w:rFonts w:cs="Arial"/>
              <w:szCs w:val="24"/>
              <w:vertAlign w:val="superscript"/>
            </w:rPr>
            <w:footnoteReference w:id="32"/>
          </w:r>
          <w:r w:rsidRPr="009B7ABA">
            <w:rPr>
              <w:rFonts w:cs="Arial"/>
              <w:szCs w:val="24"/>
            </w:rPr>
            <w:t xml:space="preserve"> przy zawieraniu umów cywilnoprawnych oraz dokumentowaniu realizowanej sprzedaży w związku ze świadczonymi przez Centrum w latach 2019-2020 usługami najmu (obszar ten nie został objęty kontrolą przeprowadzoną w 2018 r.). </w:t>
          </w:r>
        </w:p>
        <w:p w14:paraId="5C4EB031" w14:textId="77777777" w:rsidR="00A928C7" w:rsidRPr="009B7ABA" w:rsidRDefault="00A1370B" w:rsidP="00A928C7">
          <w:pPr>
            <w:numPr>
              <w:ilvl w:val="0"/>
              <w:numId w:val="15"/>
            </w:numPr>
            <w:spacing w:after="120" w:line="360" w:lineRule="auto"/>
            <w:ind w:left="357" w:hanging="357"/>
            <w:jc w:val="both"/>
            <w:rPr>
              <w:rFonts w:cs="Arial"/>
              <w:szCs w:val="24"/>
            </w:rPr>
          </w:pPr>
          <w:r w:rsidRPr="009B7ABA">
            <w:rPr>
              <w:rFonts w:cs="Arial"/>
              <w:szCs w:val="24"/>
            </w:rPr>
            <w:t>Do kontroli przyjęto próbę 12 losowo wybranych kontrahentów (osoby fizyczne), którym jednostka – na podstawie zawartych umów w 2019 i/lub 2020 świadczyła usługi najmu miejsca parkingowego</w:t>
          </w:r>
          <w:r>
            <w:rPr>
              <w:rFonts w:cs="Arial"/>
              <w:szCs w:val="24"/>
              <w:vertAlign w:val="superscript"/>
            </w:rPr>
            <w:footnoteReference w:id="33"/>
          </w:r>
          <w:r w:rsidRPr="009B7ABA">
            <w:rPr>
              <w:rFonts w:cs="Arial"/>
              <w:szCs w:val="24"/>
            </w:rPr>
            <w:t xml:space="preserve">. Szczegółowa kontrola dotyczyła umów najmu, ich dokumentowania przestrzegania przepisów odnoszących się do obowiązku podatkowego w podatku VAT (tj. zawierania umów, zapisów zawartych w ich treści przestrzegania postanowień umów w praktyce, fakturowania prowadzonej sprzedaży usług, ich ewidencjonowania na kontach rozrachunkowych, wykazywania podatku VAT należnego w cząstkowych informacjach o podatku od towarów i usług). </w:t>
          </w:r>
        </w:p>
        <w:p w14:paraId="51CA3F03" w14:textId="77777777" w:rsidR="00A928C7" w:rsidRPr="009B7ABA" w:rsidRDefault="00A1370B" w:rsidP="00A928C7">
          <w:pPr>
            <w:spacing w:after="200" w:line="360" w:lineRule="auto"/>
            <w:ind w:left="360"/>
            <w:jc w:val="both"/>
            <w:rPr>
              <w:rFonts w:cs="Arial"/>
              <w:szCs w:val="24"/>
            </w:rPr>
          </w:pPr>
          <w:r w:rsidRPr="009B7ABA">
            <w:rPr>
              <w:rFonts w:cs="Arial"/>
              <w:szCs w:val="24"/>
            </w:rPr>
            <w:lastRenderedPageBreak/>
            <w:t>Z analizy przedstawionych umów z najemcami miejsc parkingowych wynikało, że</w:t>
          </w:r>
          <w:r>
            <w:rPr>
              <w:rFonts w:cs="Arial"/>
              <w:szCs w:val="24"/>
            </w:rPr>
            <w:t> </w:t>
          </w:r>
          <w:r w:rsidRPr="009B7ABA">
            <w:rPr>
              <w:rFonts w:cs="Arial"/>
              <w:szCs w:val="24"/>
            </w:rPr>
            <w:t>wszystkie skontrolowane umowy zawierały prawidłowe oznaczenie Miasta, będącego stroną umowy, oraz wskazanie sposobu jego reprezentowania. Do umów obowiązujących w 2019 r. zawarto aneksy w związku ze zmianą nazwy jednostki. Kontrola nie wykazała przypadków świadczenia usługi najmu bez obowiązującej w tym czasie umowy. Umowy, co do zasady, zawierane były na początku stycznia na okres 1</w:t>
          </w:r>
          <w:r>
            <w:rPr>
              <w:rFonts w:cs="Arial"/>
              <w:szCs w:val="24"/>
            </w:rPr>
            <w:t> </w:t>
          </w:r>
          <w:r w:rsidRPr="009B7ABA">
            <w:rPr>
              <w:rFonts w:cs="Arial"/>
              <w:szCs w:val="24"/>
            </w:rPr>
            <w:t xml:space="preserve">roku z możliwością rozwiązania jej przez każdą ze stron z dwutygodniowym wypowiedzeniem złożonym w formie pisemnej. Umowy określały czynsz w kwotach brutto miesięcznie. Kwotę czynszu najemca był zobowiązany wpłacać do 15-go każdego miesiąca przelewem na wskazane w umowie konto bankowe jednostki. </w:t>
          </w:r>
        </w:p>
        <w:p w14:paraId="56E02F8E" w14:textId="77777777" w:rsidR="00A928C7" w:rsidRPr="009B7ABA" w:rsidRDefault="00A1370B" w:rsidP="00A928C7">
          <w:pPr>
            <w:spacing w:before="240" w:after="0" w:line="360" w:lineRule="auto"/>
            <w:ind w:left="357"/>
            <w:jc w:val="both"/>
            <w:rPr>
              <w:rFonts w:cs="Arial"/>
              <w:szCs w:val="24"/>
            </w:rPr>
          </w:pPr>
          <w:r w:rsidRPr="009B7ABA">
            <w:rPr>
              <w:rFonts w:cs="Arial"/>
              <w:szCs w:val="24"/>
            </w:rPr>
            <w:t xml:space="preserve">Umowy nie zawierały postanowień odnoszących się do formy i sposobu dokumentowania sprzedaży tych usług. W przypadku najmu świadczonego na rzecz osób fizycznych nieprowadzących działalności gospodarczej – usługodawca nie ma obowiązku wystawienia faktury, co jednak nie oznacza, że faktury takie nie mogą być sporządzane. Zgodnie z zapisami Psrp VAT, odsyłającymi w tej kwestii do art. 111 ust. 1 ustawy o VAT – </w:t>
          </w:r>
          <w:r w:rsidRPr="009B7ABA">
            <w:rPr>
              <w:rFonts w:cs="Arial"/>
              <w:i/>
              <w:szCs w:val="24"/>
            </w:rPr>
            <w:t>podmioty</w:t>
          </w:r>
          <w:r w:rsidRPr="009B7ABA">
            <w:rPr>
              <w:rFonts w:cs="Arial"/>
              <w:szCs w:val="24"/>
            </w:rPr>
            <w:t xml:space="preserve"> </w:t>
          </w:r>
          <w:r w:rsidRPr="009B7ABA">
            <w:rPr>
              <w:rFonts w:cs="Arial"/>
              <w:i/>
              <w:szCs w:val="24"/>
            </w:rPr>
            <w:t>(podatnicy) dokonujący sprzedaży m.in. na rzecz osób fizycznych nieprowadzących działalności gospodarczej są obowiązani prowadzić ewidencję sprzedaży przy zastosowaniu kas rejestrujących.</w:t>
          </w:r>
          <w:r w:rsidRPr="009B7ABA">
            <w:rPr>
              <w:rFonts w:cs="Arial"/>
              <w:szCs w:val="24"/>
            </w:rPr>
            <w:t xml:space="preserve"> W toku kontroli ustalono, że</w:t>
          </w:r>
          <w:r>
            <w:rPr>
              <w:rFonts w:cs="Arial"/>
              <w:szCs w:val="24"/>
            </w:rPr>
            <w:t> </w:t>
          </w:r>
          <w:r w:rsidRPr="009B7ABA">
            <w:rPr>
              <w:rFonts w:cs="Arial"/>
              <w:szCs w:val="24"/>
            </w:rPr>
            <w:t>w latach 2019-2020 jednostka korzystała ze zwolnienia z posiadania kasy fiskalnej w</w:t>
          </w:r>
          <w:r>
            <w:rPr>
              <w:rFonts w:cs="Arial"/>
              <w:szCs w:val="24"/>
            </w:rPr>
            <w:t> </w:t>
          </w:r>
          <w:r w:rsidRPr="009B7ABA">
            <w:rPr>
              <w:rFonts w:cs="Arial"/>
              <w:szCs w:val="24"/>
            </w:rPr>
            <w:t>związku z rozporządzeniem Ministra Finansów z dnia 28.12.2018 r. w sprawie zwolnień z obowiązku prowadzenia ewidencji przy zastosowaniu kas rejestrujących (Dz. U. z 2018 r. poz. 2519 ze zm.) i wykonanie usługi najmu na rzecz osób fizycznych dokumentowała fakturą.</w:t>
          </w:r>
        </w:p>
        <w:p w14:paraId="718D2FC7" w14:textId="77777777" w:rsidR="00A928C7" w:rsidRPr="009B7ABA" w:rsidRDefault="00A1370B" w:rsidP="00A928C7">
          <w:pPr>
            <w:spacing w:before="120" w:after="0" w:line="360" w:lineRule="auto"/>
            <w:ind w:left="357"/>
            <w:jc w:val="both"/>
            <w:rPr>
              <w:rFonts w:cs="Arial"/>
              <w:szCs w:val="24"/>
            </w:rPr>
          </w:pPr>
          <w:r w:rsidRPr="009B7ABA">
            <w:rPr>
              <w:rFonts w:cs="Arial"/>
              <w:szCs w:val="24"/>
            </w:rPr>
            <w:t>Ustalono, że przy zawieraniu umów najmu miejsc parkingowych jednostka nie stosowała się do ramowych zasad wynajmu w jednostkach oświatowych określonych w zarządzeniach Prezydenta Miasta</w:t>
          </w:r>
          <w:r>
            <w:rPr>
              <w:rFonts w:cs="Arial"/>
              <w:szCs w:val="24"/>
              <w:vertAlign w:val="superscript"/>
            </w:rPr>
            <w:footnoteReference w:id="34"/>
          </w:r>
          <w:r w:rsidRPr="009B7ABA">
            <w:rPr>
              <w:rFonts w:cs="Arial"/>
              <w:szCs w:val="24"/>
            </w:rPr>
            <w:t xml:space="preserve"> (np. w toku kontroli nie okazano aktualnej </w:t>
          </w:r>
          <w:r w:rsidRPr="009B7ABA">
            <w:rPr>
              <w:rFonts w:cs="Arial"/>
              <w:szCs w:val="24"/>
            </w:rPr>
            <w:lastRenderedPageBreak/>
            <w:t>kalkulacji kosztów dla ustalenia wysokości obowiązujących stawek czynszu, przed zawarciem umowy nie przedstawiano jej projektu do zaopiniowania w Biurze Prawnym UM).</w:t>
          </w:r>
        </w:p>
        <w:p w14:paraId="506ED349" w14:textId="77777777" w:rsidR="00A928C7" w:rsidRPr="009B7ABA" w:rsidRDefault="00A1370B" w:rsidP="00A928C7">
          <w:pPr>
            <w:spacing w:before="240" w:after="0" w:line="360" w:lineRule="auto"/>
            <w:ind w:left="357"/>
            <w:jc w:val="both"/>
            <w:rPr>
              <w:rFonts w:cs="Arial"/>
              <w:szCs w:val="24"/>
            </w:rPr>
          </w:pPr>
          <w:r w:rsidRPr="009B7ABA">
            <w:rPr>
              <w:rFonts w:cs="Arial"/>
              <w:szCs w:val="24"/>
            </w:rPr>
            <w:t>Kontrola wykazała:</w:t>
          </w:r>
        </w:p>
        <w:p w14:paraId="46AC8A3C" w14:textId="77777777" w:rsidR="00A928C7" w:rsidRPr="009B7ABA" w:rsidRDefault="00A1370B" w:rsidP="00A928C7">
          <w:pPr>
            <w:pStyle w:val="Tekstkomentarza"/>
            <w:numPr>
              <w:ilvl w:val="0"/>
              <w:numId w:val="19"/>
            </w:numPr>
            <w:spacing w:line="360" w:lineRule="auto"/>
            <w:ind w:left="708"/>
            <w:jc w:val="both"/>
            <w:rPr>
              <w:rFonts w:ascii="Arial" w:hAnsi="Arial" w:cs="Arial"/>
              <w:sz w:val="24"/>
              <w:szCs w:val="24"/>
            </w:rPr>
          </w:pPr>
          <w:r w:rsidRPr="009B7ABA">
            <w:rPr>
              <w:rFonts w:ascii="Arial" w:hAnsi="Arial" w:cs="Arial"/>
              <w:sz w:val="24"/>
              <w:szCs w:val="24"/>
            </w:rPr>
            <w:t>Dwa przypadki nieprzestrzegania warunków umów z najemcami miejsc parkingowych dotyczących terminu ich obowiązywania – umowa nr 27/2019 z dnia 15.04.2019 r. oraz umowa nr 30/2020 z dnia 01.12.2020 r. Z postanowień ww. umów wynikało, że zostały one zawarte na czas określony tj. na 1 rok, co oznaczało, że</w:t>
          </w:r>
          <w:r>
            <w:rPr>
              <w:rFonts w:ascii="Arial" w:hAnsi="Arial" w:cs="Arial"/>
              <w:sz w:val="24"/>
              <w:szCs w:val="24"/>
            </w:rPr>
            <w:t> </w:t>
          </w:r>
          <w:r w:rsidRPr="009B7ABA">
            <w:rPr>
              <w:rFonts w:ascii="Arial" w:hAnsi="Arial" w:cs="Arial"/>
              <w:sz w:val="24"/>
              <w:szCs w:val="24"/>
            </w:rPr>
            <w:t>umowy te obowiązują odpowiednio: od 01.05.2019 r. do 30.04.2020 r. i od 01.12.2020 r. do 30.11.2021 r. W wyniku dalszej analizy ustalono, że w trakcie obowiązywania tych umów – po zakończeniu roku kalendarzowego (odpowiednio 2019 r. i 2020 r.) jednostka podpisała z tymi samymi najemcami kolejne umowy – były to umowa nr 2/2020 zawarta 02.01.2020 r. i umowa nr 4/2021 zawarta 02.01.2021 r., z których wynikało, że wcześniejsze umowy zostają rozwiązane (jednak bez wskazania danych identyfikujących te umowy).</w:t>
          </w:r>
        </w:p>
        <w:p w14:paraId="643FFD28" w14:textId="77777777" w:rsidR="00A928C7" w:rsidRPr="009B7ABA" w:rsidRDefault="00A1370B" w:rsidP="00A928C7">
          <w:pPr>
            <w:pStyle w:val="Tekstkomentarza"/>
            <w:spacing w:after="120" w:line="360" w:lineRule="auto"/>
            <w:ind w:left="709"/>
            <w:jc w:val="both"/>
            <w:rPr>
              <w:rFonts w:ascii="Arial" w:hAnsi="Arial" w:cs="Arial"/>
              <w:sz w:val="24"/>
              <w:szCs w:val="24"/>
            </w:rPr>
          </w:pPr>
          <w:r w:rsidRPr="009B7ABA">
            <w:rPr>
              <w:rFonts w:ascii="Arial" w:hAnsi="Arial" w:cs="Arial"/>
              <w:sz w:val="24"/>
              <w:szCs w:val="24"/>
            </w:rPr>
            <w:t xml:space="preserve">Przyjęta przez jednostkę praktyka pozostawała także w sprzeczności z postanowieniami umów o ich rozwiązaniu, gdyż w myśl § 5 ust. 1 – </w:t>
          </w:r>
          <w:r w:rsidRPr="009B7ABA">
            <w:rPr>
              <w:rFonts w:ascii="Arial" w:hAnsi="Arial" w:cs="Arial"/>
              <w:i/>
              <w:sz w:val="24"/>
              <w:szCs w:val="24"/>
            </w:rPr>
            <w:t>przedterminowe rozwiązanie umowy najmu przysługiwało każdej ze stron pod warunkiem zachowania 2 – tygodniowego wypowiedzenia złożonego w formie pisemnej</w:t>
          </w:r>
          <w:r w:rsidRPr="009B7ABA">
            <w:rPr>
              <w:rFonts w:ascii="Arial" w:hAnsi="Arial" w:cs="Arial"/>
              <w:sz w:val="24"/>
              <w:szCs w:val="24"/>
            </w:rPr>
            <w:t xml:space="preserve">, natomiast zgodnie </w:t>
          </w:r>
          <w:r w:rsidRPr="009B7ABA">
            <w:rPr>
              <w:rFonts w:ascii="Arial" w:hAnsi="Arial" w:cs="Arial"/>
              <w:sz w:val="24"/>
              <w:szCs w:val="24"/>
            </w:rPr>
            <w:br/>
            <w:t xml:space="preserve">z § 5 ust. 2 – </w:t>
          </w:r>
          <w:r w:rsidRPr="009B7ABA">
            <w:rPr>
              <w:rFonts w:ascii="Arial" w:hAnsi="Arial" w:cs="Arial"/>
              <w:i/>
              <w:sz w:val="24"/>
              <w:szCs w:val="24"/>
            </w:rPr>
            <w:t>wynajmujący mógł rozwiązać umowę bez zachowania okresu wypowiedzenia, jeżeli najemca zalegał z zapłatą za czynsz co najmniej za 2 okresy płatności albo naruszał inne postanowienia umowy</w:t>
          </w:r>
          <w:r w:rsidRPr="009B7ABA">
            <w:rPr>
              <w:rFonts w:ascii="Arial" w:hAnsi="Arial" w:cs="Arial"/>
              <w:sz w:val="24"/>
              <w:szCs w:val="24"/>
            </w:rPr>
            <w:t xml:space="preserve">. </w:t>
          </w:r>
        </w:p>
        <w:p w14:paraId="05DFCDD0" w14:textId="77777777" w:rsidR="00A928C7" w:rsidRPr="009B7ABA" w:rsidRDefault="00A1370B" w:rsidP="00A928C7">
          <w:pPr>
            <w:pStyle w:val="Tekstkomentarza"/>
            <w:spacing w:after="120" w:line="360" w:lineRule="auto"/>
            <w:ind w:left="709"/>
            <w:jc w:val="both"/>
            <w:rPr>
              <w:rFonts w:ascii="Arial" w:hAnsi="Arial" w:cs="Arial"/>
              <w:sz w:val="24"/>
              <w:szCs w:val="24"/>
            </w:rPr>
          </w:pPr>
          <w:r w:rsidRPr="009B7ABA">
            <w:rPr>
              <w:rFonts w:ascii="Arial" w:hAnsi="Arial" w:cs="Arial"/>
              <w:sz w:val="24"/>
              <w:szCs w:val="24"/>
            </w:rPr>
            <w:t>Ustalono, że żadna z powyższych okoliczności nie wystąpiła.</w:t>
          </w:r>
        </w:p>
        <w:p w14:paraId="75E755B6" w14:textId="77777777" w:rsidR="00A928C7" w:rsidRPr="009B7ABA" w:rsidRDefault="00A1370B" w:rsidP="00A928C7">
          <w:pPr>
            <w:pStyle w:val="Akapitzlist"/>
            <w:numPr>
              <w:ilvl w:val="0"/>
              <w:numId w:val="14"/>
            </w:numPr>
            <w:spacing w:after="120" w:line="360" w:lineRule="auto"/>
            <w:ind w:left="714" w:hanging="357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 w:rsidRPr="009B7ABA">
            <w:rPr>
              <w:rFonts w:ascii="Arial" w:hAnsi="Arial" w:cs="Arial"/>
              <w:sz w:val="24"/>
              <w:szCs w:val="24"/>
            </w:rPr>
            <w:t>Jednostka naruszyła warunki określone w § 5 ust. 1 umowy nr 19/2020 z dnia 02.01.2020 r., w związku z rozwiązaniem umowy bez zachowania formy pisemnej. Z wyjaśnień Dyrektora Centrum wynika, że doszło do ustnego wypowiedzenia umowy przez najemcę i zakończenia świadczenia usługi najmu z dniem 30.11.2020 r. (protokół kontroli s. 34-35).</w:t>
          </w:r>
        </w:p>
        <w:p w14:paraId="46D02D50" w14:textId="77777777" w:rsidR="00A928C7" w:rsidRPr="009B7ABA" w:rsidRDefault="00A1370B" w:rsidP="00A928C7">
          <w:pPr>
            <w:spacing w:after="120" w:line="360" w:lineRule="auto"/>
            <w:ind w:left="709"/>
            <w:jc w:val="both"/>
            <w:rPr>
              <w:rFonts w:cs="Arial"/>
              <w:szCs w:val="24"/>
            </w:rPr>
          </w:pPr>
          <w:r w:rsidRPr="009B7ABA">
            <w:rPr>
              <w:rFonts w:cs="Arial"/>
              <w:szCs w:val="24"/>
            </w:rPr>
            <w:lastRenderedPageBreak/>
            <w:t>Przestrzeganie warunków umów najmu, w kontekście przepisów ustawy o VAT nabiera szczególnego znaczenia, gdyż świadczenie usług najmu podlega opodatkowaniu podatkiem od towarów i usług.</w:t>
          </w:r>
        </w:p>
        <w:p w14:paraId="3B673C31" w14:textId="77777777" w:rsidR="00A928C7" w:rsidRPr="009B7ABA" w:rsidRDefault="00A1370B" w:rsidP="00A928C7">
          <w:pPr>
            <w:spacing w:after="120" w:line="360" w:lineRule="auto"/>
            <w:ind w:left="709"/>
            <w:jc w:val="both"/>
            <w:rPr>
              <w:rFonts w:cs="Arial"/>
              <w:szCs w:val="24"/>
            </w:rPr>
          </w:pPr>
          <w:r w:rsidRPr="009B7ABA">
            <w:rPr>
              <w:rFonts w:cs="Arial"/>
              <w:szCs w:val="24"/>
            </w:rPr>
            <w:t xml:space="preserve">W fakturach dokumentujących sprzedaż usług najmu miejsc parkingowych jednostka wskazywała jako sprzedawcę Miasto Piotrków Trybunalski. Wystawiane faktury posiadały odrębną numerację prowadzoną w ramach serii dla sprzedaży usług najmu miejsc parkingowych. </w:t>
          </w:r>
        </w:p>
        <w:p w14:paraId="027CED62" w14:textId="77777777" w:rsidR="00A928C7" w:rsidRPr="009B7ABA" w:rsidRDefault="00A1370B" w:rsidP="00A928C7">
          <w:pPr>
            <w:spacing w:after="120" w:line="360" w:lineRule="auto"/>
            <w:ind w:left="709"/>
            <w:jc w:val="both"/>
            <w:rPr>
              <w:rFonts w:cs="Arial"/>
              <w:szCs w:val="24"/>
            </w:rPr>
          </w:pPr>
          <w:r w:rsidRPr="009B7ABA">
            <w:rPr>
              <w:rFonts w:cs="Arial"/>
              <w:szCs w:val="24"/>
            </w:rPr>
            <w:t>Co do zasady, faktury z tytułu świadczonego najmu miejsc parkingowych jednostka wystawiała nie później niż z upływem terminu płatności wskazanego w umowach najmu, co było zgodne z przepisem art. 106i ust. 3 pkt 4 ustawy o podatku VAT.</w:t>
          </w:r>
        </w:p>
        <w:p w14:paraId="0DAB8A51" w14:textId="77777777" w:rsidR="00A928C7" w:rsidRPr="009B7ABA" w:rsidRDefault="00A1370B" w:rsidP="00A928C7">
          <w:pPr>
            <w:shd w:val="clear" w:color="auto" w:fill="FFFFFF"/>
            <w:spacing w:after="0" w:line="360" w:lineRule="auto"/>
            <w:ind w:left="709"/>
            <w:jc w:val="both"/>
            <w:textAlignment w:val="baseline"/>
            <w:rPr>
              <w:rFonts w:cs="Arial"/>
              <w:szCs w:val="24"/>
            </w:rPr>
          </w:pPr>
          <w:r w:rsidRPr="009B7ABA">
            <w:rPr>
              <w:rFonts w:cs="Arial"/>
              <w:szCs w:val="24"/>
            </w:rPr>
            <w:t>Kontrola wykazała, że dokumentujące sprzedaż usług najmu faktury o numerach: 5/CKPP19 z 7.01.19r, 7/CKPP19 z 7.01.19</w:t>
          </w:r>
          <w:r>
            <w:rPr>
              <w:rFonts w:cs="Arial"/>
              <w:szCs w:val="24"/>
            </w:rPr>
            <w:t xml:space="preserve"> </w:t>
          </w:r>
          <w:r w:rsidRPr="009B7ABA">
            <w:rPr>
              <w:rFonts w:cs="Arial"/>
              <w:szCs w:val="24"/>
            </w:rPr>
            <w:t>r., 14/CKPP19 z 11.01.19</w:t>
          </w:r>
          <w:r>
            <w:rPr>
              <w:rFonts w:cs="Arial"/>
              <w:szCs w:val="24"/>
            </w:rPr>
            <w:t xml:space="preserve"> </w:t>
          </w:r>
          <w:r w:rsidRPr="009B7ABA">
            <w:rPr>
              <w:rFonts w:cs="Arial"/>
              <w:szCs w:val="24"/>
            </w:rPr>
            <w:t>r., 28CKPP19 z 04.02.19</w:t>
          </w:r>
          <w:r>
            <w:rPr>
              <w:rFonts w:cs="Arial"/>
              <w:szCs w:val="24"/>
            </w:rPr>
            <w:t xml:space="preserve"> </w:t>
          </w:r>
          <w:r w:rsidRPr="009B7ABA">
            <w:rPr>
              <w:rFonts w:cs="Arial"/>
              <w:szCs w:val="24"/>
            </w:rPr>
            <w:t>r., 71/CKPP/19 z 1.04.19</w:t>
          </w:r>
          <w:r>
            <w:rPr>
              <w:rFonts w:cs="Arial"/>
              <w:szCs w:val="24"/>
            </w:rPr>
            <w:t xml:space="preserve"> </w:t>
          </w:r>
          <w:r w:rsidRPr="009B7ABA">
            <w:rPr>
              <w:rFonts w:cs="Arial"/>
              <w:szCs w:val="24"/>
            </w:rPr>
            <w:t>r. 93/CKPP/19 z 30.04.19</w:t>
          </w:r>
          <w:r>
            <w:rPr>
              <w:rFonts w:cs="Arial"/>
              <w:szCs w:val="24"/>
            </w:rPr>
            <w:t xml:space="preserve"> </w:t>
          </w:r>
          <w:r w:rsidRPr="009B7ABA">
            <w:rPr>
              <w:rFonts w:cs="Arial"/>
              <w:szCs w:val="24"/>
            </w:rPr>
            <w:t>r., 149CKPP19 z</w:t>
          </w:r>
          <w:r>
            <w:rPr>
              <w:rFonts w:cs="Arial"/>
              <w:szCs w:val="24"/>
            </w:rPr>
            <w:t> </w:t>
          </w:r>
          <w:r w:rsidRPr="009B7ABA">
            <w:rPr>
              <w:rFonts w:cs="Arial"/>
              <w:szCs w:val="24"/>
            </w:rPr>
            <w:t>11.07.19</w:t>
          </w:r>
          <w:r>
            <w:rPr>
              <w:rFonts w:cs="Arial"/>
              <w:szCs w:val="24"/>
            </w:rPr>
            <w:t xml:space="preserve"> </w:t>
          </w:r>
          <w:r w:rsidRPr="009B7ABA">
            <w:rPr>
              <w:rFonts w:cs="Arial"/>
              <w:szCs w:val="24"/>
            </w:rPr>
            <w:t>r., 216CKPP19 z 09.10.19</w:t>
          </w:r>
          <w:r>
            <w:rPr>
              <w:rFonts w:cs="Arial"/>
              <w:szCs w:val="24"/>
            </w:rPr>
            <w:t xml:space="preserve"> </w:t>
          </w:r>
          <w:r w:rsidRPr="009B7ABA">
            <w:rPr>
              <w:rFonts w:cs="Arial"/>
              <w:szCs w:val="24"/>
            </w:rPr>
            <w:t>r.(na fakturach podana informacja o okresie rozliczeniowym ) oraz faktury o numerach 8/CKZP20 z 10.01.2020, 78/CKZP20 z</w:t>
          </w:r>
          <w:r>
            <w:rPr>
              <w:rFonts w:cs="Arial"/>
              <w:szCs w:val="24"/>
            </w:rPr>
            <w:t> </w:t>
          </w:r>
          <w:r w:rsidRPr="009B7ABA">
            <w:rPr>
              <w:rFonts w:cs="Arial"/>
              <w:szCs w:val="24"/>
            </w:rPr>
            <w:t xml:space="preserve">08.04.2020, 150/CKZP20 z 07.07.2020, 221/CKZP20 z 06.10.2020  (na fakturach brak informacji o okresie rozliczeniowym) zostały wstawione wcześniej niż 30. dnia przed wykonaniem usługi w związku z płatnością najemców dokonaną z góry. </w:t>
          </w:r>
          <w:r w:rsidRPr="009B7ABA">
            <w:rPr>
              <w:rFonts w:cs="Arial"/>
              <w:color w:val="FF0000"/>
              <w:szCs w:val="24"/>
            </w:rPr>
            <w:t xml:space="preserve"> </w:t>
          </w:r>
          <w:r w:rsidRPr="009B7ABA">
            <w:rPr>
              <w:rFonts w:cs="Arial"/>
              <w:szCs w:val="24"/>
            </w:rPr>
            <w:t xml:space="preserve">W tym miejscu należy podkreślić, że wcześniejsze otrzymanie zapłaty z tytułu świadczenia usług najmu nie wywołuje żadnych skutków podatkowych. W przypadku usług najmu na moment powstania obowiązku podatkowego wpływać może wyłącznie upływ terminu płatności za usługę (w omawianych przypadkach termin ten upływał 15. dnia każdego miesiąca). </w:t>
          </w:r>
        </w:p>
        <w:p w14:paraId="08E6045F" w14:textId="77777777" w:rsidR="00A928C7" w:rsidRPr="009B7ABA" w:rsidRDefault="00A1370B" w:rsidP="00A928C7">
          <w:pPr>
            <w:shd w:val="clear" w:color="auto" w:fill="FFFFFF"/>
            <w:spacing w:after="0" w:line="360" w:lineRule="auto"/>
            <w:ind w:left="709"/>
            <w:jc w:val="both"/>
            <w:textAlignment w:val="baseline"/>
            <w:rPr>
              <w:rFonts w:cs="Arial"/>
              <w:szCs w:val="24"/>
            </w:rPr>
          </w:pPr>
          <w:r w:rsidRPr="009B7ABA">
            <w:rPr>
              <w:rFonts w:cs="Arial"/>
              <w:szCs w:val="24"/>
            </w:rPr>
            <w:t>W toku kontroli ustalono, że podatek VAT należny wynikający z wystawionych w okresie od stycznia 2019 r. do grudnia 2020 r. faktur dokumentujących sprzedaż usług najmu miejsc parkingowych dwunastu losowo wybranych kontrahentów jednostka rozliczyła w miesiącach, w których powstał obowiązek podatkowy, tj. w cząstkowej deklaracji/informacji za miesiąc, w którym zostały wystawione (stosownie do art. 19a ust. 5 pkt 4 lit. b ustawy o VAT).</w:t>
          </w:r>
        </w:p>
        <w:p w14:paraId="7B426ACD" w14:textId="77777777" w:rsidR="00A928C7" w:rsidRPr="009B7ABA" w:rsidRDefault="00A1370B" w:rsidP="00A928C7">
          <w:pPr>
            <w:spacing w:after="120" w:line="360" w:lineRule="auto"/>
            <w:ind w:left="709"/>
            <w:jc w:val="both"/>
            <w:rPr>
              <w:rFonts w:cs="Arial"/>
              <w:szCs w:val="24"/>
            </w:rPr>
          </w:pPr>
          <w:r w:rsidRPr="009B7ABA">
            <w:rPr>
              <w:rFonts w:cs="Arial"/>
              <w:szCs w:val="24"/>
            </w:rPr>
            <w:t xml:space="preserve">Szczegółowa analiza faktur dokumentujących sprzedaż usług najmu na podstawie umów najmu o numerach 1/2019, 2/2019, 6/2019, 9/2019, 10/2019, 11/2019, 12/2019, 15/2019, 16/2019, 21/2019 i 27/2019 oraz 2/2020, 3/2020, 4/2020, 8/2020, 15/2020, 16/2020, 20/2020, 22/2020, 23/2020, 25/2020, 26/2020, 30/2020 wykazała: </w:t>
          </w:r>
        </w:p>
        <w:p w14:paraId="3E0846D0" w14:textId="77777777" w:rsidR="00A928C7" w:rsidRPr="009B7ABA" w:rsidRDefault="00A1370B" w:rsidP="00A928C7">
          <w:pPr>
            <w:pStyle w:val="Tekstkomentarza"/>
            <w:numPr>
              <w:ilvl w:val="0"/>
              <w:numId w:val="32"/>
            </w:numPr>
            <w:spacing w:line="360" w:lineRule="auto"/>
            <w:ind w:left="1069"/>
            <w:jc w:val="both"/>
            <w:rPr>
              <w:rFonts w:ascii="Arial" w:hAnsi="Arial" w:cs="Arial"/>
              <w:sz w:val="24"/>
              <w:szCs w:val="24"/>
            </w:rPr>
          </w:pPr>
          <w:r w:rsidRPr="009B7ABA">
            <w:rPr>
              <w:rFonts w:ascii="Arial" w:hAnsi="Arial" w:cs="Arial"/>
              <w:sz w:val="24"/>
              <w:szCs w:val="24"/>
            </w:rPr>
            <w:lastRenderedPageBreak/>
            <w:t>Cztery przypadki wystawienia przez jednostkę faktur z tytułu świadczonych usług najmu miejsc parkingowych, po upływie terminu płatności wskazanego w</w:t>
          </w:r>
          <w:r>
            <w:rPr>
              <w:rFonts w:ascii="Arial" w:hAnsi="Arial" w:cs="Arial"/>
              <w:sz w:val="24"/>
              <w:szCs w:val="24"/>
            </w:rPr>
            <w:t> </w:t>
          </w:r>
          <w:r w:rsidRPr="009B7ABA">
            <w:rPr>
              <w:rFonts w:ascii="Arial" w:hAnsi="Arial" w:cs="Arial"/>
              <w:sz w:val="24"/>
              <w:szCs w:val="24"/>
            </w:rPr>
            <w:t>umowach (faktura nr 71/CKZ/20 z dn. 19.03.2020 r., nr 96/CKZP20 z dn. 16.04.2020 r., nr 140/CKZP20 z dn. 16.06.2020 r., nr 167/CKZP20 z dn. 16.07.2020 r.</w:t>
          </w:r>
        </w:p>
        <w:p w14:paraId="5E917BA4" w14:textId="77777777" w:rsidR="00A928C7" w:rsidRPr="009B7ABA" w:rsidRDefault="00A1370B" w:rsidP="00A928C7">
          <w:pPr>
            <w:spacing w:after="0" w:line="360" w:lineRule="auto"/>
            <w:ind w:left="1065"/>
            <w:jc w:val="both"/>
            <w:rPr>
              <w:rFonts w:cs="Arial"/>
              <w:szCs w:val="24"/>
            </w:rPr>
          </w:pPr>
          <w:r w:rsidRPr="009B7ABA">
            <w:rPr>
              <w:rFonts w:cs="Arial"/>
              <w:szCs w:val="24"/>
            </w:rPr>
            <w:t xml:space="preserve">Powyższym działaniem jednostka naruszyła: </w:t>
          </w:r>
        </w:p>
        <w:p w14:paraId="0E4139DE" w14:textId="77777777" w:rsidR="00A928C7" w:rsidRPr="009B7ABA" w:rsidRDefault="00A1370B" w:rsidP="00A928C7">
          <w:pPr>
            <w:numPr>
              <w:ilvl w:val="1"/>
              <w:numId w:val="20"/>
            </w:numPr>
            <w:spacing w:after="0" w:line="360" w:lineRule="auto"/>
            <w:ind w:left="1416" w:hanging="357"/>
            <w:jc w:val="both"/>
            <w:rPr>
              <w:rFonts w:cs="Arial"/>
              <w:szCs w:val="24"/>
            </w:rPr>
          </w:pPr>
          <w:r w:rsidRPr="009B7ABA">
            <w:rPr>
              <w:rFonts w:cs="Arial"/>
              <w:szCs w:val="24"/>
            </w:rPr>
            <w:t xml:space="preserve">art. 106i ust. 3 pkt 4 ustawy o podatku VAT, w myśl którego – </w:t>
          </w:r>
          <w:r w:rsidRPr="009B7ABA">
            <w:rPr>
              <w:rFonts w:cs="Arial"/>
              <w:i/>
              <w:szCs w:val="24"/>
            </w:rPr>
            <w:t xml:space="preserve">w odniesieniu do świadczenia usług najmu, fakturę wystawia się nie później niż z upływem terminu płatności. </w:t>
          </w:r>
        </w:p>
        <w:p w14:paraId="7755B3B7" w14:textId="77777777" w:rsidR="00A928C7" w:rsidRPr="009B7ABA" w:rsidRDefault="00A1370B" w:rsidP="00A928C7">
          <w:pPr>
            <w:numPr>
              <w:ilvl w:val="1"/>
              <w:numId w:val="20"/>
            </w:numPr>
            <w:spacing w:after="120" w:line="360" w:lineRule="auto"/>
            <w:ind w:left="1417" w:hanging="357"/>
            <w:jc w:val="both"/>
            <w:rPr>
              <w:rFonts w:cs="Arial"/>
              <w:i/>
              <w:szCs w:val="24"/>
            </w:rPr>
          </w:pPr>
          <w:r w:rsidRPr="009B7ABA">
            <w:rPr>
              <w:rFonts w:cs="Arial"/>
              <w:szCs w:val="24"/>
            </w:rPr>
            <w:t xml:space="preserve">art. 42 ust 5 ustawy o finansach publicznych, zgodnie z którym </w:t>
          </w:r>
          <w:r w:rsidRPr="009B7ABA">
            <w:rPr>
              <w:rFonts w:cs="Arial"/>
              <w:i/>
              <w:szCs w:val="24"/>
            </w:rPr>
            <w:t>jednostki sektora finansów publicznych są obowiązane do ustalania przypadających im należności pieniężnych, w tym mających charakter cywilnoprawny, oraz terminowego podejmowania w stosunku do zobowiązanych czynności zmierzających do wykonania zobowiązania.</w:t>
          </w:r>
        </w:p>
        <w:p w14:paraId="2DDC6AEB" w14:textId="77777777" w:rsidR="00A928C7" w:rsidRPr="009B7ABA" w:rsidRDefault="00A1370B" w:rsidP="00A928C7">
          <w:pPr>
            <w:spacing w:after="120" w:line="360" w:lineRule="auto"/>
            <w:ind w:left="1060"/>
            <w:jc w:val="both"/>
            <w:rPr>
              <w:rFonts w:cs="Arial"/>
              <w:szCs w:val="24"/>
            </w:rPr>
          </w:pPr>
          <w:r w:rsidRPr="009B7ABA">
            <w:rPr>
              <w:rFonts w:cs="Arial"/>
              <w:szCs w:val="24"/>
            </w:rPr>
            <w:t>Działanie to nie spowodowało konsekwencji podatkowych, gdyż: 1) każda faktura została wystawiona w miesiącu w którym powstał obowiązek podatkowy</w:t>
          </w:r>
          <w:r>
            <w:rPr>
              <w:rStyle w:val="Odwoanieprzypisudolnego"/>
              <w:rFonts w:cs="Arial"/>
              <w:szCs w:val="24"/>
            </w:rPr>
            <w:footnoteReference w:id="35"/>
          </w:r>
          <w:r w:rsidRPr="009B7ABA">
            <w:rPr>
              <w:rFonts w:cs="Arial"/>
              <w:szCs w:val="24"/>
            </w:rPr>
            <w:t>, 2) zobowiązanie podatkowe wynikające z obowiązku podatkowego (a także z wystawionych faktur) jednostka wskazała w rozliczeniach za miesiące, w</w:t>
          </w:r>
          <w:r>
            <w:rPr>
              <w:rFonts w:cs="Arial"/>
              <w:szCs w:val="24"/>
            </w:rPr>
            <w:t> </w:t>
          </w:r>
          <w:r w:rsidRPr="009B7ABA">
            <w:rPr>
              <w:rFonts w:cs="Arial"/>
              <w:szCs w:val="24"/>
            </w:rPr>
            <w:t>których obowiązek ten powstał.</w:t>
          </w:r>
        </w:p>
        <w:p w14:paraId="7BFE8186" w14:textId="77777777" w:rsidR="00A928C7" w:rsidRPr="009B7ABA" w:rsidRDefault="00A1370B" w:rsidP="00A928C7">
          <w:pPr>
            <w:pStyle w:val="Tekstkomentarza"/>
            <w:numPr>
              <w:ilvl w:val="0"/>
              <w:numId w:val="32"/>
            </w:numPr>
            <w:spacing w:line="360" w:lineRule="auto"/>
            <w:ind w:left="1069"/>
            <w:jc w:val="both"/>
            <w:rPr>
              <w:rFonts w:ascii="Arial" w:hAnsi="Arial" w:cs="Arial"/>
              <w:sz w:val="24"/>
              <w:szCs w:val="24"/>
            </w:rPr>
          </w:pPr>
          <w:r w:rsidRPr="009B7ABA">
            <w:rPr>
              <w:rFonts w:ascii="Arial" w:hAnsi="Arial" w:cs="Arial"/>
              <w:sz w:val="24"/>
              <w:szCs w:val="24"/>
            </w:rPr>
            <w:t xml:space="preserve">Liczne odstępstwa od warunków podpisanych umów najmu w związku z wykazywaniem na fakturach </w:t>
          </w:r>
          <w:r w:rsidRPr="009B7ABA">
            <w:rPr>
              <w:rFonts w:ascii="Arial" w:hAnsi="Arial" w:cs="Arial"/>
              <w:sz w:val="24"/>
              <w:szCs w:val="24"/>
              <w:u w:val="single"/>
            </w:rPr>
            <w:t>terminu płatności</w:t>
          </w:r>
          <w:r w:rsidRPr="009B7ABA">
            <w:rPr>
              <w:rFonts w:ascii="Arial" w:hAnsi="Arial" w:cs="Arial"/>
              <w:sz w:val="24"/>
              <w:szCs w:val="24"/>
            </w:rPr>
            <w:t xml:space="preserve"> niezgodnego z terminem płatności wynikającym z zawartych umów (termin zapłaty na fakturach był w</w:t>
          </w:r>
          <w:r>
            <w:rPr>
              <w:rFonts w:ascii="Arial" w:hAnsi="Arial" w:cs="Arial"/>
              <w:sz w:val="24"/>
              <w:szCs w:val="24"/>
            </w:rPr>
            <w:t> </w:t>
          </w:r>
          <w:r w:rsidRPr="009B7ABA">
            <w:rPr>
              <w:rFonts w:ascii="Arial" w:hAnsi="Arial" w:cs="Arial"/>
              <w:sz w:val="24"/>
              <w:szCs w:val="24"/>
            </w:rPr>
            <w:t xml:space="preserve">każdym przypadku taki sam jak data jej wystawienia). </w:t>
          </w:r>
        </w:p>
        <w:p w14:paraId="6DBBEECF" w14:textId="77777777" w:rsidR="00A928C7" w:rsidRPr="009B7ABA" w:rsidRDefault="00A1370B" w:rsidP="00A928C7">
          <w:pPr>
            <w:numPr>
              <w:ilvl w:val="0"/>
              <w:numId w:val="20"/>
            </w:numPr>
            <w:spacing w:after="0" w:line="360" w:lineRule="auto"/>
            <w:ind w:left="1065" w:hanging="357"/>
            <w:jc w:val="both"/>
            <w:rPr>
              <w:rFonts w:cs="Arial"/>
              <w:szCs w:val="24"/>
            </w:rPr>
          </w:pPr>
          <w:r w:rsidRPr="009B7ABA">
            <w:rPr>
              <w:rFonts w:cs="Arial"/>
              <w:szCs w:val="24"/>
            </w:rPr>
            <w:t xml:space="preserve">We wszystkich wystawionych przez jednostkę fakturach dokumentujących sprzedaż usług najmu – wskazywana była </w:t>
          </w:r>
          <w:r w:rsidRPr="009B7ABA">
            <w:rPr>
              <w:rFonts w:cs="Arial"/>
              <w:szCs w:val="24"/>
              <w:u w:val="single"/>
            </w:rPr>
            <w:t>data wykonania usługi</w:t>
          </w:r>
          <w:r w:rsidRPr="009B7ABA">
            <w:rPr>
              <w:rFonts w:cs="Arial"/>
              <w:szCs w:val="24"/>
            </w:rPr>
            <w:t xml:space="preserve"> taka sama jak data wystawienia faktury (w umowach najmu strony przyjęły miesięczny okres rozliczeniowy i ustaliły termin płatności do 15 każdego miesiąca).</w:t>
          </w:r>
        </w:p>
        <w:p w14:paraId="5DC56239" w14:textId="77777777" w:rsidR="00A928C7" w:rsidRPr="009B7ABA" w:rsidRDefault="00A1370B" w:rsidP="00A928C7">
          <w:pPr>
            <w:spacing w:after="0" w:line="360" w:lineRule="auto"/>
            <w:ind w:left="1065"/>
            <w:jc w:val="both"/>
            <w:rPr>
              <w:rFonts w:cs="Arial"/>
              <w:szCs w:val="24"/>
            </w:rPr>
          </w:pPr>
          <w:r w:rsidRPr="009B7ABA">
            <w:rPr>
              <w:rFonts w:cs="Arial"/>
              <w:szCs w:val="24"/>
            </w:rPr>
            <w:t>Powyższe stanowiło naruszenie:</w:t>
          </w:r>
        </w:p>
        <w:p w14:paraId="78561B9D" w14:textId="77777777" w:rsidR="00A928C7" w:rsidRPr="009B7ABA" w:rsidRDefault="00A1370B" w:rsidP="00A928C7">
          <w:pPr>
            <w:numPr>
              <w:ilvl w:val="1"/>
              <w:numId w:val="20"/>
            </w:numPr>
            <w:spacing w:after="0" w:line="360" w:lineRule="auto"/>
            <w:ind w:left="1416" w:hanging="357"/>
            <w:jc w:val="both"/>
            <w:rPr>
              <w:rFonts w:cs="Arial"/>
              <w:i/>
              <w:szCs w:val="24"/>
            </w:rPr>
          </w:pPr>
          <w:r w:rsidRPr="009B7ABA">
            <w:rPr>
              <w:rFonts w:cs="Arial"/>
              <w:szCs w:val="24"/>
            </w:rPr>
            <w:lastRenderedPageBreak/>
            <w:t xml:space="preserve">art. 19a ust. 3 zdanie pierwsze ustawy o VAT, zgodnie z którym </w:t>
          </w:r>
          <w:r w:rsidRPr="009B7ABA">
            <w:rPr>
              <w:rFonts w:cs="Arial"/>
              <w:i/>
              <w:szCs w:val="24"/>
            </w:rPr>
            <w:t>usługę, dla której w związku z jej świadczeniem ustalane są następujące po sobie terminy płatności lub rozliczeń, uznaje się za wykonaną z upływem każdego okresu, do którego odnoszą się te płatności lub rozliczenia, do momentu zakończenia świadczenia tej usługi</w:t>
          </w:r>
          <w:r w:rsidRPr="009B7ABA">
            <w:rPr>
              <w:rFonts w:cs="Arial"/>
              <w:szCs w:val="24"/>
            </w:rPr>
            <w:t>.</w:t>
          </w:r>
        </w:p>
        <w:p w14:paraId="1A6E605B" w14:textId="77777777" w:rsidR="00A928C7" w:rsidRPr="009B7ABA" w:rsidRDefault="00A1370B" w:rsidP="009B7ABA">
          <w:pPr>
            <w:numPr>
              <w:ilvl w:val="1"/>
              <w:numId w:val="20"/>
            </w:numPr>
            <w:spacing w:after="120" w:line="360" w:lineRule="auto"/>
            <w:ind w:left="1416" w:hanging="357"/>
            <w:jc w:val="both"/>
            <w:rPr>
              <w:rFonts w:cs="Arial"/>
              <w:i/>
              <w:szCs w:val="24"/>
            </w:rPr>
          </w:pPr>
          <w:r w:rsidRPr="009B7ABA">
            <w:rPr>
              <w:rFonts w:cs="Arial"/>
              <w:szCs w:val="24"/>
            </w:rPr>
            <w:t xml:space="preserve">art. 106 e ust.1 pkt 6 ustawy o VAT, zgodnie z którym </w:t>
          </w:r>
          <w:r w:rsidRPr="009B7ABA">
            <w:rPr>
              <w:rFonts w:cs="Arial"/>
              <w:i/>
              <w:szCs w:val="24"/>
            </w:rPr>
            <w:t>faktura z tytułu najmu powinna zawierać datę wykonania usługi w przypadku gdy data ta różni się od daty wystawienia faktury</w:t>
          </w:r>
          <w:r w:rsidRPr="009B7ABA">
            <w:rPr>
              <w:rFonts w:cs="Arial"/>
              <w:szCs w:val="24"/>
            </w:rPr>
            <w:t xml:space="preserve">. </w:t>
          </w:r>
        </w:p>
        <w:p w14:paraId="17734287" w14:textId="77777777" w:rsidR="00A928C7" w:rsidRPr="009B7ABA" w:rsidRDefault="00A1370B" w:rsidP="00A928C7">
          <w:pPr>
            <w:shd w:val="clear" w:color="auto" w:fill="FFFFFF"/>
            <w:spacing w:after="0" w:line="360" w:lineRule="auto"/>
            <w:ind w:left="708"/>
            <w:jc w:val="both"/>
            <w:textAlignment w:val="baseline"/>
            <w:rPr>
              <w:rFonts w:eastAsia="Times New Roman" w:cs="Arial"/>
              <w:szCs w:val="24"/>
              <w:bdr w:val="none" w:sz="0" w:space="0" w:color="auto" w:frame="1"/>
              <w:lang w:eastAsia="pl-PL"/>
            </w:rPr>
          </w:pPr>
          <w:r w:rsidRPr="009B7ABA">
            <w:rPr>
              <w:rFonts w:eastAsia="Times New Roman" w:cs="Arial"/>
              <w:szCs w:val="24"/>
              <w:bdr w:val="none" w:sz="0" w:space="0" w:color="auto" w:frame="1"/>
              <w:lang w:eastAsia="pl-PL"/>
            </w:rPr>
            <w:t>W świetle przepisów ustawy o VAT oraz obowiązujących jednostkę zasad centralizacji rozliczeń podatku VAT, dokumenty (faktury) potwierdzające wykonanie usługi powinny przede wszystkim:</w:t>
          </w:r>
        </w:p>
        <w:p w14:paraId="3BCBE2C0" w14:textId="77777777" w:rsidR="00A928C7" w:rsidRPr="009B7ABA" w:rsidRDefault="00A1370B" w:rsidP="00A928C7">
          <w:pPr>
            <w:pStyle w:val="Akapitzlist"/>
            <w:numPr>
              <w:ilvl w:val="0"/>
              <w:numId w:val="36"/>
            </w:numPr>
            <w:shd w:val="clear" w:color="auto" w:fill="FFFFFF"/>
            <w:spacing w:after="0" w:line="360" w:lineRule="auto"/>
            <w:ind w:left="1068"/>
            <w:jc w:val="both"/>
            <w:textAlignment w:val="baseline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9B7ABA">
            <w:rPr>
              <w:rFonts w:ascii="Arial" w:eastAsia="Times New Roman" w:hAnsi="Arial" w:cs="Arial"/>
              <w:sz w:val="24"/>
              <w:szCs w:val="24"/>
              <w:bdr w:val="none" w:sz="0" w:space="0" w:color="auto" w:frame="1"/>
              <w:lang w:eastAsia="pl-PL"/>
            </w:rPr>
            <w:t>wynikać z zawartej umowy, przy czym zgodność faktury z zawartą umową powinna przejawiać się m.in. w takich elementach jak:</w:t>
          </w:r>
        </w:p>
        <w:p w14:paraId="17C6B1F3" w14:textId="77777777" w:rsidR="00A928C7" w:rsidRPr="009B7ABA" w:rsidRDefault="00A1370B" w:rsidP="009B7ABA">
          <w:pPr>
            <w:pStyle w:val="Akapitzlist"/>
            <w:numPr>
              <w:ilvl w:val="0"/>
              <w:numId w:val="29"/>
            </w:numPr>
            <w:shd w:val="clear" w:color="auto" w:fill="FFFFFF"/>
            <w:spacing w:after="0" w:line="360" w:lineRule="auto"/>
            <w:ind w:left="1428"/>
            <w:jc w:val="both"/>
            <w:textAlignment w:val="baseline"/>
            <w:rPr>
              <w:rFonts w:ascii="Arial" w:eastAsia="Times New Roman" w:hAnsi="Arial" w:cs="Arial"/>
              <w:sz w:val="24"/>
              <w:szCs w:val="24"/>
              <w:bdr w:val="none" w:sz="0" w:space="0" w:color="auto" w:frame="1"/>
              <w:lang w:eastAsia="pl-PL"/>
            </w:rPr>
          </w:pPr>
          <w:r w:rsidRPr="009B7ABA">
            <w:rPr>
              <w:rFonts w:ascii="Arial" w:eastAsia="Times New Roman" w:hAnsi="Arial" w:cs="Arial"/>
              <w:sz w:val="24"/>
              <w:szCs w:val="24"/>
              <w:u w:val="single"/>
              <w:bdr w:val="none" w:sz="0" w:space="0" w:color="auto" w:frame="1"/>
              <w:lang w:eastAsia="pl-PL"/>
            </w:rPr>
            <w:t>data wykonania usługi</w:t>
          </w:r>
          <w:r w:rsidRPr="009B7ABA">
            <w:rPr>
              <w:rFonts w:ascii="Arial" w:eastAsia="Times New Roman" w:hAnsi="Arial" w:cs="Arial"/>
              <w:sz w:val="24"/>
              <w:szCs w:val="24"/>
              <w:bdr w:val="none" w:sz="0" w:space="0" w:color="auto" w:frame="1"/>
              <w:lang w:eastAsia="pl-PL"/>
            </w:rPr>
            <w:t xml:space="preserve"> (lub wskazanie miesięcznego okresu rozliczeniowego), </w:t>
          </w:r>
        </w:p>
        <w:p w14:paraId="3CA574B8" w14:textId="77777777" w:rsidR="00A928C7" w:rsidRPr="009B7ABA" w:rsidRDefault="00A1370B" w:rsidP="009B7ABA">
          <w:pPr>
            <w:pStyle w:val="Akapitzlist"/>
            <w:numPr>
              <w:ilvl w:val="0"/>
              <w:numId w:val="29"/>
            </w:numPr>
            <w:shd w:val="clear" w:color="auto" w:fill="FFFFFF"/>
            <w:spacing w:after="120" w:line="360" w:lineRule="auto"/>
            <w:ind w:left="1428"/>
            <w:jc w:val="both"/>
            <w:textAlignment w:val="baseline"/>
            <w:rPr>
              <w:rFonts w:ascii="Arial" w:eastAsia="Times New Roman" w:hAnsi="Arial" w:cs="Arial"/>
              <w:sz w:val="24"/>
              <w:szCs w:val="24"/>
              <w:bdr w:val="none" w:sz="0" w:space="0" w:color="auto" w:frame="1"/>
              <w:lang w:eastAsia="pl-PL"/>
            </w:rPr>
          </w:pPr>
          <w:r w:rsidRPr="009B7ABA">
            <w:rPr>
              <w:rFonts w:ascii="Arial" w:eastAsia="Times New Roman" w:hAnsi="Arial" w:cs="Arial"/>
              <w:sz w:val="24"/>
              <w:szCs w:val="24"/>
              <w:u w:val="single"/>
              <w:bdr w:val="none" w:sz="0" w:space="0" w:color="auto" w:frame="1"/>
              <w:lang w:eastAsia="pl-PL"/>
            </w:rPr>
            <w:t>termin zapłaty</w:t>
          </w:r>
          <w:r w:rsidRPr="009B7ABA">
            <w:rPr>
              <w:rFonts w:ascii="Arial" w:eastAsia="Times New Roman" w:hAnsi="Arial" w:cs="Arial"/>
              <w:sz w:val="24"/>
              <w:szCs w:val="24"/>
              <w:bdr w:val="none" w:sz="0" w:space="0" w:color="auto" w:frame="1"/>
              <w:lang w:eastAsia="pl-PL"/>
            </w:rPr>
            <w:t>,</w:t>
          </w:r>
        </w:p>
        <w:p w14:paraId="327B8E96" w14:textId="77777777" w:rsidR="00A928C7" w:rsidRPr="009B7ABA" w:rsidRDefault="00A1370B" w:rsidP="009B7ABA">
          <w:pPr>
            <w:pStyle w:val="Akapitzlist"/>
            <w:numPr>
              <w:ilvl w:val="0"/>
              <w:numId w:val="29"/>
            </w:numPr>
            <w:shd w:val="clear" w:color="auto" w:fill="FFFFFF"/>
            <w:spacing w:after="120" w:line="360" w:lineRule="auto"/>
            <w:ind w:left="1428"/>
            <w:jc w:val="both"/>
            <w:textAlignment w:val="baseline"/>
            <w:rPr>
              <w:rFonts w:ascii="Arial" w:eastAsia="Times New Roman" w:hAnsi="Arial" w:cs="Arial"/>
              <w:sz w:val="24"/>
              <w:szCs w:val="24"/>
              <w:bdr w:val="none" w:sz="0" w:space="0" w:color="auto" w:frame="1"/>
              <w:lang w:eastAsia="pl-PL"/>
            </w:rPr>
          </w:pPr>
          <w:r w:rsidRPr="009B7ABA">
            <w:rPr>
              <w:rFonts w:ascii="Arial" w:eastAsia="Times New Roman" w:hAnsi="Arial" w:cs="Arial"/>
              <w:sz w:val="24"/>
              <w:szCs w:val="24"/>
              <w:u w:val="single"/>
              <w:bdr w:val="none" w:sz="0" w:space="0" w:color="auto" w:frame="1"/>
              <w:lang w:eastAsia="pl-PL"/>
            </w:rPr>
            <w:t>data wystawienia,</w:t>
          </w:r>
        </w:p>
        <w:p w14:paraId="4919DEDE" w14:textId="77777777" w:rsidR="00A928C7" w:rsidRPr="009B7ABA" w:rsidRDefault="00A1370B" w:rsidP="00A928C7">
          <w:pPr>
            <w:pStyle w:val="Akapitzlist"/>
            <w:numPr>
              <w:ilvl w:val="0"/>
              <w:numId w:val="36"/>
            </w:numPr>
            <w:shd w:val="clear" w:color="auto" w:fill="FFFFFF"/>
            <w:spacing w:after="240" w:line="360" w:lineRule="auto"/>
            <w:ind w:left="1068"/>
            <w:contextualSpacing w:val="0"/>
            <w:jc w:val="both"/>
            <w:textAlignment w:val="baseline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9B7ABA">
            <w:rPr>
              <w:rFonts w:ascii="Arial" w:eastAsia="Times New Roman" w:hAnsi="Arial" w:cs="Arial"/>
              <w:sz w:val="24"/>
              <w:szCs w:val="24"/>
              <w:bdr w:val="none" w:sz="0" w:space="0" w:color="auto" w:frame="1"/>
              <w:lang w:eastAsia="pl-PL"/>
            </w:rPr>
            <w:t>zostać wystawione nie później niż z upływem terminu płatności określonego w umowie tj. najpóźniej do 15 dnia każdego miesiąca za ten miesiąc.</w:t>
          </w:r>
        </w:p>
        <w:p w14:paraId="0087C458" w14:textId="77777777" w:rsidR="00A928C7" w:rsidRPr="009B7ABA" w:rsidRDefault="00A1370B" w:rsidP="00A928C7">
          <w:pPr>
            <w:spacing w:after="120" w:line="360" w:lineRule="auto"/>
            <w:ind w:left="708"/>
            <w:jc w:val="both"/>
            <w:rPr>
              <w:rFonts w:cs="Arial"/>
              <w:szCs w:val="24"/>
            </w:rPr>
          </w:pPr>
          <w:r w:rsidRPr="009B7ABA">
            <w:rPr>
              <w:rFonts w:cs="Arial"/>
              <w:szCs w:val="24"/>
            </w:rPr>
            <w:t xml:space="preserve">Pomimo ww. naruszeń możliwe było przyporządkowanie faktury do miesiąca, którego dotyczyła. </w:t>
          </w:r>
        </w:p>
        <w:p w14:paraId="73840156" w14:textId="77777777" w:rsidR="00A928C7" w:rsidRPr="009B7ABA" w:rsidRDefault="00A1370B" w:rsidP="00A928C7">
          <w:pPr>
            <w:spacing w:after="120" w:line="360" w:lineRule="auto"/>
            <w:ind w:left="708"/>
            <w:jc w:val="both"/>
            <w:rPr>
              <w:rFonts w:cs="Arial"/>
              <w:szCs w:val="24"/>
            </w:rPr>
          </w:pPr>
          <w:r w:rsidRPr="009B7ABA">
            <w:rPr>
              <w:rFonts w:cs="Arial"/>
              <w:szCs w:val="24"/>
            </w:rPr>
            <w:t>Ponadto kontrola wykazała także inne nieprawidłowości w fakturach dokumentujących sprzedaż usług najmu na podstawie umowy nr 5/2019 z dnia 02.01.2019</w:t>
          </w:r>
          <w:r>
            <w:rPr>
              <w:rFonts w:cs="Arial"/>
              <w:szCs w:val="24"/>
            </w:rPr>
            <w:t xml:space="preserve"> </w:t>
          </w:r>
          <w:r w:rsidRPr="009B7ABA">
            <w:rPr>
              <w:rFonts w:cs="Arial"/>
              <w:szCs w:val="24"/>
            </w:rPr>
            <w:t>r. i umowy nr 19/2020 z dnia 02.01.2020</w:t>
          </w:r>
          <w:r>
            <w:rPr>
              <w:rFonts w:cs="Arial"/>
              <w:szCs w:val="24"/>
            </w:rPr>
            <w:t xml:space="preserve"> </w:t>
          </w:r>
          <w:r w:rsidRPr="009B7ABA">
            <w:rPr>
              <w:rFonts w:cs="Arial"/>
              <w:szCs w:val="24"/>
            </w:rPr>
            <w:t xml:space="preserve">r. (umowy dotyczą tego samego najemcy). </w:t>
          </w:r>
        </w:p>
        <w:p w14:paraId="2A34483D" w14:textId="77777777" w:rsidR="00A928C7" w:rsidRDefault="00A1370B" w:rsidP="00A928C7">
          <w:pPr>
            <w:spacing w:after="120" w:line="360" w:lineRule="auto"/>
            <w:ind w:left="709"/>
            <w:jc w:val="both"/>
            <w:rPr>
              <w:rFonts w:cs="Arial"/>
              <w:szCs w:val="24"/>
            </w:rPr>
          </w:pPr>
          <w:r w:rsidRPr="009B7ABA">
            <w:rPr>
              <w:rFonts w:cs="Arial"/>
              <w:szCs w:val="24"/>
            </w:rPr>
            <w:t xml:space="preserve">Zestawienie faktur wystawionych do umów najmu nr 5/2019 i 19/2020 zawierają tabele nr 1 i 2. </w:t>
          </w:r>
        </w:p>
        <w:p w14:paraId="32C42540" w14:textId="77777777" w:rsidR="009B7ABA" w:rsidRDefault="00C35B18" w:rsidP="00A928C7">
          <w:pPr>
            <w:spacing w:after="120" w:line="360" w:lineRule="auto"/>
            <w:ind w:left="709"/>
            <w:jc w:val="both"/>
            <w:rPr>
              <w:rFonts w:cs="Arial"/>
              <w:szCs w:val="24"/>
            </w:rPr>
          </w:pPr>
        </w:p>
        <w:p w14:paraId="29D5E0F7" w14:textId="77777777" w:rsidR="009B7ABA" w:rsidRDefault="00C35B18" w:rsidP="00A928C7">
          <w:pPr>
            <w:spacing w:after="120" w:line="360" w:lineRule="auto"/>
            <w:ind w:left="709"/>
            <w:jc w:val="both"/>
            <w:rPr>
              <w:rFonts w:cs="Arial"/>
              <w:szCs w:val="24"/>
            </w:rPr>
          </w:pPr>
        </w:p>
        <w:p w14:paraId="0D243FF8" w14:textId="77777777" w:rsidR="009B7ABA" w:rsidRDefault="00C35B18" w:rsidP="00A928C7">
          <w:pPr>
            <w:spacing w:after="120" w:line="360" w:lineRule="auto"/>
            <w:ind w:left="709"/>
            <w:jc w:val="both"/>
            <w:rPr>
              <w:rFonts w:cs="Arial"/>
              <w:szCs w:val="24"/>
            </w:rPr>
          </w:pPr>
        </w:p>
        <w:p w14:paraId="42B6D793" w14:textId="77777777" w:rsidR="009B7ABA" w:rsidRDefault="00C35B18" w:rsidP="00A928C7">
          <w:pPr>
            <w:spacing w:after="120" w:line="360" w:lineRule="auto"/>
            <w:ind w:left="709"/>
            <w:jc w:val="both"/>
            <w:rPr>
              <w:rFonts w:cs="Arial"/>
              <w:szCs w:val="24"/>
            </w:rPr>
          </w:pPr>
        </w:p>
        <w:p w14:paraId="7B78EB01" w14:textId="77777777" w:rsidR="009B7ABA" w:rsidRPr="009B7ABA" w:rsidRDefault="00C35B18" w:rsidP="00A928C7">
          <w:pPr>
            <w:spacing w:after="120" w:line="360" w:lineRule="auto"/>
            <w:ind w:left="709"/>
            <w:jc w:val="both"/>
            <w:rPr>
              <w:rFonts w:cs="Arial"/>
              <w:szCs w:val="24"/>
            </w:rPr>
          </w:pPr>
        </w:p>
        <w:p w14:paraId="68DC85F0" w14:textId="77777777" w:rsidR="00A928C7" w:rsidRPr="009B7ABA" w:rsidRDefault="00A1370B" w:rsidP="00A928C7">
          <w:pPr>
            <w:spacing w:after="0" w:line="360" w:lineRule="auto"/>
            <w:jc w:val="both"/>
            <w:rPr>
              <w:rFonts w:cs="Arial"/>
              <w:b/>
              <w:szCs w:val="24"/>
            </w:rPr>
          </w:pPr>
          <w:r w:rsidRPr="009B7ABA">
            <w:rPr>
              <w:rFonts w:cs="Arial"/>
              <w:b/>
              <w:szCs w:val="24"/>
            </w:rPr>
            <w:lastRenderedPageBreak/>
            <w:t>Tabela nr 1.</w:t>
          </w:r>
        </w:p>
        <w:tbl>
          <w:tblPr>
            <w:tblStyle w:val="Tabela-Siatka1"/>
            <w:tblW w:w="9067" w:type="dxa"/>
            <w:jc w:val="center"/>
            <w:tblLayout w:type="fixed"/>
            <w:tblLook w:val="04A0" w:firstRow="1" w:lastRow="0" w:firstColumn="1" w:lastColumn="0" w:noHBand="0" w:noVBand="1"/>
          </w:tblPr>
          <w:tblGrid>
            <w:gridCol w:w="421"/>
            <w:gridCol w:w="1139"/>
            <w:gridCol w:w="1129"/>
            <w:gridCol w:w="992"/>
            <w:gridCol w:w="1417"/>
            <w:gridCol w:w="1418"/>
            <w:gridCol w:w="1134"/>
            <w:gridCol w:w="1417"/>
          </w:tblGrid>
          <w:tr w:rsidR="00F84BFA" w14:paraId="2D8C0309" w14:textId="77777777" w:rsidTr="00C24763">
            <w:trPr>
              <w:trHeight w:val="1502"/>
              <w:jc w:val="center"/>
            </w:trPr>
            <w:tc>
              <w:tcPr>
                <w:tcW w:w="421" w:type="dxa"/>
                <w:vAlign w:val="center"/>
              </w:tcPr>
              <w:p w14:paraId="6F0B3CB3" w14:textId="77777777" w:rsidR="00A928C7" w:rsidRPr="00C36BEF" w:rsidRDefault="00C35B18" w:rsidP="00C24763">
                <w:pPr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</w:p>
            </w:tc>
            <w:tc>
              <w:tcPr>
                <w:tcW w:w="1139" w:type="dxa"/>
                <w:vAlign w:val="center"/>
              </w:tcPr>
              <w:p w14:paraId="1D248A2D" w14:textId="77777777" w:rsidR="00A928C7" w:rsidRPr="00C36BEF" w:rsidRDefault="00A1370B" w:rsidP="00C24763">
                <w:pPr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Nr faktury</w:t>
                </w:r>
              </w:p>
            </w:tc>
            <w:tc>
              <w:tcPr>
                <w:tcW w:w="1129" w:type="dxa"/>
                <w:vAlign w:val="center"/>
              </w:tcPr>
              <w:p w14:paraId="1DD5B099" w14:textId="77777777" w:rsidR="00A928C7" w:rsidRPr="00C36BEF" w:rsidRDefault="00A1370B" w:rsidP="00C24763">
                <w:pPr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Data wystawienia</w:t>
                </w:r>
              </w:p>
            </w:tc>
            <w:tc>
              <w:tcPr>
                <w:tcW w:w="992" w:type="dxa"/>
                <w:vAlign w:val="center"/>
              </w:tcPr>
              <w:p w14:paraId="29E4A5AA" w14:textId="77777777" w:rsidR="00A928C7" w:rsidRPr="00C36BEF" w:rsidRDefault="00A1370B" w:rsidP="00C24763">
                <w:pPr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Data wykonania usługi (na fakturze)</w:t>
                </w:r>
              </w:p>
            </w:tc>
            <w:tc>
              <w:tcPr>
                <w:tcW w:w="1417" w:type="dxa"/>
                <w:vAlign w:val="center"/>
              </w:tcPr>
              <w:p w14:paraId="43B43A8E" w14:textId="77777777" w:rsidR="00A928C7" w:rsidRPr="00C36BEF" w:rsidRDefault="00A1370B" w:rsidP="00C24763">
                <w:pPr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Wskazanie miesiąca (okresu rozliczeniowego, którego dotyczy faktura).</w:t>
                </w:r>
              </w:p>
            </w:tc>
            <w:tc>
              <w:tcPr>
                <w:tcW w:w="1418" w:type="dxa"/>
                <w:vAlign w:val="center"/>
              </w:tcPr>
              <w:p w14:paraId="74374495" w14:textId="77777777" w:rsidR="00A928C7" w:rsidRPr="00C36BEF" w:rsidRDefault="00A1370B" w:rsidP="00C24763">
                <w:pPr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 xml:space="preserve">Terminy płatności czynszu za najem wg umowy obowiązującej </w:t>
                </w: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br/>
                </w:r>
                <w:r w:rsidRPr="00C36BEF">
                  <w:rPr>
                    <w:rFonts w:ascii="Arial Narrow" w:hAnsi="Arial Narrow" w:cs="Arial"/>
                    <w:b/>
                    <w:sz w:val="18"/>
                    <w:szCs w:val="18"/>
                  </w:rPr>
                  <w:t>w 2019 roku</w:t>
                </w:r>
              </w:p>
            </w:tc>
            <w:tc>
              <w:tcPr>
                <w:tcW w:w="1134" w:type="dxa"/>
                <w:vAlign w:val="center"/>
              </w:tcPr>
              <w:p w14:paraId="074EF0A8" w14:textId="77777777" w:rsidR="00A928C7" w:rsidRPr="00C36BEF" w:rsidRDefault="00A1370B" w:rsidP="00C24763">
                <w:pPr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 xml:space="preserve">Miesiąc ujęcia faktury </w:t>
                </w: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br/>
                  <w:t>w rejestrze</w:t>
                </w: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br/>
                  <w:t>sprzedaży</w:t>
                </w:r>
              </w:p>
            </w:tc>
            <w:tc>
              <w:tcPr>
                <w:tcW w:w="1417" w:type="dxa"/>
                <w:vAlign w:val="center"/>
              </w:tcPr>
              <w:p w14:paraId="7A731F7D" w14:textId="77777777" w:rsidR="00A928C7" w:rsidRPr="00C36BEF" w:rsidRDefault="00A1370B" w:rsidP="00C24763">
                <w:pPr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 xml:space="preserve">Miesiąc sprzedaży </w:t>
                </w: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br/>
                  <w:t>(w którym najpóźniej powinno dojść do wystawienia faktury i rozpoznania obowiązku podatkowego)</w:t>
                </w:r>
              </w:p>
            </w:tc>
          </w:tr>
          <w:tr w:rsidR="00F84BFA" w14:paraId="5DF2FA07" w14:textId="77777777" w:rsidTr="00C24763">
            <w:trPr>
              <w:trHeight w:val="50"/>
              <w:jc w:val="center"/>
            </w:trPr>
            <w:tc>
              <w:tcPr>
                <w:tcW w:w="421" w:type="dxa"/>
                <w:vAlign w:val="center"/>
              </w:tcPr>
              <w:p w14:paraId="6F5D3739" w14:textId="77777777" w:rsidR="00A928C7" w:rsidRPr="00C36BEF" w:rsidRDefault="00A1370B" w:rsidP="00C24763">
                <w:pPr>
                  <w:jc w:val="center"/>
                  <w:rPr>
                    <w:rFonts w:ascii="Arial Narrow" w:hAnsi="Arial Narrow" w:cs="Arial"/>
                    <w:b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b/>
                    <w:sz w:val="18"/>
                    <w:szCs w:val="18"/>
                  </w:rPr>
                  <w:t>a</w:t>
                </w:r>
              </w:p>
            </w:tc>
            <w:tc>
              <w:tcPr>
                <w:tcW w:w="1139" w:type="dxa"/>
                <w:vAlign w:val="center"/>
              </w:tcPr>
              <w:p w14:paraId="661C866F" w14:textId="77777777" w:rsidR="00A928C7" w:rsidRPr="00C36BEF" w:rsidRDefault="00A1370B" w:rsidP="00C24763">
                <w:pPr>
                  <w:jc w:val="center"/>
                  <w:rPr>
                    <w:rFonts w:ascii="Arial Narrow" w:hAnsi="Arial Narrow" w:cs="Arial"/>
                    <w:b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b/>
                    <w:sz w:val="18"/>
                    <w:szCs w:val="18"/>
                  </w:rPr>
                  <w:t>b</w:t>
                </w:r>
              </w:p>
            </w:tc>
            <w:tc>
              <w:tcPr>
                <w:tcW w:w="1129" w:type="dxa"/>
                <w:vAlign w:val="center"/>
              </w:tcPr>
              <w:p w14:paraId="6F5E2C8F" w14:textId="77777777" w:rsidR="00A928C7" w:rsidRPr="00C36BEF" w:rsidRDefault="00A1370B" w:rsidP="00C24763">
                <w:pPr>
                  <w:jc w:val="center"/>
                  <w:rPr>
                    <w:rFonts w:ascii="Arial Narrow" w:hAnsi="Arial Narrow" w:cs="Arial"/>
                    <w:b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b/>
                    <w:sz w:val="18"/>
                    <w:szCs w:val="18"/>
                  </w:rPr>
                  <w:t>c</w:t>
                </w:r>
              </w:p>
            </w:tc>
            <w:tc>
              <w:tcPr>
                <w:tcW w:w="992" w:type="dxa"/>
                <w:vAlign w:val="center"/>
              </w:tcPr>
              <w:p w14:paraId="0AE05ACB" w14:textId="77777777" w:rsidR="00A928C7" w:rsidRPr="00C36BEF" w:rsidRDefault="00A1370B" w:rsidP="00C24763">
                <w:pPr>
                  <w:jc w:val="center"/>
                  <w:rPr>
                    <w:rFonts w:ascii="Arial Narrow" w:hAnsi="Arial Narrow" w:cs="Arial"/>
                    <w:b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b/>
                    <w:sz w:val="18"/>
                    <w:szCs w:val="18"/>
                  </w:rPr>
                  <w:t>d</w:t>
                </w:r>
              </w:p>
            </w:tc>
            <w:tc>
              <w:tcPr>
                <w:tcW w:w="1417" w:type="dxa"/>
                <w:vAlign w:val="center"/>
              </w:tcPr>
              <w:p w14:paraId="5C07E680" w14:textId="77777777" w:rsidR="00A928C7" w:rsidRPr="00C36BEF" w:rsidRDefault="00A1370B" w:rsidP="00C24763">
                <w:pPr>
                  <w:jc w:val="center"/>
                  <w:rPr>
                    <w:rFonts w:ascii="Arial Narrow" w:hAnsi="Arial Narrow" w:cs="Arial"/>
                    <w:b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b/>
                    <w:sz w:val="18"/>
                    <w:szCs w:val="18"/>
                  </w:rPr>
                  <w:t>e</w:t>
                </w:r>
              </w:p>
            </w:tc>
            <w:tc>
              <w:tcPr>
                <w:tcW w:w="1418" w:type="dxa"/>
                <w:vAlign w:val="center"/>
              </w:tcPr>
              <w:p w14:paraId="3622A4A7" w14:textId="77777777" w:rsidR="00A928C7" w:rsidRPr="00C36BEF" w:rsidRDefault="00A1370B" w:rsidP="00C24763">
                <w:pPr>
                  <w:jc w:val="center"/>
                  <w:rPr>
                    <w:rFonts w:ascii="Arial Narrow" w:hAnsi="Arial Narrow" w:cs="Arial"/>
                    <w:b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b/>
                    <w:sz w:val="18"/>
                    <w:szCs w:val="18"/>
                  </w:rPr>
                  <w:t>f</w:t>
                </w:r>
              </w:p>
            </w:tc>
            <w:tc>
              <w:tcPr>
                <w:tcW w:w="1134" w:type="dxa"/>
                <w:vAlign w:val="center"/>
              </w:tcPr>
              <w:p w14:paraId="6A136093" w14:textId="77777777" w:rsidR="00A928C7" w:rsidRPr="00C36BEF" w:rsidRDefault="00A1370B" w:rsidP="00C24763">
                <w:pPr>
                  <w:jc w:val="center"/>
                  <w:rPr>
                    <w:rFonts w:ascii="Arial Narrow" w:hAnsi="Arial Narrow" w:cs="Arial"/>
                    <w:b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b/>
                    <w:sz w:val="18"/>
                    <w:szCs w:val="18"/>
                  </w:rPr>
                  <w:t>g</w:t>
                </w:r>
              </w:p>
            </w:tc>
            <w:tc>
              <w:tcPr>
                <w:tcW w:w="1417" w:type="dxa"/>
                <w:vAlign w:val="center"/>
              </w:tcPr>
              <w:p w14:paraId="046CD34E" w14:textId="77777777" w:rsidR="00A928C7" w:rsidRPr="00C36BEF" w:rsidRDefault="00A1370B" w:rsidP="00C24763">
                <w:pPr>
                  <w:jc w:val="center"/>
                  <w:rPr>
                    <w:rFonts w:ascii="Arial Narrow" w:hAnsi="Arial Narrow" w:cs="Arial"/>
                    <w:b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b/>
                    <w:sz w:val="18"/>
                    <w:szCs w:val="18"/>
                  </w:rPr>
                  <w:t>h</w:t>
                </w:r>
              </w:p>
            </w:tc>
          </w:tr>
          <w:tr w:rsidR="00F84BFA" w14:paraId="5ED331BF" w14:textId="77777777" w:rsidTr="00C24763">
            <w:trPr>
              <w:trHeight w:val="293"/>
              <w:jc w:val="center"/>
            </w:trPr>
            <w:tc>
              <w:tcPr>
                <w:tcW w:w="421" w:type="dxa"/>
                <w:vAlign w:val="center"/>
              </w:tcPr>
              <w:p w14:paraId="4D6EBC34" w14:textId="77777777" w:rsidR="00A928C7" w:rsidRPr="00C36BEF" w:rsidRDefault="00A1370B" w:rsidP="00A928C7">
                <w:pPr>
                  <w:numPr>
                    <w:ilvl w:val="0"/>
                    <w:numId w:val="22"/>
                  </w:numPr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.</w:t>
                </w:r>
              </w:p>
            </w:tc>
            <w:tc>
              <w:tcPr>
                <w:tcW w:w="1139" w:type="dxa"/>
                <w:vAlign w:val="center"/>
              </w:tcPr>
              <w:p w14:paraId="2C36F2AE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5/CKPP19</w:t>
                </w:r>
              </w:p>
            </w:tc>
            <w:tc>
              <w:tcPr>
                <w:tcW w:w="1129" w:type="dxa"/>
                <w:vAlign w:val="center"/>
              </w:tcPr>
              <w:p w14:paraId="5308C43E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07.01.2019</w:t>
                </w:r>
              </w:p>
            </w:tc>
            <w:tc>
              <w:tcPr>
                <w:tcW w:w="992" w:type="dxa"/>
                <w:vAlign w:val="center"/>
              </w:tcPr>
              <w:p w14:paraId="125D5FDC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07.01.2019</w:t>
                </w:r>
              </w:p>
            </w:tc>
            <w:tc>
              <w:tcPr>
                <w:tcW w:w="1417" w:type="dxa"/>
                <w:vAlign w:val="center"/>
              </w:tcPr>
              <w:p w14:paraId="23332C87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luty 2019 r.</w:t>
                </w:r>
              </w:p>
            </w:tc>
            <w:tc>
              <w:tcPr>
                <w:tcW w:w="1418" w:type="dxa"/>
                <w:vAlign w:val="center"/>
              </w:tcPr>
              <w:p w14:paraId="7D3FF3F5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15.01.2019</w:t>
                </w:r>
              </w:p>
            </w:tc>
            <w:tc>
              <w:tcPr>
                <w:tcW w:w="1134" w:type="dxa"/>
                <w:vAlign w:val="center"/>
              </w:tcPr>
              <w:p w14:paraId="197EF1B2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01.2019</w:t>
                </w:r>
              </w:p>
            </w:tc>
            <w:tc>
              <w:tcPr>
                <w:tcW w:w="1417" w:type="dxa"/>
                <w:vAlign w:val="center"/>
              </w:tcPr>
              <w:p w14:paraId="360AFE86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01.2019</w:t>
                </w:r>
              </w:p>
            </w:tc>
          </w:tr>
          <w:tr w:rsidR="00F84BFA" w14:paraId="76206406" w14:textId="77777777" w:rsidTr="00C24763">
            <w:trPr>
              <w:trHeight w:val="293"/>
              <w:jc w:val="center"/>
            </w:trPr>
            <w:tc>
              <w:tcPr>
                <w:tcW w:w="421" w:type="dxa"/>
                <w:vAlign w:val="center"/>
              </w:tcPr>
              <w:p w14:paraId="672848C5" w14:textId="77777777" w:rsidR="00A928C7" w:rsidRPr="00C36BEF" w:rsidRDefault="00C35B18" w:rsidP="00A928C7">
                <w:pPr>
                  <w:numPr>
                    <w:ilvl w:val="0"/>
                    <w:numId w:val="22"/>
                  </w:numPr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</w:p>
            </w:tc>
            <w:tc>
              <w:tcPr>
                <w:tcW w:w="1139" w:type="dxa"/>
                <w:vAlign w:val="center"/>
              </w:tcPr>
              <w:p w14:paraId="0F7CAC59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7/CKPP19</w:t>
                </w:r>
              </w:p>
            </w:tc>
            <w:tc>
              <w:tcPr>
                <w:tcW w:w="1129" w:type="dxa"/>
                <w:vAlign w:val="center"/>
              </w:tcPr>
              <w:p w14:paraId="3CEC92B2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07.01.2019</w:t>
                </w:r>
              </w:p>
            </w:tc>
            <w:tc>
              <w:tcPr>
                <w:tcW w:w="992" w:type="dxa"/>
                <w:vAlign w:val="center"/>
              </w:tcPr>
              <w:p w14:paraId="5AC491A0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07.01.2019</w:t>
                </w:r>
              </w:p>
            </w:tc>
            <w:tc>
              <w:tcPr>
                <w:tcW w:w="1417" w:type="dxa"/>
                <w:vAlign w:val="center"/>
              </w:tcPr>
              <w:p w14:paraId="42139498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marzec 2019 r.</w:t>
                </w:r>
              </w:p>
            </w:tc>
            <w:tc>
              <w:tcPr>
                <w:tcW w:w="1418" w:type="dxa"/>
                <w:vAlign w:val="center"/>
              </w:tcPr>
              <w:p w14:paraId="04387386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15.02.2019</w:t>
                </w:r>
              </w:p>
            </w:tc>
            <w:tc>
              <w:tcPr>
                <w:tcW w:w="1134" w:type="dxa"/>
                <w:vAlign w:val="center"/>
              </w:tcPr>
              <w:p w14:paraId="04B4892A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01.2019</w:t>
                </w:r>
              </w:p>
            </w:tc>
            <w:tc>
              <w:tcPr>
                <w:tcW w:w="1417" w:type="dxa"/>
                <w:vAlign w:val="center"/>
              </w:tcPr>
              <w:p w14:paraId="1CFECD8D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02.2019</w:t>
                </w:r>
              </w:p>
            </w:tc>
          </w:tr>
          <w:tr w:rsidR="00F84BFA" w14:paraId="2E19FCA4" w14:textId="77777777" w:rsidTr="00C24763">
            <w:trPr>
              <w:trHeight w:val="293"/>
              <w:jc w:val="center"/>
            </w:trPr>
            <w:tc>
              <w:tcPr>
                <w:tcW w:w="421" w:type="dxa"/>
                <w:vAlign w:val="center"/>
              </w:tcPr>
              <w:p w14:paraId="53AA3729" w14:textId="77777777" w:rsidR="00A928C7" w:rsidRPr="00C36BEF" w:rsidRDefault="00C35B18" w:rsidP="00A928C7">
                <w:pPr>
                  <w:numPr>
                    <w:ilvl w:val="0"/>
                    <w:numId w:val="22"/>
                  </w:numPr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</w:p>
            </w:tc>
            <w:tc>
              <w:tcPr>
                <w:tcW w:w="1139" w:type="dxa"/>
                <w:vAlign w:val="center"/>
              </w:tcPr>
              <w:p w14:paraId="4412F8D6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49/CKPP19</w:t>
                </w:r>
              </w:p>
            </w:tc>
            <w:tc>
              <w:tcPr>
                <w:tcW w:w="1129" w:type="dxa"/>
                <w:vAlign w:val="center"/>
              </w:tcPr>
              <w:p w14:paraId="26E0F486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01.03.2019</w:t>
                </w:r>
              </w:p>
            </w:tc>
            <w:tc>
              <w:tcPr>
                <w:tcW w:w="992" w:type="dxa"/>
                <w:vAlign w:val="center"/>
              </w:tcPr>
              <w:p w14:paraId="1F1176CC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01.03.2019</w:t>
                </w:r>
              </w:p>
            </w:tc>
            <w:tc>
              <w:tcPr>
                <w:tcW w:w="1417" w:type="dxa"/>
                <w:vAlign w:val="center"/>
              </w:tcPr>
              <w:p w14:paraId="7C0739D6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brak wskazania</w:t>
                </w:r>
              </w:p>
            </w:tc>
            <w:tc>
              <w:tcPr>
                <w:tcW w:w="1418" w:type="dxa"/>
                <w:vAlign w:val="center"/>
              </w:tcPr>
              <w:p w14:paraId="3C42BCC1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15.03.2019</w:t>
                </w:r>
              </w:p>
            </w:tc>
            <w:tc>
              <w:tcPr>
                <w:tcW w:w="1134" w:type="dxa"/>
                <w:vAlign w:val="center"/>
              </w:tcPr>
              <w:p w14:paraId="6750153F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03.2019</w:t>
                </w:r>
              </w:p>
            </w:tc>
            <w:tc>
              <w:tcPr>
                <w:tcW w:w="1417" w:type="dxa"/>
                <w:vAlign w:val="center"/>
              </w:tcPr>
              <w:p w14:paraId="064C09A0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03.2019</w:t>
                </w:r>
              </w:p>
            </w:tc>
          </w:tr>
          <w:tr w:rsidR="00F84BFA" w14:paraId="07133149" w14:textId="77777777" w:rsidTr="00C24763">
            <w:trPr>
              <w:trHeight w:val="293"/>
              <w:jc w:val="center"/>
            </w:trPr>
            <w:tc>
              <w:tcPr>
                <w:tcW w:w="421" w:type="dxa"/>
                <w:vAlign w:val="center"/>
              </w:tcPr>
              <w:p w14:paraId="35FDFE4A" w14:textId="77777777" w:rsidR="00A928C7" w:rsidRPr="00C36BEF" w:rsidRDefault="00C35B18" w:rsidP="00A928C7">
                <w:pPr>
                  <w:numPr>
                    <w:ilvl w:val="0"/>
                    <w:numId w:val="22"/>
                  </w:numPr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</w:p>
            </w:tc>
            <w:tc>
              <w:tcPr>
                <w:tcW w:w="1139" w:type="dxa"/>
                <w:vAlign w:val="center"/>
              </w:tcPr>
              <w:p w14:paraId="6C112722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71/CKPP19</w:t>
                </w:r>
              </w:p>
            </w:tc>
            <w:tc>
              <w:tcPr>
                <w:tcW w:w="1129" w:type="dxa"/>
                <w:vAlign w:val="center"/>
              </w:tcPr>
              <w:p w14:paraId="691743C7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01.04.2019</w:t>
                </w:r>
              </w:p>
            </w:tc>
            <w:tc>
              <w:tcPr>
                <w:tcW w:w="992" w:type="dxa"/>
                <w:vAlign w:val="center"/>
              </w:tcPr>
              <w:p w14:paraId="3C901005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01.04.2019</w:t>
                </w:r>
              </w:p>
            </w:tc>
            <w:tc>
              <w:tcPr>
                <w:tcW w:w="1417" w:type="dxa"/>
                <w:vAlign w:val="center"/>
              </w:tcPr>
              <w:p w14:paraId="7DC36AC7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maj 2019 r.</w:t>
                </w:r>
              </w:p>
            </w:tc>
            <w:tc>
              <w:tcPr>
                <w:tcW w:w="1418" w:type="dxa"/>
                <w:vAlign w:val="center"/>
              </w:tcPr>
              <w:p w14:paraId="4CE441C3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15.04.2019</w:t>
                </w:r>
              </w:p>
            </w:tc>
            <w:tc>
              <w:tcPr>
                <w:tcW w:w="1134" w:type="dxa"/>
                <w:vAlign w:val="center"/>
              </w:tcPr>
              <w:p w14:paraId="6BBBBE36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04.2019</w:t>
                </w:r>
              </w:p>
            </w:tc>
            <w:tc>
              <w:tcPr>
                <w:tcW w:w="1417" w:type="dxa"/>
                <w:vAlign w:val="center"/>
              </w:tcPr>
              <w:p w14:paraId="1C7D1ECC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04.2019</w:t>
                </w:r>
              </w:p>
            </w:tc>
          </w:tr>
          <w:tr w:rsidR="00F84BFA" w14:paraId="1F8E6120" w14:textId="77777777" w:rsidTr="00C24763">
            <w:trPr>
              <w:trHeight w:val="293"/>
              <w:jc w:val="center"/>
            </w:trPr>
            <w:tc>
              <w:tcPr>
                <w:tcW w:w="421" w:type="dxa"/>
                <w:vAlign w:val="center"/>
              </w:tcPr>
              <w:p w14:paraId="06566157" w14:textId="77777777" w:rsidR="00A928C7" w:rsidRPr="00C36BEF" w:rsidRDefault="00C35B18" w:rsidP="00A928C7">
                <w:pPr>
                  <w:numPr>
                    <w:ilvl w:val="0"/>
                    <w:numId w:val="22"/>
                  </w:numPr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</w:p>
            </w:tc>
            <w:tc>
              <w:tcPr>
                <w:tcW w:w="1139" w:type="dxa"/>
                <w:vAlign w:val="center"/>
              </w:tcPr>
              <w:p w14:paraId="3AE0F357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93/CKPP19</w:t>
                </w:r>
              </w:p>
            </w:tc>
            <w:tc>
              <w:tcPr>
                <w:tcW w:w="1129" w:type="dxa"/>
                <w:vAlign w:val="center"/>
              </w:tcPr>
              <w:p w14:paraId="62E414F0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30.04.2019</w:t>
                </w:r>
              </w:p>
            </w:tc>
            <w:tc>
              <w:tcPr>
                <w:tcW w:w="992" w:type="dxa"/>
                <w:vAlign w:val="center"/>
              </w:tcPr>
              <w:p w14:paraId="63042E33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30.04.2019</w:t>
                </w:r>
              </w:p>
            </w:tc>
            <w:tc>
              <w:tcPr>
                <w:tcW w:w="1417" w:type="dxa"/>
                <w:vAlign w:val="center"/>
              </w:tcPr>
              <w:p w14:paraId="326D53C3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czerwiec 2019 r.</w:t>
                </w:r>
              </w:p>
            </w:tc>
            <w:tc>
              <w:tcPr>
                <w:tcW w:w="1418" w:type="dxa"/>
                <w:vAlign w:val="center"/>
              </w:tcPr>
              <w:p w14:paraId="273335A2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15.05.2019</w:t>
                </w:r>
              </w:p>
            </w:tc>
            <w:tc>
              <w:tcPr>
                <w:tcW w:w="1134" w:type="dxa"/>
                <w:vAlign w:val="center"/>
              </w:tcPr>
              <w:p w14:paraId="729D60DD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04.2019</w:t>
                </w:r>
              </w:p>
            </w:tc>
            <w:tc>
              <w:tcPr>
                <w:tcW w:w="1417" w:type="dxa"/>
                <w:vAlign w:val="center"/>
              </w:tcPr>
              <w:p w14:paraId="1A99F666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05.2019</w:t>
                </w:r>
              </w:p>
            </w:tc>
          </w:tr>
          <w:tr w:rsidR="00F84BFA" w14:paraId="01C792EC" w14:textId="77777777" w:rsidTr="00C24763">
            <w:trPr>
              <w:trHeight w:val="293"/>
              <w:jc w:val="center"/>
            </w:trPr>
            <w:tc>
              <w:tcPr>
                <w:tcW w:w="421" w:type="dxa"/>
                <w:vAlign w:val="center"/>
              </w:tcPr>
              <w:p w14:paraId="3430D9B3" w14:textId="77777777" w:rsidR="00A928C7" w:rsidRPr="00C36BEF" w:rsidRDefault="00C35B18" w:rsidP="00A928C7">
                <w:pPr>
                  <w:numPr>
                    <w:ilvl w:val="0"/>
                    <w:numId w:val="22"/>
                  </w:numPr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</w:p>
            </w:tc>
            <w:tc>
              <w:tcPr>
                <w:tcW w:w="1139" w:type="dxa"/>
                <w:vAlign w:val="center"/>
              </w:tcPr>
              <w:p w14:paraId="511C7008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116/CKPP19</w:t>
                </w:r>
              </w:p>
            </w:tc>
            <w:tc>
              <w:tcPr>
                <w:tcW w:w="1129" w:type="dxa"/>
                <w:vAlign w:val="center"/>
              </w:tcPr>
              <w:p w14:paraId="4B02D219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31.05.2019</w:t>
                </w:r>
              </w:p>
            </w:tc>
            <w:tc>
              <w:tcPr>
                <w:tcW w:w="992" w:type="dxa"/>
                <w:vAlign w:val="center"/>
              </w:tcPr>
              <w:p w14:paraId="4642F833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31.05.2019</w:t>
                </w:r>
              </w:p>
            </w:tc>
            <w:tc>
              <w:tcPr>
                <w:tcW w:w="1417" w:type="dxa"/>
                <w:vAlign w:val="center"/>
              </w:tcPr>
              <w:p w14:paraId="1238A4AE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brak wskazania</w:t>
                </w:r>
              </w:p>
            </w:tc>
            <w:tc>
              <w:tcPr>
                <w:tcW w:w="1418" w:type="dxa"/>
                <w:vAlign w:val="center"/>
              </w:tcPr>
              <w:p w14:paraId="22126D1F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15.06.2019</w:t>
                </w:r>
              </w:p>
            </w:tc>
            <w:tc>
              <w:tcPr>
                <w:tcW w:w="1134" w:type="dxa"/>
                <w:vAlign w:val="center"/>
              </w:tcPr>
              <w:p w14:paraId="37F103CC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05.2019</w:t>
                </w:r>
              </w:p>
            </w:tc>
            <w:tc>
              <w:tcPr>
                <w:tcW w:w="1417" w:type="dxa"/>
                <w:vAlign w:val="center"/>
              </w:tcPr>
              <w:p w14:paraId="342B722A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06.2019</w:t>
                </w:r>
              </w:p>
            </w:tc>
          </w:tr>
          <w:tr w:rsidR="00F84BFA" w14:paraId="5205378C" w14:textId="77777777" w:rsidTr="00C24763">
            <w:trPr>
              <w:trHeight w:val="293"/>
              <w:jc w:val="center"/>
            </w:trPr>
            <w:tc>
              <w:tcPr>
                <w:tcW w:w="421" w:type="dxa"/>
                <w:vAlign w:val="center"/>
              </w:tcPr>
              <w:p w14:paraId="605C1D28" w14:textId="77777777" w:rsidR="00A928C7" w:rsidRPr="00C36BEF" w:rsidRDefault="00C35B18" w:rsidP="00A928C7">
                <w:pPr>
                  <w:numPr>
                    <w:ilvl w:val="0"/>
                    <w:numId w:val="22"/>
                  </w:numPr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</w:p>
            </w:tc>
            <w:tc>
              <w:tcPr>
                <w:tcW w:w="1139" w:type="dxa"/>
                <w:vAlign w:val="center"/>
              </w:tcPr>
              <w:p w14:paraId="48D774EE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139/CKPP19</w:t>
                </w:r>
              </w:p>
            </w:tc>
            <w:tc>
              <w:tcPr>
                <w:tcW w:w="1129" w:type="dxa"/>
                <w:vAlign w:val="center"/>
              </w:tcPr>
              <w:p w14:paraId="0CADA070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01.07.2019</w:t>
                </w:r>
              </w:p>
            </w:tc>
            <w:tc>
              <w:tcPr>
                <w:tcW w:w="992" w:type="dxa"/>
                <w:vAlign w:val="center"/>
              </w:tcPr>
              <w:p w14:paraId="7BF09138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01.07.2019</w:t>
                </w:r>
              </w:p>
            </w:tc>
            <w:tc>
              <w:tcPr>
                <w:tcW w:w="1417" w:type="dxa"/>
                <w:vAlign w:val="center"/>
              </w:tcPr>
              <w:p w14:paraId="57001BCF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brak wskazania</w:t>
                </w:r>
              </w:p>
            </w:tc>
            <w:tc>
              <w:tcPr>
                <w:tcW w:w="1418" w:type="dxa"/>
                <w:vAlign w:val="center"/>
              </w:tcPr>
              <w:p w14:paraId="3A37C7D0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15.07.2019</w:t>
                </w:r>
              </w:p>
            </w:tc>
            <w:tc>
              <w:tcPr>
                <w:tcW w:w="1134" w:type="dxa"/>
                <w:vAlign w:val="center"/>
              </w:tcPr>
              <w:p w14:paraId="08F95AD2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07.2019</w:t>
                </w:r>
              </w:p>
            </w:tc>
            <w:tc>
              <w:tcPr>
                <w:tcW w:w="1417" w:type="dxa"/>
                <w:vAlign w:val="center"/>
              </w:tcPr>
              <w:p w14:paraId="611DDF1D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07.2019</w:t>
                </w:r>
              </w:p>
            </w:tc>
          </w:tr>
          <w:tr w:rsidR="00F84BFA" w14:paraId="71ED621E" w14:textId="77777777" w:rsidTr="00C24763">
            <w:trPr>
              <w:trHeight w:val="293"/>
              <w:jc w:val="center"/>
            </w:trPr>
            <w:tc>
              <w:tcPr>
                <w:tcW w:w="421" w:type="dxa"/>
                <w:vAlign w:val="center"/>
              </w:tcPr>
              <w:p w14:paraId="2D30D1CC" w14:textId="77777777" w:rsidR="00A928C7" w:rsidRPr="00C36BEF" w:rsidRDefault="00C35B18" w:rsidP="00A928C7">
                <w:pPr>
                  <w:numPr>
                    <w:ilvl w:val="0"/>
                    <w:numId w:val="22"/>
                  </w:numPr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</w:p>
            </w:tc>
            <w:tc>
              <w:tcPr>
                <w:tcW w:w="1139" w:type="dxa"/>
                <w:vAlign w:val="center"/>
              </w:tcPr>
              <w:p w14:paraId="44ED5414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163/CKPP19</w:t>
                </w:r>
              </w:p>
            </w:tc>
            <w:tc>
              <w:tcPr>
                <w:tcW w:w="1129" w:type="dxa"/>
                <w:vAlign w:val="center"/>
              </w:tcPr>
              <w:p w14:paraId="5FBF5C5B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31.07.2019</w:t>
                </w:r>
              </w:p>
            </w:tc>
            <w:tc>
              <w:tcPr>
                <w:tcW w:w="992" w:type="dxa"/>
                <w:vAlign w:val="center"/>
              </w:tcPr>
              <w:p w14:paraId="4B46E7C6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31.07.2019</w:t>
                </w:r>
              </w:p>
            </w:tc>
            <w:tc>
              <w:tcPr>
                <w:tcW w:w="1417" w:type="dxa"/>
                <w:vAlign w:val="center"/>
              </w:tcPr>
              <w:p w14:paraId="7A36732A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brak wskazania</w:t>
                </w:r>
              </w:p>
            </w:tc>
            <w:tc>
              <w:tcPr>
                <w:tcW w:w="1418" w:type="dxa"/>
                <w:vAlign w:val="center"/>
              </w:tcPr>
              <w:p w14:paraId="15ED031A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15.08.2019</w:t>
                </w:r>
              </w:p>
            </w:tc>
            <w:tc>
              <w:tcPr>
                <w:tcW w:w="1134" w:type="dxa"/>
                <w:vAlign w:val="center"/>
              </w:tcPr>
              <w:p w14:paraId="409CC533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07.2019</w:t>
                </w:r>
              </w:p>
            </w:tc>
            <w:tc>
              <w:tcPr>
                <w:tcW w:w="1417" w:type="dxa"/>
                <w:vAlign w:val="center"/>
              </w:tcPr>
              <w:p w14:paraId="59461DAD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08.2019</w:t>
                </w:r>
              </w:p>
            </w:tc>
          </w:tr>
          <w:tr w:rsidR="00F84BFA" w14:paraId="0C153A91" w14:textId="77777777" w:rsidTr="00C24763">
            <w:trPr>
              <w:trHeight w:val="293"/>
              <w:jc w:val="center"/>
            </w:trPr>
            <w:tc>
              <w:tcPr>
                <w:tcW w:w="421" w:type="dxa"/>
                <w:vAlign w:val="center"/>
              </w:tcPr>
              <w:p w14:paraId="3ADA04CC" w14:textId="77777777" w:rsidR="00A928C7" w:rsidRPr="00C36BEF" w:rsidRDefault="00C35B18" w:rsidP="00A928C7">
                <w:pPr>
                  <w:numPr>
                    <w:ilvl w:val="0"/>
                    <w:numId w:val="22"/>
                  </w:numPr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</w:p>
            </w:tc>
            <w:tc>
              <w:tcPr>
                <w:tcW w:w="1139" w:type="dxa"/>
                <w:vAlign w:val="center"/>
              </w:tcPr>
              <w:p w14:paraId="58F6CF2A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187/CKPP19</w:t>
                </w:r>
              </w:p>
            </w:tc>
            <w:tc>
              <w:tcPr>
                <w:tcW w:w="1129" w:type="dxa"/>
                <w:vAlign w:val="center"/>
              </w:tcPr>
              <w:p w14:paraId="0F765BEC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02.09.2019</w:t>
                </w:r>
              </w:p>
            </w:tc>
            <w:tc>
              <w:tcPr>
                <w:tcW w:w="992" w:type="dxa"/>
                <w:vAlign w:val="center"/>
              </w:tcPr>
              <w:p w14:paraId="4AB12228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02.09.2019</w:t>
                </w:r>
              </w:p>
            </w:tc>
            <w:tc>
              <w:tcPr>
                <w:tcW w:w="1417" w:type="dxa"/>
                <w:vAlign w:val="center"/>
              </w:tcPr>
              <w:p w14:paraId="087845EE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brak wskazania</w:t>
                </w:r>
              </w:p>
            </w:tc>
            <w:tc>
              <w:tcPr>
                <w:tcW w:w="1418" w:type="dxa"/>
                <w:vAlign w:val="center"/>
              </w:tcPr>
              <w:p w14:paraId="091F766F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15.09.2019</w:t>
                </w:r>
              </w:p>
            </w:tc>
            <w:tc>
              <w:tcPr>
                <w:tcW w:w="1134" w:type="dxa"/>
                <w:vAlign w:val="center"/>
              </w:tcPr>
              <w:p w14:paraId="170F31EE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09.2019</w:t>
                </w:r>
              </w:p>
            </w:tc>
            <w:tc>
              <w:tcPr>
                <w:tcW w:w="1417" w:type="dxa"/>
                <w:vAlign w:val="center"/>
              </w:tcPr>
              <w:p w14:paraId="3CFB3461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09.2019</w:t>
                </w:r>
              </w:p>
            </w:tc>
          </w:tr>
          <w:tr w:rsidR="00F84BFA" w14:paraId="232F860D" w14:textId="77777777" w:rsidTr="00C24763">
            <w:trPr>
              <w:trHeight w:val="293"/>
              <w:jc w:val="center"/>
            </w:trPr>
            <w:tc>
              <w:tcPr>
                <w:tcW w:w="421" w:type="dxa"/>
                <w:vAlign w:val="center"/>
              </w:tcPr>
              <w:p w14:paraId="25749189" w14:textId="77777777" w:rsidR="00A928C7" w:rsidRPr="00C36BEF" w:rsidRDefault="00C35B18" w:rsidP="00A928C7">
                <w:pPr>
                  <w:numPr>
                    <w:ilvl w:val="0"/>
                    <w:numId w:val="22"/>
                  </w:numPr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</w:p>
            </w:tc>
            <w:tc>
              <w:tcPr>
                <w:tcW w:w="1139" w:type="dxa"/>
                <w:vAlign w:val="center"/>
              </w:tcPr>
              <w:p w14:paraId="04000BD7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209/CKPP19</w:t>
                </w:r>
              </w:p>
            </w:tc>
            <w:tc>
              <w:tcPr>
                <w:tcW w:w="1129" w:type="dxa"/>
                <w:vAlign w:val="center"/>
              </w:tcPr>
              <w:p w14:paraId="10D2ED22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30.09.2019</w:t>
                </w:r>
              </w:p>
            </w:tc>
            <w:tc>
              <w:tcPr>
                <w:tcW w:w="992" w:type="dxa"/>
                <w:vAlign w:val="center"/>
              </w:tcPr>
              <w:p w14:paraId="06DFE368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30.09.2019</w:t>
                </w:r>
              </w:p>
            </w:tc>
            <w:tc>
              <w:tcPr>
                <w:tcW w:w="1417" w:type="dxa"/>
                <w:vAlign w:val="center"/>
              </w:tcPr>
              <w:p w14:paraId="5623CD25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brak wskazania</w:t>
                </w:r>
              </w:p>
            </w:tc>
            <w:tc>
              <w:tcPr>
                <w:tcW w:w="1418" w:type="dxa"/>
                <w:vAlign w:val="center"/>
              </w:tcPr>
              <w:p w14:paraId="3681DF68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15.10.2019</w:t>
                </w:r>
              </w:p>
            </w:tc>
            <w:tc>
              <w:tcPr>
                <w:tcW w:w="1134" w:type="dxa"/>
                <w:vAlign w:val="center"/>
              </w:tcPr>
              <w:p w14:paraId="2F645FE4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09.2019</w:t>
                </w:r>
              </w:p>
            </w:tc>
            <w:tc>
              <w:tcPr>
                <w:tcW w:w="1417" w:type="dxa"/>
                <w:vAlign w:val="center"/>
              </w:tcPr>
              <w:p w14:paraId="38BF6FC4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10.2019</w:t>
                </w:r>
              </w:p>
            </w:tc>
          </w:tr>
          <w:tr w:rsidR="00F84BFA" w14:paraId="60E6685F" w14:textId="77777777" w:rsidTr="00C24763">
            <w:trPr>
              <w:trHeight w:val="293"/>
              <w:jc w:val="center"/>
            </w:trPr>
            <w:tc>
              <w:tcPr>
                <w:tcW w:w="421" w:type="dxa"/>
                <w:vAlign w:val="center"/>
              </w:tcPr>
              <w:p w14:paraId="71365E03" w14:textId="77777777" w:rsidR="00A928C7" w:rsidRPr="00C36BEF" w:rsidRDefault="00C35B18" w:rsidP="00A928C7">
                <w:pPr>
                  <w:numPr>
                    <w:ilvl w:val="0"/>
                    <w:numId w:val="22"/>
                  </w:numPr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</w:p>
            </w:tc>
            <w:tc>
              <w:tcPr>
                <w:tcW w:w="1139" w:type="dxa"/>
                <w:vAlign w:val="center"/>
              </w:tcPr>
              <w:p w14:paraId="4DC18942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233/CKPP19</w:t>
                </w:r>
              </w:p>
            </w:tc>
            <w:tc>
              <w:tcPr>
                <w:tcW w:w="1129" w:type="dxa"/>
                <w:vAlign w:val="center"/>
              </w:tcPr>
              <w:p w14:paraId="14BB7FAC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31.10.2019</w:t>
                </w:r>
              </w:p>
            </w:tc>
            <w:tc>
              <w:tcPr>
                <w:tcW w:w="992" w:type="dxa"/>
                <w:vAlign w:val="center"/>
              </w:tcPr>
              <w:p w14:paraId="781DA307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31.10.2019</w:t>
                </w:r>
              </w:p>
            </w:tc>
            <w:tc>
              <w:tcPr>
                <w:tcW w:w="1417" w:type="dxa"/>
                <w:vAlign w:val="center"/>
              </w:tcPr>
              <w:p w14:paraId="24043091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brak wskazania</w:t>
                </w:r>
              </w:p>
            </w:tc>
            <w:tc>
              <w:tcPr>
                <w:tcW w:w="1418" w:type="dxa"/>
                <w:vAlign w:val="center"/>
              </w:tcPr>
              <w:p w14:paraId="4FC7E93E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15.11.2019</w:t>
                </w:r>
              </w:p>
            </w:tc>
            <w:tc>
              <w:tcPr>
                <w:tcW w:w="1134" w:type="dxa"/>
                <w:vAlign w:val="center"/>
              </w:tcPr>
              <w:p w14:paraId="434BBCB3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10.2019</w:t>
                </w:r>
              </w:p>
            </w:tc>
            <w:tc>
              <w:tcPr>
                <w:tcW w:w="1417" w:type="dxa"/>
                <w:vAlign w:val="center"/>
              </w:tcPr>
              <w:p w14:paraId="4B92FC50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11.2019</w:t>
                </w:r>
              </w:p>
            </w:tc>
          </w:tr>
          <w:tr w:rsidR="00F84BFA" w14:paraId="2A6E417A" w14:textId="77777777" w:rsidTr="00C24763">
            <w:trPr>
              <w:trHeight w:val="293"/>
              <w:jc w:val="center"/>
            </w:trPr>
            <w:tc>
              <w:tcPr>
                <w:tcW w:w="421" w:type="dxa"/>
                <w:vAlign w:val="center"/>
              </w:tcPr>
              <w:p w14:paraId="023EE027" w14:textId="77777777" w:rsidR="00A928C7" w:rsidRPr="00C36BEF" w:rsidRDefault="00C35B18" w:rsidP="00A928C7">
                <w:pPr>
                  <w:numPr>
                    <w:ilvl w:val="0"/>
                    <w:numId w:val="22"/>
                  </w:numPr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</w:p>
            </w:tc>
            <w:tc>
              <w:tcPr>
                <w:tcW w:w="1139" w:type="dxa"/>
                <w:vAlign w:val="center"/>
              </w:tcPr>
              <w:p w14:paraId="4129F143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256/CKPP19</w:t>
                </w:r>
              </w:p>
            </w:tc>
            <w:tc>
              <w:tcPr>
                <w:tcW w:w="1129" w:type="dxa"/>
                <w:vAlign w:val="center"/>
              </w:tcPr>
              <w:p w14:paraId="011980EC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02.12.2019</w:t>
                </w:r>
              </w:p>
            </w:tc>
            <w:tc>
              <w:tcPr>
                <w:tcW w:w="992" w:type="dxa"/>
                <w:vAlign w:val="center"/>
              </w:tcPr>
              <w:p w14:paraId="4A737F3A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02.12.2019</w:t>
                </w:r>
              </w:p>
            </w:tc>
            <w:tc>
              <w:tcPr>
                <w:tcW w:w="1417" w:type="dxa"/>
                <w:vAlign w:val="center"/>
              </w:tcPr>
              <w:p w14:paraId="4BE4B554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brak wskazania</w:t>
                </w:r>
              </w:p>
            </w:tc>
            <w:tc>
              <w:tcPr>
                <w:tcW w:w="1418" w:type="dxa"/>
                <w:vAlign w:val="center"/>
              </w:tcPr>
              <w:p w14:paraId="200D33FB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15.12.2019</w:t>
                </w:r>
              </w:p>
            </w:tc>
            <w:tc>
              <w:tcPr>
                <w:tcW w:w="1134" w:type="dxa"/>
                <w:vAlign w:val="center"/>
              </w:tcPr>
              <w:p w14:paraId="358FDD34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12.2019</w:t>
                </w:r>
              </w:p>
            </w:tc>
            <w:tc>
              <w:tcPr>
                <w:tcW w:w="1417" w:type="dxa"/>
                <w:vAlign w:val="center"/>
              </w:tcPr>
              <w:p w14:paraId="6B25F67E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12.2019</w:t>
                </w:r>
              </w:p>
            </w:tc>
          </w:tr>
          <w:tr w:rsidR="00F84BFA" w14:paraId="26B6E10E" w14:textId="77777777" w:rsidTr="00C24763">
            <w:trPr>
              <w:trHeight w:val="293"/>
              <w:jc w:val="center"/>
            </w:trPr>
            <w:tc>
              <w:tcPr>
                <w:tcW w:w="421" w:type="dxa"/>
                <w:vAlign w:val="center"/>
              </w:tcPr>
              <w:p w14:paraId="62D2A8FB" w14:textId="77777777" w:rsidR="00A928C7" w:rsidRPr="00C36BEF" w:rsidRDefault="00C35B18" w:rsidP="00A928C7">
                <w:pPr>
                  <w:numPr>
                    <w:ilvl w:val="0"/>
                    <w:numId w:val="22"/>
                  </w:numPr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</w:p>
            </w:tc>
            <w:tc>
              <w:tcPr>
                <w:tcW w:w="1139" w:type="dxa"/>
                <w:vAlign w:val="center"/>
              </w:tcPr>
              <w:p w14:paraId="46A97FD9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279/CKPP19</w:t>
                </w:r>
              </w:p>
            </w:tc>
            <w:tc>
              <w:tcPr>
                <w:tcW w:w="1129" w:type="dxa"/>
                <w:vAlign w:val="center"/>
              </w:tcPr>
              <w:p w14:paraId="6F9A796D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31.12.2019</w:t>
                </w:r>
              </w:p>
            </w:tc>
            <w:tc>
              <w:tcPr>
                <w:tcW w:w="992" w:type="dxa"/>
                <w:vAlign w:val="center"/>
              </w:tcPr>
              <w:p w14:paraId="14314363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31.12.2019</w:t>
                </w:r>
              </w:p>
            </w:tc>
            <w:tc>
              <w:tcPr>
                <w:tcW w:w="1417" w:type="dxa"/>
                <w:vAlign w:val="center"/>
              </w:tcPr>
              <w:p w14:paraId="40F2D8F3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brak wskazania</w:t>
                </w:r>
              </w:p>
            </w:tc>
            <w:tc>
              <w:tcPr>
                <w:tcW w:w="1418" w:type="dxa"/>
                <w:shd w:val="clear" w:color="auto" w:fill="D9D9D9" w:themeFill="background1" w:themeFillShade="D9"/>
                <w:vAlign w:val="center"/>
              </w:tcPr>
              <w:p w14:paraId="3F79ADA8" w14:textId="77777777" w:rsidR="00A928C7" w:rsidRPr="00C36BEF" w:rsidRDefault="00C35B18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</w:p>
            </w:tc>
            <w:tc>
              <w:tcPr>
                <w:tcW w:w="1134" w:type="dxa"/>
                <w:vAlign w:val="center"/>
              </w:tcPr>
              <w:p w14:paraId="3A07D588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12.2019</w:t>
                </w:r>
              </w:p>
            </w:tc>
            <w:tc>
              <w:tcPr>
                <w:tcW w:w="1417" w:type="dxa"/>
                <w:shd w:val="clear" w:color="auto" w:fill="D9D9D9" w:themeFill="background1" w:themeFillShade="D9"/>
                <w:vAlign w:val="center"/>
              </w:tcPr>
              <w:p w14:paraId="59979187" w14:textId="77777777" w:rsidR="00A928C7" w:rsidRPr="00C36BEF" w:rsidRDefault="00C35B18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</w:p>
            </w:tc>
          </w:tr>
        </w:tbl>
        <w:p w14:paraId="50E496F9" w14:textId="77777777" w:rsidR="00A928C7" w:rsidRPr="009B7ABA" w:rsidRDefault="00C35B18" w:rsidP="00A928C7">
          <w:pPr>
            <w:spacing w:after="0" w:line="360" w:lineRule="auto"/>
            <w:jc w:val="center"/>
            <w:rPr>
              <w:rFonts w:cs="Arial"/>
              <w:szCs w:val="24"/>
            </w:rPr>
          </w:pPr>
        </w:p>
        <w:p w14:paraId="6C80B3D5" w14:textId="77777777" w:rsidR="00A928C7" w:rsidRPr="009B7ABA" w:rsidRDefault="00A1370B" w:rsidP="00A928C7">
          <w:pPr>
            <w:spacing w:after="0" w:line="360" w:lineRule="auto"/>
            <w:jc w:val="both"/>
            <w:rPr>
              <w:rFonts w:cs="Arial"/>
              <w:b/>
              <w:szCs w:val="24"/>
            </w:rPr>
          </w:pPr>
          <w:r w:rsidRPr="009B7ABA">
            <w:rPr>
              <w:rFonts w:cs="Arial"/>
              <w:b/>
              <w:szCs w:val="24"/>
            </w:rPr>
            <w:t>Tabela nr 2.</w:t>
          </w:r>
        </w:p>
        <w:tbl>
          <w:tblPr>
            <w:tblStyle w:val="Tabela-Siatka1"/>
            <w:tblW w:w="9067" w:type="dxa"/>
            <w:jc w:val="center"/>
            <w:tblLayout w:type="fixed"/>
            <w:tblLook w:val="04A0" w:firstRow="1" w:lastRow="0" w:firstColumn="1" w:lastColumn="0" w:noHBand="0" w:noVBand="1"/>
          </w:tblPr>
          <w:tblGrid>
            <w:gridCol w:w="421"/>
            <w:gridCol w:w="1134"/>
            <w:gridCol w:w="1134"/>
            <w:gridCol w:w="992"/>
            <w:gridCol w:w="1428"/>
            <w:gridCol w:w="1407"/>
            <w:gridCol w:w="1134"/>
            <w:gridCol w:w="1417"/>
          </w:tblGrid>
          <w:tr w:rsidR="00F84BFA" w14:paraId="7F5AA312" w14:textId="77777777" w:rsidTr="00C24763">
            <w:trPr>
              <w:trHeight w:val="1527"/>
              <w:jc w:val="center"/>
            </w:trPr>
            <w:tc>
              <w:tcPr>
                <w:tcW w:w="421" w:type="dxa"/>
                <w:vAlign w:val="center"/>
              </w:tcPr>
              <w:p w14:paraId="207FE95E" w14:textId="77777777" w:rsidR="00A928C7" w:rsidRPr="00C36BEF" w:rsidRDefault="00C35B18" w:rsidP="00C24763">
                <w:pPr>
                  <w:rPr>
                    <w:rFonts w:ascii="Arial Narrow" w:hAnsi="Arial Narrow" w:cs="Arial"/>
                    <w:sz w:val="18"/>
                    <w:szCs w:val="18"/>
                  </w:rPr>
                </w:pPr>
              </w:p>
            </w:tc>
            <w:tc>
              <w:tcPr>
                <w:tcW w:w="1134" w:type="dxa"/>
                <w:vAlign w:val="center"/>
              </w:tcPr>
              <w:p w14:paraId="66287FB5" w14:textId="77777777" w:rsidR="00A928C7" w:rsidRPr="00C36BEF" w:rsidRDefault="00A1370B" w:rsidP="00C24763">
                <w:pPr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Nr faktury</w:t>
                </w:r>
              </w:p>
            </w:tc>
            <w:tc>
              <w:tcPr>
                <w:tcW w:w="1134" w:type="dxa"/>
                <w:vAlign w:val="center"/>
              </w:tcPr>
              <w:p w14:paraId="3AB82450" w14:textId="77777777" w:rsidR="00A928C7" w:rsidRPr="00C36BEF" w:rsidRDefault="00A1370B" w:rsidP="00C24763">
                <w:pPr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Data wystawienia</w:t>
                </w:r>
              </w:p>
            </w:tc>
            <w:tc>
              <w:tcPr>
                <w:tcW w:w="992" w:type="dxa"/>
                <w:vAlign w:val="center"/>
              </w:tcPr>
              <w:p w14:paraId="4555D792" w14:textId="77777777" w:rsidR="00A928C7" w:rsidRPr="00C36BEF" w:rsidRDefault="00A1370B" w:rsidP="00C24763">
                <w:pPr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Data wykonania usługi (na fakturze)</w:t>
                </w:r>
              </w:p>
            </w:tc>
            <w:tc>
              <w:tcPr>
                <w:tcW w:w="1428" w:type="dxa"/>
                <w:vAlign w:val="center"/>
              </w:tcPr>
              <w:p w14:paraId="093BD2F6" w14:textId="77777777" w:rsidR="00A928C7" w:rsidRPr="00C36BEF" w:rsidRDefault="00A1370B" w:rsidP="00C24763">
                <w:pPr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Wskazanie miesiąca (okresu rozliczeniowego, którego dotyczy faktura).</w:t>
                </w:r>
              </w:p>
            </w:tc>
            <w:tc>
              <w:tcPr>
                <w:tcW w:w="1407" w:type="dxa"/>
                <w:vAlign w:val="center"/>
              </w:tcPr>
              <w:p w14:paraId="5718CF74" w14:textId="77777777" w:rsidR="00A928C7" w:rsidRPr="00C36BEF" w:rsidRDefault="00A1370B" w:rsidP="00C24763">
                <w:pPr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 xml:space="preserve">Terminy płatności czynszu za najem wg umowy obowiązującej </w:t>
                </w: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br/>
                </w:r>
                <w:r w:rsidRPr="00C36BEF">
                  <w:rPr>
                    <w:rFonts w:ascii="Arial Narrow" w:hAnsi="Arial Narrow" w:cs="Arial"/>
                    <w:b/>
                    <w:sz w:val="18"/>
                    <w:szCs w:val="18"/>
                  </w:rPr>
                  <w:t>w 2020 roku</w:t>
                </w:r>
              </w:p>
            </w:tc>
            <w:tc>
              <w:tcPr>
                <w:tcW w:w="1134" w:type="dxa"/>
                <w:vAlign w:val="center"/>
              </w:tcPr>
              <w:p w14:paraId="6DDB75CC" w14:textId="77777777" w:rsidR="00A928C7" w:rsidRPr="00C36BEF" w:rsidRDefault="00A1370B" w:rsidP="00C24763">
                <w:pPr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 xml:space="preserve">Miesiąc ujęcia faktury </w:t>
                </w: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br/>
                  <w:t>w rejestrze</w:t>
                </w: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br/>
                  <w:t>sprzedaży</w:t>
                </w:r>
              </w:p>
            </w:tc>
            <w:tc>
              <w:tcPr>
                <w:tcW w:w="1417" w:type="dxa"/>
                <w:vAlign w:val="center"/>
              </w:tcPr>
              <w:p w14:paraId="1742F917" w14:textId="77777777" w:rsidR="00A928C7" w:rsidRPr="00C36BEF" w:rsidRDefault="00A1370B" w:rsidP="00C24763">
                <w:pPr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 xml:space="preserve">Miesiąc sprzedaży </w:t>
                </w: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br/>
                  <w:t>(w którym najpóźniej powinno dojść do wystawienia faktury i rozpoznania obowiązku podatkowego)</w:t>
                </w:r>
              </w:p>
            </w:tc>
          </w:tr>
          <w:tr w:rsidR="00F84BFA" w14:paraId="45A342FA" w14:textId="77777777" w:rsidTr="00C24763">
            <w:trPr>
              <w:trHeight w:val="49"/>
              <w:jc w:val="center"/>
            </w:trPr>
            <w:tc>
              <w:tcPr>
                <w:tcW w:w="421" w:type="dxa"/>
                <w:vAlign w:val="center"/>
              </w:tcPr>
              <w:p w14:paraId="532EE0D3" w14:textId="77777777" w:rsidR="00A928C7" w:rsidRPr="00C36BEF" w:rsidRDefault="00A1370B" w:rsidP="00C24763">
                <w:pPr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b/>
                    <w:sz w:val="18"/>
                    <w:szCs w:val="18"/>
                  </w:rPr>
                  <w:t>a</w:t>
                </w:r>
              </w:p>
            </w:tc>
            <w:tc>
              <w:tcPr>
                <w:tcW w:w="1134" w:type="dxa"/>
                <w:vAlign w:val="center"/>
              </w:tcPr>
              <w:p w14:paraId="4873DF16" w14:textId="77777777" w:rsidR="00A928C7" w:rsidRPr="00C36BEF" w:rsidRDefault="00A1370B" w:rsidP="00C24763">
                <w:pPr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b/>
                    <w:sz w:val="18"/>
                    <w:szCs w:val="18"/>
                  </w:rPr>
                  <w:t>b</w:t>
                </w:r>
              </w:p>
            </w:tc>
            <w:tc>
              <w:tcPr>
                <w:tcW w:w="1134" w:type="dxa"/>
                <w:vAlign w:val="center"/>
              </w:tcPr>
              <w:p w14:paraId="20422011" w14:textId="77777777" w:rsidR="00A928C7" w:rsidRPr="00C36BEF" w:rsidRDefault="00A1370B" w:rsidP="00C24763">
                <w:pPr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b/>
                    <w:sz w:val="18"/>
                    <w:szCs w:val="18"/>
                  </w:rPr>
                  <w:t>c</w:t>
                </w:r>
              </w:p>
            </w:tc>
            <w:tc>
              <w:tcPr>
                <w:tcW w:w="992" w:type="dxa"/>
                <w:vAlign w:val="center"/>
              </w:tcPr>
              <w:p w14:paraId="23D4F42F" w14:textId="77777777" w:rsidR="00A928C7" w:rsidRPr="00C36BEF" w:rsidRDefault="00A1370B" w:rsidP="00C24763">
                <w:pPr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b/>
                    <w:sz w:val="18"/>
                    <w:szCs w:val="18"/>
                  </w:rPr>
                  <w:t>d</w:t>
                </w:r>
              </w:p>
            </w:tc>
            <w:tc>
              <w:tcPr>
                <w:tcW w:w="1428" w:type="dxa"/>
                <w:vAlign w:val="center"/>
              </w:tcPr>
              <w:p w14:paraId="3BA877E8" w14:textId="77777777" w:rsidR="00A928C7" w:rsidRPr="00C36BEF" w:rsidRDefault="00A1370B" w:rsidP="00C24763">
                <w:pPr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b/>
                    <w:sz w:val="18"/>
                    <w:szCs w:val="18"/>
                  </w:rPr>
                  <w:t>e</w:t>
                </w:r>
              </w:p>
            </w:tc>
            <w:tc>
              <w:tcPr>
                <w:tcW w:w="1407" w:type="dxa"/>
                <w:vAlign w:val="center"/>
              </w:tcPr>
              <w:p w14:paraId="490CC809" w14:textId="77777777" w:rsidR="00A928C7" w:rsidRPr="00C36BEF" w:rsidRDefault="00A1370B" w:rsidP="00C24763">
                <w:pPr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b/>
                    <w:sz w:val="18"/>
                    <w:szCs w:val="18"/>
                  </w:rPr>
                  <w:t>f</w:t>
                </w:r>
              </w:p>
            </w:tc>
            <w:tc>
              <w:tcPr>
                <w:tcW w:w="1134" w:type="dxa"/>
                <w:vAlign w:val="center"/>
              </w:tcPr>
              <w:p w14:paraId="0A62E96C" w14:textId="77777777" w:rsidR="00A928C7" w:rsidRPr="00C36BEF" w:rsidRDefault="00A1370B" w:rsidP="00C24763">
                <w:pPr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b/>
                    <w:sz w:val="18"/>
                    <w:szCs w:val="18"/>
                  </w:rPr>
                  <w:t>g</w:t>
                </w:r>
              </w:p>
            </w:tc>
            <w:tc>
              <w:tcPr>
                <w:tcW w:w="1417" w:type="dxa"/>
                <w:vAlign w:val="center"/>
              </w:tcPr>
              <w:p w14:paraId="0FA19A25" w14:textId="77777777" w:rsidR="00A928C7" w:rsidRPr="00C36BEF" w:rsidRDefault="00A1370B" w:rsidP="00C24763">
                <w:pPr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b/>
                    <w:sz w:val="18"/>
                    <w:szCs w:val="18"/>
                  </w:rPr>
                  <w:t>h</w:t>
                </w:r>
              </w:p>
            </w:tc>
          </w:tr>
          <w:tr w:rsidR="00F84BFA" w14:paraId="76698E32" w14:textId="77777777" w:rsidTr="00C24763">
            <w:trPr>
              <w:trHeight w:val="293"/>
              <w:jc w:val="center"/>
            </w:trPr>
            <w:tc>
              <w:tcPr>
                <w:tcW w:w="421" w:type="dxa"/>
                <w:shd w:val="clear" w:color="auto" w:fill="auto"/>
                <w:vAlign w:val="center"/>
              </w:tcPr>
              <w:p w14:paraId="234D39E1" w14:textId="77777777" w:rsidR="00A928C7" w:rsidRPr="00C36BEF" w:rsidRDefault="00C35B18" w:rsidP="00A928C7">
                <w:pPr>
                  <w:numPr>
                    <w:ilvl w:val="0"/>
                    <w:numId w:val="23"/>
                  </w:numPr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</w:p>
            </w:tc>
            <w:tc>
              <w:tcPr>
                <w:tcW w:w="1134" w:type="dxa"/>
                <w:shd w:val="clear" w:color="auto" w:fill="D9D9D9" w:themeFill="background1" w:themeFillShade="D9"/>
                <w:vAlign w:val="center"/>
              </w:tcPr>
              <w:p w14:paraId="64B22409" w14:textId="77777777" w:rsidR="00A928C7" w:rsidRPr="00C36BEF" w:rsidRDefault="00C35B18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</w:p>
            </w:tc>
            <w:tc>
              <w:tcPr>
                <w:tcW w:w="1134" w:type="dxa"/>
                <w:shd w:val="clear" w:color="auto" w:fill="D9D9D9" w:themeFill="background1" w:themeFillShade="D9"/>
                <w:vAlign w:val="center"/>
              </w:tcPr>
              <w:p w14:paraId="211D490F" w14:textId="77777777" w:rsidR="00A928C7" w:rsidRPr="00C36BEF" w:rsidRDefault="00C35B18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</w:p>
            </w:tc>
            <w:tc>
              <w:tcPr>
                <w:tcW w:w="992" w:type="dxa"/>
                <w:shd w:val="clear" w:color="auto" w:fill="D9D9D9" w:themeFill="background1" w:themeFillShade="D9"/>
                <w:vAlign w:val="center"/>
              </w:tcPr>
              <w:p w14:paraId="7B888B7A" w14:textId="77777777" w:rsidR="00A928C7" w:rsidRPr="00C36BEF" w:rsidRDefault="00C35B18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</w:p>
            </w:tc>
            <w:tc>
              <w:tcPr>
                <w:tcW w:w="1428" w:type="dxa"/>
                <w:shd w:val="clear" w:color="auto" w:fill="D9D9D9" w:themeFill="background1" w:themeFillShade="D9"/>
                <w:vAlign w:val="center"/>
              </w:tcPr>
              <w:p w14:paraId="405BCF04" w14:textId="77777777" w:rsidR="00A928C7" w:rsidRPr="00C36BEF" w:rsidRDefault="00C35B18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</w:p>
            </w:tc>
            <w:tc>
              <w:tcPr>
                <w:tcW w:w="1407" w:type="dxa"/>
                <w:vAlign w:val="center"/>
              </w:tcPr>
              <w:p w14:paraId="1D21A47F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15.01.2020</w:t>
                </w:r>
              </w:p>
            </w:tc>
            <w:tc>
              <w:tcPr>
                <w:tcW w:w="1134" w:type="dxa"/>
                <w:shd w:val="clear" w:color="auto" w:fill="D9D9D9" w:themeFill="background1" w:themeFillShade="D9"/>
                <w:vAlign w:val="center"/>
              </w:tcPr>
              <w:p w14:paraId="2EB06006" w14:textId="77777777" w:rsidR="00A928C7" w:rsidRPr="00C36BEF" w:rsidRDefault="00C35B18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</w:p>
            </w:tc>
            <w:tc>
              <w:tcPr>
                <w:tcW w:w="1417" w:type="dxa"/>
                <w:shd w:val="clear" w:color="auto" w:fill="FFFFFF" w:themeFill="background1"/>
                <w:vAlign w:val="center"/>
              </w:tcPr>
              <w:p w14:paraId="3F608F63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01.2020</w:t>
                </w:r>
              </w:p>
            </w:tc>
          </w:tr>
          <w:tr w:rsidR="00F84BFA" w14:paraId="7C4B00D0" w14:textId="77777777" w:rsidTr="00C24763">
            <w:trPr>
              <w:trHeight w:val="293"/>
              <w:jc w:val="center"/>
            </w:trPr>
            <w:tc>
              <w:tcPr>
                <w:tcW w:w="421" w:type="dxa"/>
                <w:vAlign w:val="center"/>
              </w:tcPr>
              <w:p w14:paraId="4A810E12" w14:textId="77777777" w:rsidR="00A928C7" w:rsidRPr="00C36BEF" w:rsidRDefault="00C35B18" w:rsidP="00A928C7">
                <w:pPr>
                  <w:numPr>
                    <w:ilvl w:val="0"/>
                    <w:numId w:val="23"/>
                  </w:numPr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</w:p>
            </w:tc>
            <w:tc>
              <w:tcPr>
                <w:tcW w:w="1134" w:type="dxa"/>
                <w:vAlign w:val="center"/>
              </w:tcPr>
              <w:p w14:paraId="5405B6C2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25/CKZP20</w:t>
                </w:r>
              </w:p>
            </w:tc>
            <w:tc>
              <w:tcPr>
                <w:tcW w:w="1134" w:type="dxa"/>
                <w:vAlign w:val="center"/>
              </w:tcPr>
              <w:p w14:paraId="7A4111BB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31.01.2020</w:t>
                </w:r>
              </w:p>
            </w:tc>
            <w:tc>
              <w:tcPr>
                <w:tcW w:w="992" w:type="dxa"/>
                <w:vAlign w:val="center"/>
              </w:tcPr>
              <w:p w14:paraId="2D522A4C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31.01.2020</w:t>
                </w:r>
              </w:p>
            </w:tc>
            <w:tc>
              <w:tcPr>
                <w:tcW w:w="1428" w:type="dxa"/>
                <w:vAlign w:val="center"/>
              </w:tcPr>
              <w:p w14:paraId="442D66B9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brak wskazania</w:t>
                </w:r>
              </w:p>
            </w:tc>
            <w:tc>
              <w:tcPr>
                <w:tcW w:w="1407" w:type="dxa"/>
                <w:vAlign w:val="center"/>
              </w:tcPr>
              <w:p w14:paraId="1CCA9B21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15.02.2020</w:t>
                </w:r>
              </w:p>
            </w:tc>
            <w:tc>
              <w:tcPr>
                <w:tcW w:w="1134" w:type="dxa"/>
                <w:vAlign w:val="center"/>
              </w:tcPr>
              <w:p w14:paraId="23AE0540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01.2020</w:t>
                </w:r>
              </w:p>
            </w:tc>
            <w:tc>
              <w:tcPr>
                <w:tcW w:w="1417" w:type="dxa"/>
                <w:vAlign w:val="center"/>
              </w:tcPr>
              <w:p w14:paraId="660C2DEE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02.2020</w:t>
                </w:r>
              </w:p>
            </w:tc>
          </w:tr>
          <w:tr w:rsidR="00F84BFA" w14:paraId="572CA452" w14:textId="77777777" w:rsidTr="00C24763">
            <w:trPr>
              <w:trHeight w:val="293"/>
              <w:jc w:val="center"/>
            </w:trPr>
            <w:tc>
              <w:tcPr>
                <w:tcW w:w="421" w:type="dxa"/>
                <w:vAlign w:val="center"/>
              </w:tcPr>
              <w:p w14:paraId="646B2758" w14:textId="77777777" w:rsidR="00A928C7" w:rsidRPr="00C36BEF" w:rsidRDefault="00C35B18" w:rsidP="00A928C7">
                <w:pPr>
                  <w:numPr>
                    <w:ilvl w:val="0"/>
                    <w:numId w:val="23"/>
                  </w:numPr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</w:p>
            </w:tc>
            <w:tc>
              <w:tcPr>
                <w:tcW w:w="1134" w:type="dxa"/>
                <w:vAlign w:val="center"/>
              </w:tcPr>
              <w:p w14:paraId="7DD13780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50/CKZP20</w:t>
                </w:r>
              </w:p>
            </w:tc>
            <w:tc>
              <w:tcPr>
                <w:tcW w:w="1134" w:type="dxa"/>
                <w:vAlign w:val="center"/>
              </w:tcPr>
              <w:p w14:paraId="5E4B3637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02.03.2020</w:t>
                </w:r>
              </w:p>
            </w:tc>
            <w:tc>
              <w:tcPr>
                <w:tcW w:w="992" w:type="dxa"/>
                <w:vAlign w:val="center"/>
              </w:tcPr>
              <w:p w14:paraId="066BBA9E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02.03.2020</w:t>
                </w:r>
              </w:p>
            </w:tc>
            <w:tc>
              <w:tcPr>
                <w:tcW w:w="1428" w:type="dxa"/>
                <w:vAlign w:val="center"/>
              </w:tcPr>
              <w:p w14:paraId="6DE302AE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brak wskazania</w:t>
                </w:r>
              </w:p>
            </w:tc>
            <w:tc>
              <w:tcPr>
                <w:tcW w:w="1407" w:type="dxa"/>
                <w:vAlign w:val="center"/>
              </w:tcPr>
              <w:p w14:paraId="38EAD1C3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15.03.2020</w:t>
                </w:r>
              </w:p>
            </w:tc>
            <w:tc>
              <w:tcPr>
                <w:tcW w:w="1134" w:type="dxa"/>
                <w:vAlign w:val="center"/>
              </w:tcPr>
              <w:p w14:paraId="237DE5C1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03.2020</w:t>
                </w:r>
              </w:p>
            </w:tc>
            <w:tc>
              <w:tcPr>
                <w:tcW w:w="1417" w:type="dxa"/>
                <w:vAlign w:val="center"/>
              </w:tcPr>
              <w:p w14:paraId="2FE3F4A1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03.2020</w:t>
                </w:r>
              </w:p>
            </w:tc>
          </w:tr>
          <w:tr w:rsidR="00F84BFA" w14:paraId="323569BA" w14:textId="77777777" w:rsidTr="00C24763">
            <w:trPr>
              <w:trHeight w:val="293"/>
              <w:jc w:val="center"/>
            </w:trPr>
            <w:tc>
              <w:tcPr>
                <w:tcW w:w="421" w:type="dxa"/>
                <w:vAlign w:val="center"/>
              </w:tcPr>
              <w:p w14:paraId="66A8C3D7" w14:textId="77777777" w:rsidR="00A928C7" w:rsidRPr="00C36BEF" w:rsidRDefault="00C35B18" w:rsidP="00A928C7">
                <w:pPr>
                  <w:numPr>
                    <w:ilvl w:val="0"/>
                    <w:numId w:val="23"/>
                  </w:numPr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</w:p>
            </w:tc>
            <w:tc>
              <w:tcPr>
                <w:tcW w:w="1134" w:type="dxa"/>
                <w:vAlign w:val="center"/>
              </w:tcPr>
              <w:p w14:paraId="736DF814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72/CKZP20</w:t>
                </w:r>
              </w:p>
            </w:tc>
            <w:tc>
              <w:tcPr>
                <w:tcW w:w="1134" w:type="dxa"/>
                <w:vAlign w:val="center"/>
              </w:tcPr>
              <w:p w14:paraId="5CD30376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31.03.2020</w:t>
                </w:r>
              </w:p>
            </w:tc>
            <w:tc>
              <w:tcPr>
                <w:tcW w:w="992" w:type="dxa"/>
                <w:vAlign w:val="center"/>
              </w:tcPr>
              <w:p w14:paraId="2638AACC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31.03.2020</w:t>
                </w:r>
              </w:p>
            </w:tc>
            <w:tc>
              <w:tcPr>
                <w:tcW w:w="1428" w:type="dxa"/>
                <w:vAlign w:val="center"/>
              </w:tcPr>
              <w:p w14:paraId="66FD2149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brak wskazania</w:t>
                </w:r>
              </w:p>
            </w:tc>
            <w:tc>
              <w:tcPr>
                <w:tcW w:w="1407" w:type="dxa"/>
                <w:vAlign w:val="center"/>
              </w:tcPr>
              <w:p w14:paraId="17F2CACF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15.04.2020</w:t>
                </w:r>
              </w:p>
            </w:tc>
            <w:tc>
              <w:tcPr>
                <w:tcW w:w="1134" w:type="dxa"/>
                <w:vAlign w:val="center"/>
              </w:tcPr>
              <w:p w14:paraId="585B2025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03.2020</w:t>
                </w:r>
              </w:p>
            </w:tc>
            <w:tc>
              <w:tcPr>
                <w:tcW w:w="1417" w:type="dxa"/>
                <w:vAlign w:val="center"/>
              </w:tcPr>
              <w:p w14:paraId="3AED0714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04.2020</w:t>
                </w:r>
              </w:p>
            </w:tc>
          </w:tr>
          <w:tr w:rsidR="00F84BFA" w14:paraId="4B6E2584" w14:textId="77777777" w:rsidTr="00C24763">
            <w:trPr>
              <w:trHeight w:val="293"/>
              <w:jc w:val="center"/>
            </w:trPr>
            <w:tc>
              <w:tcPr>
                <w:tcW w:w="421" w:type="dxa"/>
                <w:vAlign w:val="center"/>
              </w:tcPr>
              <w:p w14:paraId="4625C7C8" w14:textId="77777777" w:rsidR="00A928C7" w:rsidRPr="00C36BEF" w:rsidRDefault="00C35B18" w:rsidP="00A928C7">
                <w:pPr>
                  <w:numPr>
                    <w:ilvl w:val="0"/>
                    <w:numId w:val="23"/>
                  </w:numPr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</w:p>
            </w:tc>
            <w:tc>
              <w:tcPr>
                <w:tcW w:w="1134" w:type="dxa"/>
                <w:vAlign w:val="center"/>
              </w:tcPr>
              <w:p w14:paraId="326E1AE0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97/CKZP20</w:t>
                </w:r>
              </w:p>
            </w:tc>
            <w:tc>
              <w:tcPr>
                <w:tcW w:w="1134" w:type="dxa"/>
                <w:vAlign w:val="center"/>
              </w:tcPr>
              <w:p w14:paraId="4509C756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30.04.2020</w:t>
                </w:r>
              </w:p>
            </w:tc>
            <w:tc>
              <w:tcPr>
                <w:tcW w:w="992" w:type="dxa"/>
                <w:vAlign w:val="center"/>
              </w:tcPr>
              <w:p w14:paraId="2330FE6B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30.04.2020</w:t>
                </w:r>
              </w:p>
            </w:tc>
            <w:tc>
              <w:tcPr>
                <w:tcW w:w="1428" w:type="dxa"/>
                <w:vAlign w:val="center"/>
              </w:tcPr>
              <w:p w14:paraId="299D0FFC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brak wskazania</w:t>
                </w:r>
              </w:p>
            </w:tc>
            <w:tc>
              <w:tcPr>
                <w:tcW w:w="1407" w:type="dxa"/>
                <w:vAlign w:val="center"/>
              </w:tcPr>
              <w:p w14:paraId="097B0A78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15.05.2020</w:t>
                </w:r>
              </w:p>
            </w:tc>
            <w:tc>
              <w:tcPr>
                <w:tcW w:w="1134" w:type="dxa"/>
                <w:vAlign w:val="center"/>
              </w:tcPr>
              <w:p w14:paraId="504D61DA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04.2020</w:t>
                </w:r>
              </w:p>
            </w:tc>
            <w:tc>
              <w:tcPr>
                <w:tcW w:w="1417" w:type="dxa"/>
                <w:vAlign w:val="center"/>
              </w:tcPr>
              <w:p w14:paraId="43AFD43E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05.2020</w:t>
                </w:r>
              </w:p>
            </w:tc>
          </w:tr>
          <w:tr w:rsidR="00F84BFA" w14:paraId="579AEC49" w14:textId="77777777" w:rsidTr="00C24763">
            <w:trPr>
              <w:trHeight w:val="293"/>
              <w:jc w:val="center"/>
            </w:trPr>
            <w:tc>
              <w:tcPr>
                <w:tcW w:w="421" w:type="dxa"/>
                <w:vAlign w:val="center"/>
              </w:tcPr>
              <w:p w14:paraId="5BA20E5F" w14:textId="77777777" w:rsidR="00A928C7" w:rsidRPr="00C36BEF" w:rsidRDefault="00C35B18" w:rsidP="00A928C7">
                <w:pPr>
                  <w:numPr>
                    <w:ilvl w:val="0"/>
                    <w:numId w:val="23"/>
                  </w:numPr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</w:p>
            </w:tc>
            <w:tc>
              <w:tcPr>
                <w:tcW w:w="1134" w:type="dxa"/>
                <w:vAlign w:val="center"/>
              </w:tcPr>
              <w:p w14:paraId="730E2F0C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120/CKZP20</w:t>
                </w:r>
              </w:p>
            </w:tc>
            <w:tc>
              <w:tcPr>
                <w:tcW w:w="1134" w:type="dxa"/>
                <w:vAlign w:val="center"/>
              </w:tcPr>
              <w:p w14:paraId="022FC5B7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01.06.2020</w:t>
                </w:r>
              </w:p>
            </w:tc>
            <w:tc>
              <w:tcPr>
                <w:tcW w:w="992" w:type="dxa"/>
                <w:vAlign w:val="center"/>
              </w:tcPr>
              <w:p w14:paraId="7DC0B5C0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01.06.2020</w:t>
                </w:r>
              </w:p>
            </w:tc>
            <w:tc>
              <w:tcPr>
                <w:tcW w:w="1428" w:type="dxa"/>
                <w:vAlign w:val="center"/>
              </w:tcPr>
              <w:p w14:paraId="65097066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brak wskazania</w:t>
                </w:r>
              </w:p>
            </w:tc>
            <w:tc>
              <w:tcPr>
                <w:tcW w:w="1407" w:type="dxa"/>
                <w:vAlign w:val="center"/>
              </w:tcPr>
              <w:p w14:paraId="3629EE52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15.06.2020</w:t>
                </w:r>
              </w:p>
            </w:tc>
            <w:tc>
              <w:tcPr>
                <w:tcW w:w="1134" w:type="dxa"/>
                <w:vAlign w:val="center"/>
              </w:tcPr>
              <w:p w14:paraId="01A87D89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06.2020</w:t>
                </w:r>
              </w:p>
            </w:tc>
            <w:tc>
              <w:tcPr>
                <w:tcW w:w="1417" w:type="dxa"/>
                <w:vAlign w:val="center"/>
              </w:tcPr>
              <w:p w14:paraId="37E497A8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06.2020</w:t>
                </w:r>
              </w:p>
            </w:tc>
          </w:tr>
          <w:tr w:rsidR="00F84BFA" w14:paraId="30A223DE" w14:textId="77777777" w:rsidTr="00C24763">
            <w:trPr>
              <w:trHeight w:val="293"/>
              <w:jc w:val="center"/>
            </w:trPr>
            <w:tc>
              <w:tcPr>
                <w:tcW w:w="421" w:type="dxa"/>
                <w:vAlign w:val="center"/>
              </w:tcPr>
              <w:p w14:paraId="6D67932B" w14:textId="77777777" w:rsidR="00A928C7" w:rsidRPr="00C36BEF" w:rsidRDefault="00C35B18" w:rsidP="00A928C7">
                <w:pPr>
                  <w:numPr>
                    <w:ilvl w:val="0"/>
                    <w:numId w:val="23"/>
                  </w:numPr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</w:p>
            </w:tc>
            <w:tc>
              <w:tcPr>
                <w:tcW w:w="1134" w:type="dxa"/>
                <w:vAlign w:val="center"/>
              </w:tcPr>
              <w:p w14:paraId="3985D2FB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144/CKZP20</w:t>
                </w:r>
              </w:p>
            </w:tc>
            <w:tc>
              <w:tcPr>
                <w:tcW w:w="1134" w:type="dxa"/>
                <w:vAlign w:val="center"/>
              </w:tcPr>
              <w:p w14:paraId="5DFBB27C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30.06.2020</w:t>
                </w:r>
              </w:p>
            </w:tc>
            <w:tc>
              <w:tcPr>
                <w:tcW w:w="992" w:type="dxa"/>
                <w:vAlign w:val="center"/>
              </w:tcPr>
              <w:p w14:paraId="1BFB2DF1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30.06.2020</w:t>
                </w:r>
              </w:p>
            </w:tc>
            <w:tc>
              <w:tcPr>
                <w:tcW w:w="1428" w:type="dxa"/>
                <w:vAlign w:val="center"/>
              </w:tcPr>
              <w:p w14:paraId="0E1E49CD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brak wskazania</w:t>
                </w:r>
              </w:p>
            </w:tc>
            <w:tc>
              <w:tcPr>
                <w:tcW w:w="1407" w:type="dxa"/>
                <w:vAlign w:val="center"/>
              </w:tcPr>
              <w:p w14:paraId="3B01E962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15.07.2020</w:t>
                </w:r>
              </w:p>
            </w:tc>
            <w:tc>
              <w:tcPr>
                <w:tcW w:w="1134" w:type="dxa"/>
                <w:vAlign w:val="center"/>
              </w:tcPr>
              <w:p w14:paraId="53631903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06.2020</w:t>
                </w:r>
              </w:p>
            </w:tc>
            <w:tc>
              <w:tcPr>
                <w:tcW w:w="1417" w:type="dxa"/>
                <w:vAlign w:val="center"/>
              </w:tcPr>
              <w:p w14:paraId="1BC35BB6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07.2020</w:t>
                </w:r>
              </w:p>
            </w:tc>
          </w:tr>
          <w:tr w:rsidR="00F84BFA" w14:paraId="476583F2" w14:textId="77777777" w:rsidTr="00C24763">
            <w:trPr>
              <w:trHeight w:val="293"/>
              <w:jc w:val="center"/>
            </w:trPr>
            <w:tc>
              <w:tcPr>
                <w:tcW w:w="421" w:type="dxa"/>
                <w:vAlign w:val="center"/>
              </w:tcPr>
              <w:p w14:paraId="5746D1D1" w14:textId="77777777" w:rsidR="00A928C7" w:rsidRPr="00C36BEF" w:rsidRDefault="00C35B18" w:rsidP="00A928C7">
                <w:pPr>
                  <w:numPr>
                    <w:ilvl w:val="0"/>
                    <w:numId w:val="23"/>
                  </w:numPr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</w:p>
            </w:tc>
            <w:tc>
              <w:tcPr>
                <w:tcW w:w="1134" w:type="dxa"/>
                <w:vAlign w:val="center"/>
              </w:tcPr>
              <w:p w14:paraId="52EC146B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169/CKZP20</w:t>
                </w:r>
              </w:p>
            </w:tc>
            <w:tc>
              <w:tcPr>
                <w:tcW w:w="1134" w:type="dxa"/>
                <w:vAlign w:val="center"/>
              </w:tcPr>
              <w:p w14:paraId="45D83060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31.07.2020</w:t>
                </w:r>
              </w:p>
            </w:tc>
            <w:tc>
              <w:tcPr>
                <w:tcW w:w="992" w:type="dxa"/>
                <w:vAlign w:val="center"/>
              </w:tcPr>
              <w:p w14:paraId="11C4B51C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31.07.2020</w:t>
                </w:r>
              </w:p>
            </w:tc>
            <w:tc>
              <w:tcPr>
                <w:tcW w:w="1428" w:type="dxa"/>
                <w:vAlign w:val="center"/>
              </w:tcPr>
              <w:p w14:paraId="4264ABAB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brak wskazania</w:t>
                </w:r>
              </w:p>
            </w:tc>
            <w:tc>
              <w:tcPr>
                <w:tcW w:w="1407" w:type="dxa"/>
                <w:vAlign w:val="center"/>
              </w:tcPr>
              <w:p w14:paraId="2B1A9750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15.08.2020</w:t>
                </w:r>
              </w:p>
            </w:tc>
            <w:tc>
              <w:tcPr>
                <w:tcW w:w="1134" w:type="dxa"/>
                <w:vAlign w:val="center"/>
              </w:tcPr>
              <w:p w14:paraId="362BA9E3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07.2020</w:t>
                </w:r>
              </w:p>
            </w:tc>
            <w:tc>
              <w:tcPr>
                <w:tcW w:w="1417" w:type="dxa"/>
                <w:vAlign w:val="center"/>
              </w:tcPr>
              <w:p w14:paraId="44212A6E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08.2020</w:t>
                </w:r>
              </w:p>
            </w:tc>
          </w:tr>
          <w:tr w:rsidR="00F84BFA" w14:paraId="35C5C813" w14:textId="77777777" w:rsidTr="00C24763">
            <w:trPr>
              <w:trHeight w:val="293"/>
              <w:jc w:val="center"/>
            </w:trPr>
            <w:tc>
              <w:tcPr>
                <w:tcW w:w="421" w:type="dxa"/>
                <w:vAlign w:val="center"/>
              </w:tcPr>
              <w:p w14:paraId="1C83A76B" w14:textId="77777777" w:rsidR="00A928C7" w:rsidRPr="00C36BEF" w:rsidRDefault="00C35B18" w:rsidP="00A928C7">
                <w:pPr>
                  <w:numPr>
                    <w:ilvl w:val="0"/>
                    <w:numId w:val="23"/>
                  </w:numPr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</w:p>
            </w:tc>
            <w:tc>
              <w:tcPr>
                <w:tcW w:w="1134" w:type="dxa"/>
                <w:vAlign w:val="center"/>
              </w:tcPr>
              <w:p w14:paraId="01BA78CF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193//CKZP20</w:t>
                </w:r>
              </w:p>
            </w:tc>
            <w:tc>
              <w:tcPr>
                <w:tcW w:w="1134" w:type="dxa"/>
                <w:vAlign w:val="center"/>
              </w:tcPr>
              <w:p w14:paraId="69B954DE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31.08.2020</w:t>
                </w:r>
              </w:p>
            </w:tc>
            <w:tc>
              <w:tcPr>
                <w:tcW w:w="992" w:type="dxa"/>
                <w:vAlign w:val="center"/>
              </w:tcPr>
              <w:p w14:paraId="05F9C749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31.08.2020</w:t>
                </w:r>
              </w:p>
            </w:tc>
            <w:tc>
              <w:tcPr>
                <w:tcW w:w="1428" w:type="dxa"/>
                <w:vAlign w:val="center"/>
              </w:tcPr>
              <w:p w14:paraId="5A5EDE96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brak wskazania</w:t>
                </w:r>
              </w:p>
            </w:tc>
            <w:tc>
              <w:tcPr>
                <w:tcW w:w="1407" w:type="dxa"/>
                <w:vAlign w:val="center"/>
              </w:tcPr>
              <w:p w14:paraId="048DFAA3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15.09.2020</w:t>
                </w:r>
              </w:p>
            </w:tc>
            <w:tc>
              <w:tcPr>
                <w:tcW w:w="1134" w:type="dxa"/>
                <w:vAlign w:val="center"/>
              </w:tcPr>
              <w:p w14:paraId="55D4E008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08.2020</w:t>
                </w:r>
              </w:p>
            </w:tc>
            <w:tc>
              <w:tcPr>
                <w:tcW w:w="1417" w:type="dxa"/>
                <w:vAlign w:val="center"/>
              </w:tcPr>
              <w:p w14:paraId="62A3822C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09.2020</w:t>
                </w:r>
              </w:p>
            </w:tc>
          </w:tr>
          <w:tr w:rsidR="00F84BFA" w14:paraId="511F7272" w14:textId="77777777" w:rsidTr="00C24763">
            <w:trPr>
              <w:trHeight w:val="293"/>
              <w:jc w:val="center"/>
            </w:trPr>
            <w:tc>
              <w:tcPr>
                <w:tcW w:w="421" w:type="dxa"/>
                <w:vAlign w:val="center"/>
              </w:tcPr>
              <w:p w14:paraId="7F993E91" w14:textId="77777777" w:rsidR="00A928C7" w:rsidRPr="00C36BEF" w:rsidRDefault="00C35B18" w:rsidP="00A928C7">
                <w:pPr>
                  <w:numPr>
                    <w:ilvl w:val="0"/>
                    <w:numId w:val="23"/>
                  </w:numPr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</w:p>
            </w:tc>
            <w:tc>
              <w:tcPr>
                <w:tcW w:w="1134" w:type="dxa"/>
                <w:vAlign w:val="center"/>
              </w:tcPr>
              <w:p w14:paraId="35022D53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216//CKZP20</w:t>
                </w:r>
              </w:p>
            </w:tc>
            <w:tc>
              <w:tcPr>
                <w:tcW w:w="1134" w:type="dxa"/>
                <w:vAlign w:val="center"/>
              </w:tcPr>
              <w:p w14:paraId="2F918B51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30.09.2020</w:t>
                </w:r>
              </w:p>
            </w:tc>
            <w:tc>
              <w:tcPr>
                <w:tcW w:w="992" w:type="dxa"/>
                <w:vAlign w:val="center"/>
              </w:tcPr>
              <w:p w14:paraId="7D9A64CF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30.09.2020</w:t>
                </w:r>
              </w:p>
            </w:tc>
            <w:tc>
              <w:tcPr>
                <w:tcW w:w="1428" w:type="dxa"/>
                <w:vAlign w:val="center"/>
              </w:tcPr>
              <w:p w14:paraId="271A56DB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brak wskazania</w:t>
                </w:r>
              </w:p>
            </w:tc>
            <w:tc>
              <w:tcPr>
                <w:tcW w:w="1407" w:type="dxa"/>
                <w:vAlign w:val="center"/>
              </w:tcPr>
              <w:p w14:paraId="3882DA90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15.10.2020</w:t>
                </w:r>
              </w:p>
            </w:tc>
            <w:tc>
              <w:tcPr>
                <w:tcW w:w="1134" w:type="dxa"/>
                <w:vAlign w:val="center"/>
              </w:tcPr>
              <w:p w14:paraId="0F079956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09.2020</w:t>
                </w:r>
              </w:p>
            </w:tc>
            <w:tc>
              <w:tcPr>
                <w:tcW w:w="1417" w:type="dxa"/>
                <w:vAlign w:val="center"/>
              </w:tcPr>
              <w:p w14:paraId="3192359C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10.2020</w:t>
                </w:r>
              </w:p>
            </w:tc>
          </w:tr>
          <w:tr w:rsidR="00F84BFA" w14:paraId="24D0C645" w14:textId="77777777" w:rsidTr="00C24763">
            <w:trPr>
              <w:trHeight w:val="293"/>
              <w:jc w:val="center"/>
            </w:trPr>
            <w:tc>
              <w:tcPr>
                <w:tcW w:w="421" w:type="dxa"/>
                <w:vAlign w:val="center"/>
              </w:tcPr>
              <w:p w14:paraId="3E7651E9" w14:textId="77777777" w:rsidR="00A928C7" w:rsidRPr="00C36BEF" w:rsidRDefault="00C35B18" w:rsidP="00A928C7">
                <w:pPr>
                  <w:numPr>
                    <w:ilvl w:val="0"/>
                    <w:numId w:val="23"/>
                  </w:numPr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</w:p>
            </w:tc>
            <w:tc>
              <w:tcPr>
                <w:tcW w:w="1134" w:type="dxa"/>
                <w:vAlign w:val="center"/>
              </w:tcPr>
              <w:p w14:paraId="5C3130F5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242//CKZP20</w:t>
                </w:r>
              </w:p>
            </w:tc>
            <w:tc>
              <w:tcPr>
                <w:tcW w:w="1134" w:type="dxa"/>
                <w:vAlign w:val="center"/>
              </w:tcPr>
              <w:p w14:paraId="6630149F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02.11.2020</w:t>
                </w:r>
              </w:p>
            </w:tc>
            <w:tc>
              <w:tcPr>
                <w:tcW w:w="992" w:type="dxa"/>
                <w:vAlign w:val="center"/>
              </w:tcPr>
              <w:p w14:paraId="5D940DFF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02.11.2020</w:t>
                </w:r>
              </w:p>
            </w:tc>
            <w:tc>
              <w:tcPr>
                <w:tcW w:w="1428" w:type="dxa"/>
                <w:vAlign w:val="center"/>
              </w:tcPr>
              <w:p w14:paraId="13E9E19B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brak wskazania</w:t>
                </w:r>
              </w:p>
            </w:tc>
            <w:tc>
              <w:tcPr>
                <w:tcW w:w="1407" w:type="dxa"/>
                <w:vAlign w:val="center"/>
              </w:tcPr>
              <w:p w14:paraId="0E80B55A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15.11.2020</w:t>
                </w:r>
              </w:p>
            </w:tc>
            <w:tc>
              <w:tcPr>
                <w:tcW w:w="1134" w:type="dxa"/>
                <w:vAlign w:val="center"/>
              </w:tcPr>
              <w:p w14:paraId="7ABA0074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11.2020</w:t>
                </w:r>
              </w:p>
            </w:tc>
            <w:tc>
              <w:tcPr>
                <w:tcW w:w="1417" w:type="dxa"/>
                <w:vAlign w:val="center"/>
              </w:tcPr>
              <w:p w14:paraId="4CB05C46" w14:textId="77777777" w:rsidR="00A928C7" w:rsidRPr="00C36BEF" w:rsidRDefault="00A1370B" w:rsidP="00C24763">
                <w:pPr>
                  <w:contextualSpacing/>
                  <w:jc w:val="center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36BEF">
                  <w:rPr>
                    <w:rFonts w:ascii="Arial Narrow" w:hAnsi="Arial Narrow" w:cs="Arial"/>
                    <w:sz w:val="18"/>
                    <w:szCs w:val="18"/>
                  </w:rPr>
                  <w:t>11.2020</w:t>
                </w:r>
              </w:p>
            </w:tc>
          </w:tr>
        </w:tbl>
        <w:p w14:paraId="7852FA90" w14:textId="77777777" w:rsidR="00A928C7" w:rsidRPr="009B7ABA" w:rsidRDefault="00C35B18" w:rsidP="00A928C7">
          <w:pPr>
            <w:spacing w:after="120" w:line="360" w:lineRule="auto"/>
            <w:jc w:val="both"/>
            <w:rPr>
              <w:rFonts w:cs="Arial"/>
              <w:szCs w:val="24"/>
            </w:rPr>
          </w:pPr>
        </w:p>
        <w:p w14:paraId="22635AAE" w14:textId="77777777" w:rsidR="00A928C7" w:rsidRPr="009B7ABA" w:rsidRDefault="00A1370B" w:rsidP="00A928C7">
          <w:pPr>
            <w:spacing w:after="120" w:line="360" w:lineRule="auto"/>
            <w:ind w:left="709"/>
            <w:jc w:val="both"/>
            <w:rPr>
              <w:rFonts w:cs="Arial"/>
              <w:szCs w:val="24"/>
            </w:rPr>
          </w:pPr>
          <w:r w:rsidRPr="009B7ABA">
            <w:rPr>
              <w:rFonts w:cs="Arial"/>
              <w:szCs w:val="24"/>
            </w:rPr>
            <w:t>Szczegółowa analiza faktur wymienionych w tabeli nr 1 i 2 wykazała, że:</w:t>
          </w:r>
        </w:p>
        <w:p w14:paraId="589A7C22" w14:textId="77777777" w:rsidR="00A928C7" w:rsidRPr="009B7ABA" w:rsidRDefault="00A1370B" w:rsidP="00A928C7">
          <w:pPr>
            <w:pStyle w:val="Tekstkomentarza"/>
            <w:numPr>
              <w:ilvl w:val="0"/>
              <w:numId w:val="30"/>
            </w:numPr>
            <w:spacing w:after="0" w:line="360" w:lineRule="auto"/>
            <w:ind w:left="1068"/>
            <w:jc w:val="both"/>
            <w:rPr>
              <w:rFonts w:ascii="Arial" w:hAnsi="Arial" w:cs="Arial"/>
              <w:sz w:val="24"/>
              <w:szCs w:val="24"/>
            </w:rPr>
          </w:pPr>
          <w:r w:rsidRPr="009B7ABA">
            <w:rPr>
              <w:rFonts w:ascii="Arial" w:hAnsi="Arial" w:cs="Arial"/>
              <w:sz w:val="24"/>
              <w:szCs w:val="24"/>
            </w:rPr>
            <w:lastRenderedPageBreak/>
            <w:t>Wskazany na fakturach wymienionych w poz. 1, 2, 4 i 5 tabeli nr 1 w dacie wykonania usługi miesiąc, nie był zgodny z miesiącem wskazanym w informacji o okresie rozliczeniowym do którego odnosiła się płatność.</w:t>
          </w:r>
        </w:p>
        <w:p w14:paraId="399903A9" w14:textId="77777777" w:rsidR="00A928C7" w:rsidRPr="009B7ABA" w:rsidRDefault="00A1370B" w:rsidP="00A928C7">
          <w:pPr>
            <w:pStyle w:val="Tekstkomentarza"/>
            <w:numPr>
              <w:ilvl w:val="0"/>
              <w:numId w:val="30"/>
            </w:numPr>
            <w:spacing w:after="0" w:line="360" w:lineRule="auto"/>
            <w:ind w:left="1068"/>
            <w:jc w:val="both"/>
            <w:rPr>
              <w:rFonts w:ascii="Arial" w:hAnsi="Arial" w:cs="Arial"/>
              <w:sz w:val="24"/>
              <w:szCs w:val="24"/>
            </w:rPr>
          </w:pPr>
          <w:r w:rsidRPr="009B7ABA">
            <w:rPr>
              <w:rFonts w:ascii="Arial" w:hAnsi="Arial" w:cs="Arial"/>
              <w:sz w:val="24"/>
              <w:szCs w:val="24"/>
            </w:rPr>
            <w:t>Wskazane na fakturach wymienionych w poz. 7 i 8, 9 i 10, 12 i 13 tabeli nr 1 oraz 3 i 4, 6 i 7 tabeli nr 2 daty wykonania usługi odnosiły się do tego samego okresu rozliczeniowego</w:t>
          </w:r>
          <w:r>
            <w:rPr>
              <w:rStyle w:val="Odwoanieprzypisudolnego"/>
              <w:rFonts w:ascii="Arial" w:hAnsi="Arial" w:cs="Arial"/>
              <w:color w:val="002060"/>
              <w:sz w:val="24"/>
              <w:szCs w:val="24"/>
            </w:rPr>
            <w:footnoteReference w:id="36"/>
          </w:r>
          <w:r w:rsidRPr="009B7ABA">
            <w:rPr>
              <w:rFonts w:ascii="Arial" w:hAnsi="Arial" w:cs="Arial"/>
              <w:sz w:val="24"/>
              <w:szCs w:val="24"/>
            </w:rPr>
            <w:t xml:space="preserve">. </w:t>
          </w:r>
        </w:p>
        <w:p w14:paraId="3E2E4608" w14:textId="77777777" w:rsidR="00A928C7" w:rsidRPr="009B7ABA" w:rsidRDefault="00A1370B" w:rsidP="00A928C7">
          <w:pPr>
            <w:pStyle w:val="Tekstkomentarza"/>
            <w:numPr>
              <w:ilvl w:val="0"/>
              <w:numId w:val="30"/>
            </w:numPr>
            <w:spacing w:after="0" w:line="360" w:lineRule="auto"/>
            <w:ind w:left="1068"/>
            <w:jc w:val="both"/>
            <w:rPr>
              <w:rFonts w:ascii="Arial" w:hAnsi="Arial" w:cs="Arial"/>
              <w:sz w:val="24"/>
              <w:szCs w:val="24"/>
            </w:rPr>
          </w:pPr>
          <w:r w:rsidRPr="009B7ABA">
            <w:rPr>
              <w:rFonts w:ascii="Arial" w:hAnsi="Arial" w:cs="Arial"/>
              <w:sz w:val="24"/>
              <w:szCs w:val="24"/>
            </w:rPr>
            <w:t>Wszystkie faktury wykazane w tabelach nr 1 i 2 zawierały termin zapłaty niezgodny z postanowieniami obowiązujących umów (termin zapłaty na fakturach był w każdym przypadku taki sam jak data jej wystawienia),</w:t>
          </w:r>
        </w:p>
        <w:p w14:paraId="1041805E" w14:textId="77777777" w:rsidR="00A928C7" w:rsidRPr="009B7ABA" w:rsidRDefault="00A1370B" w:rsidP="00A928C7">
          <w:pPr>
            <w:pStyle w:val="Tekstkomentarza"/>
            <w:numPr>
              <w:ilvl w:val="0"/>
              <w:numId w:val="30"/>
            </w:numPr>
            <w:spacing w:after="0" w:line="360" w:lineRule="auto"/>
            <w:ind w:left="1066" w:hanging="357"/>
            <w:jc w:val="both"/>
            <w:rPr>
              <w:rFonts w:ascii="Arial" w:hAnsi="Arial" w:cs="Arial"/>
              <w:i/>
              <w:sz w:val="24"/>
              <w:szCs w:val="24"/>
            </w:rPr>
          </w:pPr>
          <w:r w:rsidRPr="009B7ABA">
            <w:rPr>
              <w:rFonts w:ascii="Arial" w:hAnsi="Arial" w:cs="Arial"/>
              <w:sz w:val="24"/>
              <w:szCs w:val="24"/>
            </w:rPr>
            <w:t xml:space="preserve">Jednostka wystawiała faktury z wyprzedzeniem miesiąca rozliczeniowego, którego dotyczyły, podczas gdy </w:t>
          </w:r>
          <w:r w:rsidRPr="009B7ABA">
            <w:rPr>
              <w:rFonts w:ascii="Arial" w:eastAsia="Times New Roman" w:hAnsi="Arial" w:cs="Arial"/>
              <w:sz w:val="24"/>
              <w:szCs w:val="24"/>
              <w:bdr w:val="none" w:sz="0" w:space="0" w:color="auto" w:frame="1"/>
              <w:lang w:eastAsia="pl-PL"/>
            </w:rPr>
            <w:t xml:space="preserve">umowy przewidywały </w:t>
          </w:r>
          <w:r w:rsidRPr="009B7ABA">
            <w:rPr>
              <w:rFonts w:ascii="Arial" w:hAnsi="Arial" w:cs="Arial"/>
              <w:sz w:val="24"/>
              <w:szCs w:val="24"/>
            </w:rPr>
            <w:t>termin płatności do 15 dnia każdego miesiąca</w:t>
          </w:r>
          <w:r>
            <w:rPr>
              <w:rStyle w:val="Odwoanieprzypisudolnego"/>
              <w:rFonts w:ascii="Arial" w:hAnsi="Arial" w:cs="Arial"/>
              <w:sz w:val="24"/>
              <w:szCs w:val="24"/>
            </w:rPr>
            <w:footnoteReference w:id="37"/>
          </w:r>
          <w:r w:rsidRPr="009B7ABA">
            <w:rPr>
              <w:rFonts w:ascii="Arial" w:hAnsi="Arial" w:cs="Arial"/>
              <w:sz w:val="24"/>
              <w:szCs w:val="24"/>
            </w:rPr>
            <w:t xml:space="preserve">. </w:t>
          </w:r>
        </w:p>
        <w:p w14:paraId="3BE6595C" w14:textId="77777777" w:rsidR="00A928C7" w:rsidRPr="009B7ABA" w:rsidRDefault="00A1370B" w:rsidP="00A928C7">
          <w:pPr>
            <w:pStyle w:val="Akapitzlist"/>
            <w:spacing w:after="0" w:line="360" w:lineRule="auto"/>
            <w:ind w:left="1066" w:firstLine="1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 w:rsidRPr="009B7ABA">
            <w:rPr>
              <w:rFonts w:ascii="Arial" w:hAnsi="Arial" w:cs="Arial"/>
              <w:sz w:val="24"/>
              <w:szCs w:val="24"/>
            </w:rPr>
            <w:t xml:space="preserve">Wolą stron umowy było rozliczanie świadczonych usług najmu w miesięcznych okresach rozliczeniowych (z terminem płatności do 15 dnia każdego miesiąca), stosownie do art. 19a ust. 3 ustawy o VAT </w:t>
          </w:r>
          <w:r w:rsidRPr="009B7ABA">
            <w:rPr>
              <w:rFonts w:ascii="Arial" w:hAnsi="Arial" w:cs="Arial"/>
              <w:i/>
              <w:sz w:val="24"/>
              <w:szCs w:val="24"/>
            </w:rPr>
            <w:t>usługę dla której w związku z jej świadczeniem ustalane są następujące po sobie terminy płatności na fakturach płatności lub rozliczeń, uznaje się za wykonaną z upływem każdego okresu, d</w:t>
          </w:r>
          <w:r>
            <w:rPr>
              <w:rFonts w:ascii="Arial" w:hAnsi="Arial" w:cs="Arial"/>
              <w:i/>
              <w:sz w:val="24"/>
              <w:szCs w:val="24"/>
            </w:rPr>
            <w:t>o </w:t>
          </w:r>
          <w:r w:rsidRPr="009B7ABA">
            <w:rPr>
              <w:rFonts w:ascii="Arial" w:hAnsi="Arial" w:cs="Arial"/>
              <w:i/>
              <w:sz w:val="24"/>
              <w:szCs w:val="24"/>
            </w:rPr>
            <w:t xml:space="preserve"> którego odnoszą się te płatności lub rozliczenia, do momentu zakończenia świadczenia tej usługi</w:t>
          </w:r>
          <w:r w:rsidRPr="009B7ABA">
            <w:rPr>
              <w:rFonts w:ascii="Arial" w:hAnsi="Arial" w:cs="Arial"/>
              <w:sz w:val="24"/>
              <w:szCs w:val="24"/>
            </w:rPr>
            <w:t>.</w:t>
          </w:r>
        </w:p>
        <w:p w14:paraId="0EFEF5A4" w14:textId="77777777" w:rsidR="00A928C7" w:rsidRPr="009B7ABA" w:rsidRDefault="00A1370B" w:rsidP="00A928C7">
          <w:pPr>
            <w:pStyle w:val="Tekstkomentarza"/>
            <w:numPr>
              <w:ilvl w:val="0"/>
              <w:numId w:val="30"/>
            </w:numPr>
            <w:spacing w:after="120" w:line="360" w:lineRule="auto"/>
            <w:ind w:left="1068"/>
            <w:jc w:val="both"/>
            <w:rPr>
              <w:rFonts w:ascii="Arial" w:hAnsi="Arial" w:cs="Arial"/>
              <w:i/>
              <w:sz w:val="24"/>
              <w:szCs w:val="24"/>
            </w:rPr>
          </w:pPr>
          <w:r w:rsidRPr="009B7ABA">
            <w:rPr>
              <w:rFonts w:ascii="Arial" w:hAnsi="Arial" w:cs="Arial"/>
              <w:sz w:val="24"/>
              <w:szCs w:val="24"/>
            </w:rPr>
            <w:t>Faktura wykazana w pozycji 13 tabeli nr 1 dotyczyła kolejnego okresu rozliczeniowego (przypadającego w następnym roku kalendarzowym</w:t>
          </w:r>
          <w:r>
            <w:rPr>
              <w:rStyle w:val="Odwoanieprzypisudolnego"/>
              <w:rFonts w:ascii="Arial" w:hAnsi="Arial" w:cs="Arial"/>
              <w:color w:val="002060"/>
              <w:sz w:val="24"/>
              <w:szCs w:val="24"/>
            </w:rPr>
            <w:footnoteReference w:id="38"/>
          </w:r>
          <w:r w:rsidRPr="009B7ABA">
            <w:rPr>
              <w:rFonts w:ascii="Arial" w:hAnsi="Arial" w:cs="Arial"/>
              <w:sz w:val="24"/>
              <w:szCs w:val="24"/>
            </w:rPr>
            <w:t xml:space="preserve">). Wystawiając fakturę za kolejny okres rozliczeniowy, jednostka udokumentowała sprzedaż usługi, która nie wynikała z obowiązującej w tym czasie umowy, gdyż umowa na rok 2020 została zawarta dopiero w dniu 02.01.2020 r. Powyższe naruszało postanowienia obowiązującej w 2019 Psrp VAT – zgodnie z ust. 1 </w:t>
          </w:r>
          <w:r w:rsidRPr="009B7ABA">
            <w:rPr>
              <w:rFonts w:ascii="Arial" w:hAnsi="Arial" w:cs="Arial"/>
              <w:sz w:val="24"/>
              <w:szCs w:val="24"/>
            </w:rPr>
            <w:lastRenderedPageBreak/>
            <w:t xml:space="preserve">w rozdziale VI części A – </w:t>
          </w:r>
          <w:r w:rsidRPr="009B7ABA">
            <w:rPr>
              <w:rFonts w:ascii="Arial" w:hAnsi="Arial" w:cs="Arial"/>
              <w:i/>
              <w:sz w:val="24"/>
              <w:szCs w:val="24"/>
            </w:rPr>
            <w:t>faktura</w:t>
          </w:r>
          <w:r w:rsidRPr="009B7ABA">
            <w:rPr>
              <w:rFonts w:ascii="Arial" w:hAnsi="Arial" w:cs="Arial"/>
              <w:sz w:val="24"/>
              <w:szCs w:val="24"/>
            </w:rPr>
            <w:t xml:space="preserve"> </w:t>
          </w:r>
          <w:r w:rsidRPr="009B7ABA">
            <w:rPr>
              <w:rFonts w:ascii="Arial" w:hAnsi="Arial" w:cs="Arial"/>
              <w:i/>
              <w:sz w:val="24"/>
              <w:szCs w:val="24"/>
            </w:rPr>
            <w:t xml:space="preserve">jest dokumentem potwierdzającym wykonanie usługi lub dokonania dostawy towaru </w:t>
          </w:r>
          <w:r w:rsidRPr="009B7ABA">
            <w:rPr>
              <w:rFonts w:ascii="Arial" w:hAnsi="Arial" w:cs="Arial"/>
              <w:i/>
              <w:sz w:val="24"/>
              <w:szCs w:val="24"/>
              <w:u w:val="single"/>
            </w:rPr>
            <w:t>i powinna wynikać z zawartej umowy</w:t>
          </w:r>
          <w:r w:rsidRPr="009B7ABA">
            <w:rPr>
              <w:rFonts w:ascii="Arial" w:hAnsi="Arial" w:cs="Arial"/>
              <w:i/>
              <w:sz w:val="24"/>
              <w:szCs w:val="24"/>
            </w:rPr>
            <w:t xml:space="preserve">, zlecenia lub innego dokumentu otrzymanego od kontrahenta. </w:t>
          </w:r>
        </w:p>
        <w:p w14:paraId="66225889" w14:textId="77777777" w:rsidR="00A928C7" w:rsidRPr="009B7ABA" w:rsidRDefault="00A1370B" w:rsidP="00A928C7">
          <w:pPr>
            <w:spacing w:line="360" w:lineRule="auto"/>
            <w:ind w:left="708"/>
            <w:jc w:val="both"/>
            <w:rPr>
              <w:rFonts w:cs="Arial"/>
              <w:szCs w:val="24"/>
            </w:rPr>
          </w:pPr>
          <w:r w:rsidRPr="009B7ABA">
            <w:rPr>
              <w:rFonts w:cs="Arial"/>
              <w:szCs w:val="24"/>
            </w:rPr>
            <w:t>Postępowanie jednostki w zakresie opisanym powyżej było nieprawidłowe i znacząco utrudniało lub wręcz uniemożliwiało ustalenie właściwego okresu rozliczeniowego, którego dana faktura dotyczy. Faktury dokumentujące sprzedaż usług najmu powinny zostać wystawione zgodnie z zwartą umową i precyzyjnie określać moment wykonania usługi. Prawidłowo wystawiona faktura powinna zawierać datę jej wystawienia oraz dokładnie określać okres rozliczeniowy (miesiąc wykonania usługi) którego dotyczy.</w:t>
          </w:r>
        </w:p>
        <w:p w14:paraId="4EAB764E" w14:textId="77777777" w:rsidR="00A928C7" w:rsidRPr="009B7ABA" w:rsidRDefault="00A1370B" w:rsidP="00A928C7">
          <w:pPr>
            <w:spacing w:after="0" w:line="360" w:lineRule="auto"/>
            <w:ind w:left="709"/>
            <w:jc w:val="both"/>
            <w:rPr>
              <w:rFonts w:cs="Arial"/>
              <w:szCs w:val="24"/>
            </w:rPr>
          </w:pPr>
          <w:r w:rsidRPr="009B7ABA">
            <w:rPr>
              <w:rFonts w:cs="Arial"/>
              <w:szCs w:val="24"/>
            </w:rPr>
            <w:t>Pomimo ww. nieprawidłowości oraz trudności w przyporządkowaniu faktur dokumentujących sprzedaż świadczonych na podstawie umowy nr 5/2019 z dnia 02.01.2019 r. i umowy nr 19/2020 z dnia 02.01.2020 r. usług najmu do</w:t>
          </w:r>
          <w:r>
            <w:rPr>
              <w:rFonts w:cs="Arial"/>
              <w:szCs w:val="24"/>
            </w:rPr>
            <w:t> </w:t>
          </w:r>
          <w:r w:rsidRPr="009B7ABA">
            <w:rPr>
              <w:rFonts w:cs="Arial"/>
              <w:szCs w:val="24"/>
            </w:rPr>
            <w:t>poszczególnych okresów rozliczeniowych, jednostka:</w:t>
          </w:r>
        </w:p>
        <w:p w14:paraId="22E675D0" w14:textId="77777777" w:rsidR="00A928C7" w:rsidRPr="009B7ABA" w:rsidRDefault="00A1370B" w:rsidP="00A928C7">
          <w:pPr>
            <w:pStyle w:val="Tekstkomentarza"/>
            <w:numPr>
              <w:ilvl w:val="0"/>
              <w:numId w:val="24"/>
            </w:numPr>
            <w:spacing w:after="0" w:line="360" w:lineRule="auto"/>
            <w:ind w:left="1068"/>
            <w:jc w:val="both"/>
            <w:rPr>
              <w:rFonts w:ascii="Arial" w:hAnsi="Arial" w:cs="Arial"/>
              <w:sz w:val="24"/>
              <w:szCs w:val="24"/>
            </w:rPr>
          </w:pPr>
          <w:r w:rsidRPr="009B7ABA">
            <w:rPr>
              <w:rFonts w:ascii="Arial" w:hAnsi="Arial" w:cs="Arial"/>
              <w:sz w:val="24"/>
              <w:szCs w:val="24"/>
            </w:rPr>
            <w:t xml:space="preserve"> zadeklarowała podatek należny z tytułu sprzedaży usług najmu za cały okres obowiązywania ww. umów, </w:t>
          </w:r>
        </w:p>
        <w:p w14:paraId="7E42807B" w14:textId="77777777" w:rsidR="00A928C7" w:rsidRPr="009B7ABA" w:rsidRDefault="00A1370B" w:rsidP="00A928C7">
          <w:pPr>
            <w:pStyle w:val="Tekstkomentarza"/>
            <w:numPr>
              <w:ilvl w:val="0"/>
              <w:numId w:val="24"/>
            </w:numPr>
            <w:spacing w:after="0" w:line="360" w:lineRule="auto"/>
            <w:ind w:left="1065" w:hanging="357"/>
            <w:jc w:val="both"/>
            <w:rPr>
              <w:rFonts w:ascii="Arial" w:hAnsi="Arial" w:cs="Arial"/>
              <w:sz w:val="24"/>
              <w:szCs w:val="24"/>
            </w:rPr>
          </w:pPr>
          <w:r w:rsidRPr="009B7ABA">
            <w:rPr>
              <w:rFonts w:ascii="Arial" w:hAnsi="Arial" w:cs="Arial"/>
              <w:sz w:val="24"/>
              <w:szCs w:val="24"/>
            </w:rPr>
            <w:t>rozpoznała obowiązek podatkowy w związku z wystawieniem faktur z tytułu sprzedaży usług najmu rozliczyła podatek VAT należny w miesiącach, w których powstał obowiązek podatkowy (tj. zgodnie z art. 19a ust. 5 pkt.4 lit.b ustawy o VAT)</w:t>
          </w:r>
          <w:r>
            <w:rPr>
              <w:rStyle w:val="Odwoanieprzypisudolnego"/>
              <w:rFonts w:ascii="Arial" w:hAnsi="Arial" w:cs="Arial"/>
              <w:sz w:val="24"/>
              <w:szCs w:val="24"/>
            </w:rPr>
            <w:footnoteReference w:id="39"/>
          </w:r>
          <w:r w:rsidRPr="009B7ABA">
            <w:rPr>
              <w:rFonts w:ascii="Arial" w:hAnsi="Arial" w:cs="Arial"/>
              <w:sz w:val="24"/>
              <w:szCs w:val="24"/>
            </w:rPr>
            <w:t>,</w:t>
          </w:r>
        </w:p>
        <w:p w14:paraId="5847D94E" w14:textId="77777777" w:rsidR="00A928C7" w:rsidRPr="009B7ABA" w:rsidRDefault="00A1370B" w:rsidP="00A928C7">
          <w:pPr>
            <w:pStyle w:val="Tekstkomentarza"/>
            <w:numPr>
              <w:ilvl w:val="0"/>
              <w:numId w:val="24"/>
            </w:numPr>
            <w:spacing w:after="120" w:line="360" w:lineRule="auto"/>
            <w:ind w:left="1065" w:hanging="357"/>
            <w:jc w:val="both"/>
            <w:rPr>
              <w:rFonts w:ascii="Arial" w:hAnsi="Arial" w:cs="Arial"/>
              <w:sz w:val="24"/>
              <w:szCs w:val="24"/>
            </w:rPr>
          </w:pPr>
          <w:r w:rsidRPr="009B7ABA">
            <w:rPr>
              <w:rFonts w:ascii="Arial" w:hAnsi="Arial" w:cs="Arial"/>
              <w:sz w:val="24"/>
              <w:szCs w:val="24"/>
            </w:rPr>
            <w:t>nie doprowadziła do uszczuplenia zobowiązania podatkowego w związku ze</w:t>
          </w:r>
          <w:r>
            <w:rPr>
              <w:rFonts w:ascii="Arial" w:hAnsi="Arial" w:cs="Arial"/>
              <w:sz w:val="24"/>
              <w:szCs w:val="24"/>
            </w:rPr>
            <w:t> </w:t>
          </w:r>
          <w:r w:rsidRPr="009B7ABA">
            <w:rPr>
              <w:rFonts w:ascii="Arial" w:hAnsi="Arial" w:cs="Arial"/>
              <w:sz w:val="24"/>
              <w:szCs w:val="24"/>
            </w:rPr>
            <w:t xml:space="preserve">świadczonymi usługami najmu. </w:t>
          </w:r>
        </w:p>
        <w:p w14:paraId="57687175" w14:textId="77777777" w:rsidR="00A928C7" w:rsidRPr="009B7ABA" w:rsidRDefault="00A1370B" w:rsidP="00A928C7">
          <w:pPr>
            <w:spacing w:after="0" w:line="360" w:lineRule="auto"/>
            <w:ind w:left="708"/>
            <w:contextualSpacing/>
            <w:jc w:val="both"/>
            <w:rPr>
              <w:rFonts w:cs="Arial"/>
              <w:szCs w:val="24"/>
            </w:rPr>
          </w:pPr>
          <w:r w:rsidRPr="009B7ABA">
            <w:rPr>
              <w:rFonts w:cs="Arial"/>
              <w:szCs w:val="24"/>
            </w:rPr>
            <w:t>Kontrola ksiąg rachunkowych wykazała, że zapisy księgowe na koncie 221 - </w:t>
          </w:r>
          <w:r w:rsidRPr="009B7ABA">
            <w:rPr>
              <w:rFonts w:cs="Arial"/>
              <w:i/>
              <w:szCs w:val="24"/>
            </w:rPr>
            <w:t>Należności z tytułu dochodów budżetowych</w:t>
          </w:r>
          <w:r w:rsidRPr="009B7ABA">
            <w:rPr>
              <w:rFonts w:cs="Arial"/>
              <w:szCs w:val="24"/>
            </w:rPr>
            <w:t xml:space="preserve"> nie spełniały wymogów </w:t>
          </w:r>
          <w:r w:rsidRPr="009B7ABA">
            <w:rPr>
              <w:rFonts w:cs="Arial"/>
              <w:szCs w:val="24"/>
            </w:rPr>
            <w:lastRenderedPageBreak/>
            <w:t xml:space="preserve">formalnych, o których mowa w art. 23 ust. 2 pkt 1 i 3 ustawy o rachunkowości, dotyczących obowiązku zawarcia: </w:t>
          </w:r>
        </w:p>
        <w:p w14:paraId="5CD57376" w14:textId="77777777" w:rsidR="00A928C7" w:rsidRPr="009B7ABA" w:rsidRDefault="00A1370B" w:rsidP="00A928C7">
          <w:pPr>
            <w:pStyle w:val="Akapitzlist"/>
            <w:numPr>
              <w:ilvl w:val="0"/>
              <w:numId w:val="20"/>
            </w:numPr>
            <w:spacing w:after="0" w:line="360" w:lineRule="auto"/>
            <w:ind w:left="1068"/>
            <w:jc w:val="both"/>
            <w:rPr>
              <w:rFonts w:ascii="Arial" w:hAnsi="Arial" w:cs="Arial"/>
              <w:sz w:val="24"/>
              <w:szCs w:val="24"/>
            </w:rPr>
          </w:pPr>
          <w:r w:rsidRPr="009B7ABA">
            <w:rPr>
              <w:rFonts w:ascii="Arial" w:hAnsi="Arial" w:cs="Arial"/>
              <w:sz w:val="24"/>
              <w:szCs w:val="24"/>
            </w:rPr>
            <w:t>daty dokonania operacji gospodarczej</w:t>
          </w:r>
          <w:r>
            <w:rPr>
              <w:rStyle w:val="Odwoanieprzypisudolnego"/>
              <w:rFonts w:ascii="Arial" w:hAnsi="Arial" w:cs="Arial"/>
              <w:sz w:val="24"/>
              <w:szCs w:val="24"/>
            </w:rPr>
            <w:footnoteReference w:id="40"/>
          </w:r>
          <w:r w:rsidRPr="009B7ABA">
            <w:rPr>
              <w:rFonts w:ascii="Arial" w:hAnsi="Arial" w:cs="Arial"/>
              <w:sz w:val="24"/>
              <w:szCs w:val="24"/>
            </w:rPr>
            <w:t>,</w:t>
          </w:r>
        </w:p>
        <w:p w14:paraId="03BB6D88" w14:textId="77777777" w:rsidR="00A928C7" w:rsidRPr="009B7ABA" w:rsidRDefault="00A1370B" w:rsidP="00A928C7">
          <w:pPr>
            <w:pStyle w:val="Akapitzlist"/>
            <w:numPr>
              <w:ilvl w:val="0"/>
              <w:numId w:val="20"/>
            </w:numPr>
            <w:spacing w:after="0" w:line="360" w:lineRule="auto"/>
            <w:ind w:left="1068"/>
            <w:jc w:val="both"/>
            <w:rPr>
              <w:rFonts w:ascii="Arial" w:hAnsi="Arial" w:cs="Arial"/>
              <w:sz w:val="24"/>
              <w:szCs w:val="24"/>
            </w:rPr>
          </w:pPr>
          <w:r w:rsidRPr="009B7ABA">
            <w:rPr>
              <w:rFonts w:ascii="Arial" w:hAnsi="Arial" w:cs="Arial"/>
              <w:sz w:val="24"/>
              <w:szCs w:val="24"/>
            </w:rPr>
            <w:t>zrozumiałego tekstu, skrótu lub kodu opisu operacji (w tym przypadku z</w:t>
          </w:r>
          <w:r>
            <w:rPr>
              <w:rFonts w:ascii="Arial" w:hAnsi="Arial" w:cs="Arial"/>
              <w:sz w:val="24"/>
              <w:szCs w:val="24"/>
            </w:rPr>
            <w:t> </w:t>
          </w:r>
          <w:r w:rsidRPr="009B7ABA">
            <w:rPr>
              <w:rFonts w:ascii="Arial" w:hAnsi="Arial" w:cs="Arial"/>
              <w:sz w:val="24"/>
              <w:szCs w:val="24"/>
            </w:rPr>
            <w:t>wymogiem posiadania pisemnego objaśnienia treści skrótów lub kodów)</w:t>
          </w:r>
          <w:r>
            <w:rPr>
              <w:rStyle w:val="Odwoanieprzypisudolnego"/>
              <w:rFonts w:ascii="Arial" w:hAnsi="Arial" w:cs="Arial"/>
              <w:sz w:val="24"/>
              <w:szCs w:val="24"/>
            </w:rPr>
            <w:footnoteReference w:id="41"/>
          </w:r>
          <w:r w:rsidRPr="009B7ABA">
            <w:rPr>
              <w:rFonts w:ascii="Arial" w:hAnsi="Arial" w:cs="Arial"/>
              <w:sz w:val="24"/>
              <w:szCs w:val="24"/>
            </w:rPr>
            <w:t xml:space="preserve">, </w:t>
          </w:r>
        </w:p>
        <w:p w14:paraId="4865B0F4" w14:textId="77777777" w:rsidR="00A928C7" w:rsidRPr="009B7ABA" w:rsidRDefault="00C35B18" w:rsidP="00A928C7">
          <w:pPr>
            <w:pStyle w:val="Akapitzlist"/>
            <w:spacing w:after="0" w:line="360" w:lineRule="auto"/>
            <w:ind w:left="1068"/>
            <w:jc w:val="both"/>
            <w:rPr>
              <w:rFonts w:ascii="Arial" w:hAnsi="Arial" w:cs="Arial"/>
              <w:sz w:val="24"/>
              <w:szCs w:val="24"/>
            </w:rPr>
          </w:pPr>
        </w:p>
        <w:p w14:paraId="0042637A" w14:textId="77777777" w:rsidR="00A928C7" w:rsidRPr="009B7ABA" w:rsidRDefault="00A1370B" w:rsidP="00A928C7">
          <w:pPr>
            <w:spacing w:after="120" w:line="360" w:lineRule="auto"/>
            <w:ind w:left="426"/>
            <w:jc w:val="both"/>
            <w:rPr>
              <w:rFonts w:cs="Arial"/>
              <w:szCs w:val="24"/>
            </w:rPr>
          </w:pPr>
          <w:r w:rsidRPr="009B7ABA">
            <w:rPr>
              <w:rFonts w:cs="Arial"/>
              <w:szCs w:val="24"/>
            </w:rPr>
            <w:t>Kontrolą przestrzegania przepisów ustawy o VAT, wymogów określonych w Psrp VAT oraz zarządzenia w sprawie zasad wynajmu</w:t>
          </w:r>
          <w:r>
            <w:rPr>
              <w:rStyle w:val="Odwoanieprzypisudolnego"/>
              <w:rFonts w:cs="Arial"/>
              <w:szCs w:val="24"/>
            </w:rPr>
            <w:footnoteReference w:id="42"/>
          </w:r>
          <w:r w:rsidRPr="009B7ABA">
            <w:rPr>
              <w:rFonts w:cs="Arial"/>
              <w:szCs w:val="24"/>
            </w:rPr>
            <w:t xml:space="preserve"> objęte zostały również umowy najmu pomieszczeń oraz powierzchni w budynku Centrum zawarte w latach 2019-2020 i faktury dokumentujące sprzedaż tych usług (kontrolą objęto 100 % najmów realizowanych w ww. okresie).  </w:t>
          </w:r>
        </w:p>
        <w:p w14:paraId="0DEEE2D7" w14:textId="77777777" w:rsidR="00A928C7" w:rsidRPr="009B7ABA" w:rsidRDefault="00A1370B" w:rsidP="00A928C7">
          <w:pPr>
            <w:spacing w:after="0" w:line="360" w:lineRule="auto"/>
            <w:ind w:left="357"/>
            <w:contextualSpacing/>
            <w:jc w:val="both"/>
            <w:rPr>
              <w:rFonts w:cs="Arial"/>
              <w:szCs w:val="24"/>
            </w:rPr>
          </w:pPr>
          <w:r w:rsidRPr="009B7ABA">
            <w:rPr>
              <w:rFonts w:cs="Arial"/>
              <w:szCs w:val="24"/>
            </w:rPr>
            <w:t>Analiza zawartych umów wykazała, że co do zasady posiadały one prawidłowe oznaczenie strony wynajmującej (Miasto Piotrków Trybunalski, w imieniu i na rzecz którego działa Centrum). Umowy określały wysokość czynszu w stawce miesięcznej lub</w:t>
          </w:r>
          <w:r>
            <w:rPr>
              <w:rFonts w:cs="Arial"/>
              <w:szCs w:val="24"/>
            </w:rPr>
            <w:t> </w:t>
          </w:r>
          <w:r w:rsidRPr="009B7ABA">
            <w:rPr>
              <w:rFonts w:cs="Arial"/>
              <w:szCs w:val="24"/>
            </w:rPr>
            <w:t xml:space="preserve">za godzinę wynajmu sal. Zawarcie umowy oraz wystawianie faktur kontrahentom – w przypadku najmów jednodniowych – miało miejsce w dniu świadczonej usługi. </w:t>
          </w:r>
        </w:p>
        <w:p w14:paraId="20810955" w14:textId="77777777" w:rsidR="00A928C7" w:rsidRPr="009B7ABA" w:rsidRDefault="00C35B18" w:rsidP="00A928C7">
          <w:pPr>
            <w:spacing w:after="0" w:line="360" w:lineRule="auto"/>
            <w:ind w:left="357"/>
            <w:contextualSpacing/>
            <w:jc w:val="both"/>
            <w:rPr>
              <w:rFonts w:cs="Arial"/>
              <w:szCs w:val="24"/>
            </w:rPr>
          </w:pPr>
        </w:p>
        <w:p w14:paraId="114FBEB5" w14:textId="77777777" w:rsidR="00A928C7" w:rsidRPr="009B7ABA" w:rsidRDefault="00A1370B" w:rsidP="00A928C7">
          <w:pPr>
            <w:spacing w:after="0" w:line="360" w:lineRule="auto"/>
            <w:ind w:left="357"/>
            <w:contextualSpacing/>
            <w:jc w:val="both"/>
            <w:rPr>
              <w:rFonts w:cs="Arial"/>
              <w:szCs w:val="24"/>
            </w:rPr>
          </w:pPr>
          <w:r w:rsidRPr="009B7ABA">
            <w:rPr>
              <w:rFonts w:cs="Arial"/>
              <w:szCs w:val="24"/>
            </w:rPr>
            <w:t xml:space="preserve">Kontrola umów najmu pomieszczań i powierzchni wykazała następujące nieprawidłowości: </w:t>
          </w:r>
        </w:p>
        <w:p w14:paraId="3B53CD9E" w14:textId="77777777" w:rsidR="00A928C7" w:rsidRPr="009B7ABA" w:rsidRDefault="00A1370B" w:rsidP="00A928C7">
          <w:pPr>
            <w:numPr>
              <w:ilvl w:val="0"/>
              <w:numId w:val="14"/>
            </w:numPr>
            <w:spacing w:after="0" w:line="360" w:lineRule="auto"/>
            <w:ind w:left="714" w:hanging="357"/>
            <w:jc w:val="both"/>
            <w:rPr>
              <w:rFonts w:cs="Arial"/>
              <w:szCs w:val="24"/>
            </w:rPr>
          </w:pPr>
          <w:r w:rsidRPr="009B7ABA">
            <w:rPr>
              <w:rFonts w:cs="Arial"/>
              <w:szCs w:val="24"/>
            </w:rPr>
            <w:t xml:space="preserve">Nieprzestrzeganie wymogów wynikających z </w:t>
          </w:r>
          <w:r w:rsidRPr="009B7ABA">
            <w:rPr>
              <w:rFonts w:cs="Arial"/>
              <w:i/>
              <w:szCs w:val="24"/>
            </w:rPr>
            <w:t>zarządzenia w sprawie zasad wynajmu</w:t>
          </w:r>
          <w:r w:rsidRPr="009B7ABA">
            <w:rPr>
              <w:rFonts w:cs="Arial"/>
              <w:szCs w:val="24"/>
            </w:rPr>
            <w:t xml:space="preserve">, takich jak: </w:t>
          </w:r>
        </w:p>
        <w:p w14:paraId="1903F227" w14:textId="77777777" w:rsidR="00A928C7" w:rsidRPr="009B7ABA" w:rsidRDefault="00A1370B" w:rsidP="00A928C7">
          <w:pPr>
            <w:numPr>
              <w:ilvl w:val="0"/>
              <w:numId w:val="16"/>
            </w:numPr>
            <w:spacing w:after="0" w:line="360" w:lineRule="auto"/>
            <w:ind w:left="1068"/>
            <w:jc w:val="both"/>
            <w:rPr>
              <w:rFonts w:cs="Arial"/>
              <w:szCs w:val="24"/>
            </w:rPr>
          </w:pPr>
          <w:r w:rsidRPr="009B7ABA">
            <w:rPr>
              <w:rFonts w:cs="Arial"/>
              <w:szCs w:val="24"/>
            </w:rPr>
            <w:t xml:space="preserve">nieprzedkładanie projektów umów w celu dokonania kontroli pod względem formalno-prawnym przez prawnika UM, </w:t>
          </w:r>
        </w:p>
        <w:p w14:paraId="476D8E25" w14:textId="77777777" w:rsidR="00A928C7" w:rsidRPr="009B7ABA" w:rsidRDefault="00A1370B" w:rsidP="00A928C7">
          <w:pPr>
            <w:numPr>
              <w:ilvl w:val="0"/>
              <w:numId w:val="16"/>
            </w:numPr>
            <w:spacing w:after="0" w:line="360" w:lineRule="auto"/>
            <w:ind w:left="1068"/>
            <w:jc w:val="both"/>
            <w:rPr>
              <w:rFonts w:cs="Arial"/>
              <w:szCs w:val="24"/>
            </w:rPr>
          </w:pPr>
          <w:r w:rsidRPr="009B7ABA">
            <w:rPr>
              <w:rFonts w:cs="Arial"/>
              <w:szCs w:val="24"/>
            </w:rPr>
            <w:lastRenderedPageBreak/>
            <w:t>niesporządzenie kalkulacji kosztów wynajmu powierzchni 1 m</w:t>
          </w:r>
          <w:r w:rsidRPr="009B7ABA">
            <w:rPr>
              <w:rFonts w:cs="Arial"/>
              <w:szCs w:val="24"/>
              <w:vertAlign w:val="superscript"/>
            </w:rPr>
            <w:t>2</w:t>
          </w:r>
          <w:r w:rsidRPr="009B7ABA">
            <w:rPr>
              <w:rFonts w:cs="Arial"/>
              <w:szCs w:val="24"/>
            </w:rPr>
            <w:t xml:space="preserve"> pod urządzenia vendingowe oraz kosztów wynajmu sali komputerowej</w:t>
          </w:r>
          <w:r>
            <w:rPr>
              <w:rStyle w:val="Odwoanieprzypisudolnego"/>
              <w:rFonts w:cs="Arial"/>
              <w:szCs w:val="24"/>
            </w:rPr>
            <w:footnoteReference w:id="43"/>
          </w:r>
          <w:r>
            <w:rPr>
              <w:rFonts w:cs="Arial"/>
              <w:szCs w:val="24"/>
            </w:rPr>
            <w:t>.</w:t>
          </w:r>
        </w:p>
        <w:p w14:paraId="50F30253" w14:textId="77777777" w:rsidR="00A928C7" w:rsidRPr="009B7ABA" w:rsidRDefault="00A1370B" w:rsidP="00A928C7">
          <w:pPr>
            <w:spacing w:after="0" w:line="360" w:lineRule="auto"/>
            <w:ind w:left="1068"/>
            <w:jc w:val="both"/>
            <w:rPr>
              <w:rFonts w:cs="Arial"/>
              <w:i/>
              <w:szCs w:val="24"/>
            </w:rPr>
          </w:pPr>
          <w:r w:rsidRPr="009B7ABA">
            <w:rPr>
              <w:rFonts w:cs="Arial"/>
              <w:i/>
              <w:szCs w:val="24"/>
            </w:rPr>
            <w:t>Zgodnie z zapisami załącznika do zarządzenia w sprawie zasad wynajmu za</w:t>
          </w:r>
          <w:r>
            <w:rPr>
              <w:rFonts w:cs="Arial"/>
              <w:i/>
              <w:szCs w:val="24"/>
            </w:rPr>
            <w:t> </w:t>
          </w:r>
          <w:r w:rsidRPr="009B7ABA">
            <w:rPr>
              <w:rFonts w:cs="Arial"/>
              <w:i/>
              <w:szCs w:val="24"/>
            </w:rPr>
            <w:t>sporządzenie kalkulacji odpowiadał Główny księgowy jednostki, kalkulacja winna obejmować koszty osobowe i koszty rzeczowe i powinno z niej jasno wynikać o ile stawka najmu jest większa od faktycznie ponoszonych kosztów na</w:t>
          </w:r>
          <w:r>
            <w:rPr>
              <w:rFonts w:cs="Arial"/>
              <w:i/>
              <w:szCs w:val="24"/>
            </w:rPr>
            <w:t> </w:t>
          </w:r>
          <w:r w:rsidRPr="009B7ABA">
            <w:rPr>
              <w:rFonts w:cs="Arial"/>
              <w:i/>
              <w:szCs w:val="24"/>
            </w:rPr>
            <w:t xml:space="preserve">utrzymanie wynajmowanych pomieszczeń (zawieranie umów powinno przynosić realny dochód), </w:t>
          </w:r>
        </w:p>
        <w:p w14:paraId="15ACFEAD" w14:textId="77777777" w:rsidR="00A928C7" w:rsidRPr="009B7ABA" w:rsidRDefault="00A1370B" w:rsidP="00A928C7">
          <w:pPr>
            <w:numPr>
              <w:ilvl w:val="1"/>
              <w:numId w:val="16"/>
            </w:numPr>
            <w:spacing w:after="0" w:line="360" w:lineRule="auto"/>
            <w:ind w:left="1080"/>
            <w:jc w:val="both"/>
            <w:rPr>
              <w:rFonts w:cs="Arial"/>
              <w:szCs w:val="24"/>
            </w:rPr>
          </w:pPr>
          <w:r w:rsidRPr="009B7ABA">
            <w:rPr>
              <w:rFonts w:cs="Arial"/>
              <w:szCs w:val="24"/>
            </w:rPr>
            <w:t>brak wskazania w umowach dokładnego terminu płatności (zwykle termin ten był określony pośrednio, tj. był uzależniony od wystawienia faktury).</w:t>
          </w:r>
        </w:p>
        <w:p w14:paraId="28B2E221" w14:textId="77777777" w:rsidR="00A928C7" w:rsidRPr="009B7ABA" w:rsidRDefault="00A1370B" w:rsidP="00A928C7">
          <w:pPr>
            <w:spacing w:after="120" w:line="360" w:lineRule="auto"/>
            <w:ind w:left="1066"/>
            <w:jc w:val="both"/>
            <w:rPr>
              <w:rFonts w:cs="Arial"/>
              <w:i/>
              <w:szCs w:val="24"/>
            </w:rPr>
          </w:pPr>
          <w:r w:rsidRPr="009B7ABA">
            <w:rPr>
              <w:rFonts w:cs="Arial"/>
              <w:i/>
              <w:szCs w:val="24"/>
            </w:rPr>
            <w:t>Zgodnie z zapisami załącznika obowiązującego w dacie zawarcia ww. umów zarządzenia w sprawie zasad wynajmu – w umowach najmu należało precyzyjnie określać m.in. sposób dokonywania rozliczeń, z dokładnym podaniem terminu wpłaty za wynajem. Ponadto zgodnie z art. 106i ust. 3 pkt 4 ustawy o VAT– w odniesieniu do świadczenia usług najmu, fakturę wystawia się nie później niż z upływem terminu płatności. Termin ten jest istotny, gdyż zgodnie z art. 19a ust. 5 pkt 4 lit. b i art. 19a ust. 7, w przypadku świadczenia usług najmu, obowiązek podatkowy powstaje z chwilą wystawienia faktury z tego tytułu, natomiast w przypadku gdy podatnik świadczący usługę najmu nie wystawił faktury lub</w:t>
          </w:r>
          <w:r>
            <w:rPr>
              <w:rFonts w:cs="Arial"/>
              <w:i/>
              <w:szCs w:val="24"/>
            </w:rPr>
            <w:t> </w:t>
          </w:r>
          <w:r w:rsidRPr="009B7ABA">
            <w:rPr>
              <w:rFonts w:cs="Arial"/>
              <w:i/>
              <w:szCs w:val="24"/>
            </w:rPr>
            <w:t>wystawił ją z opóźnieniem, obowiązek podatkowy powstaje z chwilą upływu terminów wystawienia faktury, określonych w art. 106i ust. 3 pkt 4 (tj. nie później niż z upływem terminu płatności), a w przypadku gdy nie określono takiego terminu, z chwilą upływu terminu płatności.</w:t>
          </w:r>
        </w:p>
        <w:p w14:paraId="7199D710" w14:textId="77777777" w:rsidR="00A928C7" w:rsidRPr="009B7ABA" w:rsidRDefault="00A1370B" w:rsidP="00A928C7">
          <w:pPr>
            <w:numPr>
              <w:ilvl w:val="0"/>
              <w:numId w:val="14"/>
            </w:numPr>
            <w:spacing w:after="0" w:line="360" w:lineRule="auto"/>
            <w:ind w:left="1065" w:hanging="357"/>
            <w:jc w:val="both"/>
            <w:rPr>
              <w:rFonts w:cs="Arial"/>
              <w:szCs w:val="24"/>
            </w:rPr>
          </w:pPr>
          <w:r w:rsidRPr="009B7ABA">
            <w:rPr>
              <w:rFonts w:cs="Arial"/>
              <w:szCs w:val="24"/>
            </w:rPr>
            <w:t xml:space="preserve">Nieprzestrzeganie wszystkich wymogów formalnych określonych w § 2 ust. 2 zarządzenia nr 357 Prezydenta Miasta w zakresie wzoru określenia stron umowy. </w:t>
          </w:r>
        </w:p>
        <w:p w14:paraId="35DC812A" w14:textId="77777777" w:rsidR="00A928C7" w:rsidRPr="009B7ABA" w:rsidRDefault="00A1370B" w:rsidP="00A928C7">
          <w:pPr>
            <w:numPr>
              <w:ilvl w:val="0"/>
              <w:numId w:val="14"/>
            </w:numPr>
            <w:spacing w:after="0" w:line="360" w:lineRule="auto"/>
            <w:ind w:left="1065" w:hanging="357"/>
            <w:jc w:val="both"/>
            <w:rPr>
              <w:rFonts w:cs="Arial"/>
              <w:szCs w:val="24"/>
            </w:rPr>
          </w:pPr>
          <w:r w:rsidRPr="009B7ABA">
            <w:rPr>
              <w:rFonts w:cs="Arial"/>
              <w:szCs w:val="24"/>
            </w:rPr>
            <w:t>Kontrola wykazała przypadek zawarcia w dniu 01.12.2018 r. umowy najmu (bez nadanego numeru porządkowego), która nie zawierała wszystkich danych identyfikacyjnych strony umowy (brak osoby reprezentującej Miasto Piotrków Tryb. – w tym przypadku Dyrektora Centrum).</w:t>
          </w:r>
        </w:p>
        <w:p w14:paraId="675407F0" w14:textId="77777777" w:rsidR="00A928C7" w:rsidRPr="009B7ABA" w:rsidRDefault="00A1370B" w:rsidP="00A928C7">
          <w:pPr>
            <w:numPr>
              <w:ilvl w:val="0"/>
              <w:numId w:val="14"/>
            </w:numPr>
            <w:spacing w:after="0" w:line="360" w:lineRule="auto"/>
            <w:ind w:left="1065" w:hanging="357"/>
            <w:jc w:val="both"/>
            <w:rPr>
              <w:rFonts w:cs="Arial"/>
              <w:szCs w:val="24"/>
            </w:rPr>
          </w:pPr>
          <w:r w:rsidRPr="009B7ABA">
            <w:rPr>
              <w:rFonts w:cs="Arial"/>
              <w:szCs w:val="24"/>
            </w:rPr>
            <w:lastRenderedPageBreak/>
            <w:t>Zawarcie w ww. umowie z dnia 01.12.2018 r. zapisów niezgodnych z art. 106b ust. 1 ustawy o VAT z Psrp VAT, w myśl których płatność miała następować miesięcznie na podstawie „noty obciążającej”. Zgodnie z obowiązującymi przepisem art. 106 ust. 1 pkt 1 ustawy o VAT w przypadku świadczenia usług na</w:t>
          </w:r>
          <w:r>
            <w:rPr>
              <w:rFonts w:cs="Arial"/>
              <w:szCs w:val="24"/>
            </w:rPr>
            <w:t> </w:t>
          </w:r>
          <w:r w:rsidRPr="009B7ABA">
            <w:rPr>
              <w:rFonts w:cs="Arial"/>
              <w:szCs w:val="24"/>
            </w:rPr>
            <w:t>rzecz innego podatnika podatku od wartości dodanej istniał obowiązek wystawienia faktury dokumentującej wykonanie usługi. Dokumentowanie sprzedaży notą księgową mogło dotyczyć tylko czynności pomiędzy jednostkami Miasta objętymi centralizacją VAT. W toku kontroli ustalono, że z tytułu najmu świadczonego  na podstawie ww. umowy jednostka wystawiała faktury VAT.</w:t>
          </w:r>
        </w:p>
        <w:p w14:paraId="1DC180AB" w14:textId="77777777" w:rsidR="00A928C7" w:rsidRPr="009B7ABA" w:rsidRDefault="00A1370B" w:rsidP="00A928C7">
          <w:pPr>
            <w:numPr>
              <w:ilvl w:val="0"/>
              <w:numId w:val="14"/>
            </w:numPr>
            <w:spacing w:after="0" w:line="360" w:lineRule="auto"/>
            <w:ind w:left="1065" w:hanging="357"/>
            <w:jc w:val="both"/>
            <w:rPr>
              <w:rFonts w:cs="Arial"/>
              <w:szCs w:val="24"/>
            </w:rPr>
          </w:pPr>
          <w:r w:rsidRPr="009B7ABA">
            <w:rPr>
              <w:rFonts w:cs="Arial"/>
              <w:szCs w:val="24"/>
            </w:rPr>
            <w:t>Zawarcie w umowach nr 4/2019/WS z dnia 15.10.2019 r. oraz nr 2/2020/WS z</w:t>
          </w:r>
          <w:r>
            <w:rPr>
              <w:rFonts w:cs="Arial"/>
              <w:szCs w:val="24"/>
            </w:rPr>
            <w:t> </w:t>
          </w:r>
          <w:r w:rsidRPr="009B7ABA">
            <w:rPr>
              <w:rFonts w:cs="Arial"/>
              <w:szCs w:val="24"/>
            </w:rPr>
            <w:t>dnia 03.02.2020 r. (dotyczących najmu sali elektrycznej wraz z wyposażeniem) nieprecyzyjnych, wręcz wykluczających się postanowień dotyczących płatności czynszu, które przewidywały, że:</w:t>
          </w:r>
        </w:p>
        <w:p w14:paraId="2371EAFA" w14:textId="77777777" w:rsidR="00A928C7" w:rsidRPr="009B7ABA" w:rsidRDefault="00A1370B" w:rsidP="00A928C7">
          <w:pPr>
            <w:spacing w:after="0" w:line="360" w:lineRule="auto"/>
            <w:ind w:left="1077"/>
            <w:contextualSpacing/>
            <w:jc w:val="both"/>
            <w:rPr>
              <w:rFonts w:cs="Arial"/>
              <w:i/>
              <w:szCs w:val="24"/>
              <w:u w:val="single"/>
            </w:rPr>
          </w:pPr>
          <w:r w:rsidRPr="009B7ABA">
            <w:rPr>
              <w:rFonts w:cs="Arial"/>
              <w:i/>
              <w:szCs w:val="24"/>
            </w:rPr>
            <w:t xml:space="preserve">§  3  ust.  1. (…) wynajmujący wystawi fakturę zgodnie z umową </w:t>
          </w:r>
          <w:r w:rsidRPr="009B7ABA">
            <w:rPr>
              <w:rFonts w:cs="Arial"/>
              <w:i/>
              <w:szCs w:val="24"/>
              <w:u w:val="single"/>
            </w:rPr>
            <w:t>za okres wynajmu</w:t>
          </w:r>
          <w:r w:rsidRPr="009B7ABA">
            <w:rPr>
              <w:rFonts w:cs="Arial"/>
              <w:i/>
              <w:szCs w:val="24"/>
            </w:rPr>
            <w:t>.</w:t>
          </w:r>
        </w:p>
        <w:p w14:paraId="64503DE7" w14:textId="77777777" w:rsidR="00A928C7" w:rsidRPr="009B7ABA" w:rsidRDefault="00A1370B" w:rsidP="00A928C7">
          <w:pPr>
            <w:spacing w:after="0" w:line="360" w:lineRule="auto"/>
            <w:ind w:left="1077"/>
            <w:contextualSpacing/>
            <w:jc w:val="both"/>
            <w:rPr>
              <w:rFonts w:cs="Arial"/>
              <w:szCs w:val="24"/>
            </w:rPr>
          </w:pPr>
          <w:r w:rsidRPr="009B7ABA">
            <w:rPr>
              <w:rFonts w:cs="Arial"/>
              <w:i/>
              <w:szCs w:val="24"/>
            </w:rPr>
            <w:t xml:space="preserve">§  3  ust.  3. Faktury będą wystawione </w:t>
          </w:r>
          <w:r w:rsidRPr="009B7ABA">
            <w:rPr>
              <w:rFonts w:cs="Arial"/>
              <w:i/>
              <w:szCs w:val="24"/>
              <w:u w:val="single"/>
            </w:rPr>
            <w:t>na koniec wynajmu</w:t>
          </w:r>
          <w:r w:rsidRPr="009B7ABA">
            <w:rPr>
              <w:rFonts w:cs="Arial"/>
              <w:i/>
              <w:szCs w:val="24"/>
            </w:rPr>
            <w:t>, zgodnie z załączonym harmonogramem</w:t>
          </w:r>
        </w:p>
        <w:p w14:paraId="7563B2E3" w14:textId="77777777" w:rsidR="00A928C7" w:rsidRPr="009B7ABA" w:rsidRDefault="00A1370B" w:rsidP="00A928C7">
          <w:pPr>
            <w:spacing w:after="0" w:line="360" w:lineRule="auto"/>
            <w:ind w:left="1077"/>
            <w:contextualSpacing/>
            <w:jc w:val="both"/>
            <w:rPr>
              <w:rFonts w:cs="Arial"/>
              <w:i/>
              <w:szCs w:val="24"/>
            </w:rPr>
          </w:pPr>
          <w:r w:rsidRPr="009B7ABA">
            <w:rPr>
              <w:rFonts w:cs="Arial"/>
              <w:i/>
              <w:szCs w:val="24"/>
            </w:rPr>
            <w:t>§  5  ust.  3. Wynajmujący może rozwiązać umowę bez zachowania okresu wypowiedzenia, jeżeli najemca zalega z zapłatą co najmniej za 2 okresy płatności.</w:t>
          </w:r>
        </w:p>
        <w:p w14:paraId="0CD2A4DB" w14:textId="77777777" w:rsidR="00A928C7" w:rsidRPr="009B7ABA" w:rsidRDefault="00A1370B" w:rsidP="00A928C7">
          <w:pPr>
            <w:spacing w:after="120" w:line="360" w:lineRule="auto"/>
            <w:ind w:left="1077"/>
            <w:jc w:val="both"/>
            <w:rPr>
              <w:rFonts w:cs="Arial"/>
              <w:szCs w:val="24"/>
            </w:rPr>
          </w:pPr>
          <w:r w:rsidRPr="009B7ABA">
            <w:rPr>
              <w:rFonts w:cs="Arial"/>
              <w:szCs w:val="24"/>
            </w:rPr>
            <w:t>(przy czym - w umowach nie zdefiniowano takiego okresu).</w:t>
          </w:r>
        </w:p>
        <w:p w14:paraId="080B18BD" w14:textId="77777777" w:rsidR="00A928C7" w:rsidRPr="009B7ABA" w:rsidRDefault="00A1370B" w:rsidP="00A928C7">
          <w:pPr>
            <w:spacing w:after="120" w:line="360" w:lineRule="auto"/>
            <w:ind w:left="1077"/>
            <w:jc w:val="both"/>
            <w:rPr>
              <w:rFonts w:cs="Arial"/>
              <w:szCs w:val="24"/>
            </w:rPr>
          </w:pPr>
          <w:r w:rsidRPr="009B7ABA">
            <w:rPr>
              <w:rFonts w:cs="Arial"/>
              <w:i/>
              <w:szCs w:val="24"/>
            </w:rPr>
            <w:t>Przy zawieraniu umów najmu pomieszczeń dydaktycznych Dyrektor zobowiązany był do ścisłego przestrzegania zasad określonych w obowiązującym w tym czasie zarządzeniu nr 427 Prezydenta Miasta Piotrkowa Trybunalskiego z dnia 30.09.2009 r. w sprawie określenia zasad wynajmu pomieszczeń w placówkach oświatowych prowadzonych przez Miasto Piotrków Trybunalski, w tym m.in. precyzyjnego określania sposobu dokonywania rozliczeń, z dokładnym podaniem terminu wpłaty za wynajem</w:t>
          </w:r>
          <w:r w:rsidRPr="009B7ABA">
            <w:rPr>
              <w:rFonts w:cs="Arial"/>
              <w:szCs w:val="24"/>
            </w:rPr>
            <w:t xml:space="preserve">. </w:t>
          </w:r>
        </w:p>
        <w:p w14:paraId="2CC0C076" w14:textId="77777777" w:rsidR="00A928C7" w:rsidRPr="009B7ABA" w:rsidRDefault="00A1370B" w:rsidP="00A928C7">
          <w:pPr>
            <w:spacing w:after="0" w:line="360" w:lineRule="auto"/>
            <w:ind w:left="1076"/>
            <w:contextualSpacing/>
            <w:jc w:val="both"/>
            <w:rPr>
              <w:rFonts w:cs="Arial"/>
              <w:szCs w:val="24"/>
            </w:rPr>
          </w:pPr>
          <w:r w:rsidRPr="009B7ABA">
            <w:rPr>
              <w:rFonts w:cs="Arial"/>
              <w:szCs w:val="24"/>
            </w:rPr>
            <w:t>W ramach kontroli ustalono, że fakturowanie usług świadczonych na podstawie ww. umów odbywało się po zakończeniu miesiąca, w którym najem był świadczony, a do faktury dołączano rozliczenie usług (wykaz godzin korzystania z sali).</w:t>
          </w:r>
        </w:p>
        <w:p w14:paraId="79A43260" w14:textId="77777777" w:rsidR="00A928C7" w:rsidRPr="009B7ABA" w:rsidRDefault="00A1370B" w:rsidP="00A928C7">
          <w:pPr>
            <w:spacing w:before="240" w:after="200" w:line="360" w:lineRule="auto"/>
            <w:ind w:left="708"/>
            <w:jc w:val="both"/>
            <w:rPr>
              <w:rFonts w:cs="Arial"/>
              <w:szCs w:val="24"/>
            </w:rPr>
          </w:pPr>
          <w:r w:rsidRPr="009B7ABA">
            <w:rPr>
              <w:rFonts w:cs="Arial"/>
              <w:szCs w:val="24"/>
            </w:rPr>
            <w:lastRenderedPageBreak/>
            <w:t>W fakturach wystawianych z tytułu świadczonych usług najmu pomieszczeń i powierzchni prawidłowo zostały określone strony umów, a faktura zawierała wymagane elementy jakie powinna spełniać faktura wystawiana podatnikom podatku VAT. Faktury posiadały odrębną numerację prowadzoną w ramach serii dla sprzedaży usług najmu sal i powierzchni. Kontrola wykazała jednostkowy przypadek nadania fakturze za najem pomieszczeń nr 18/CKZ/20 z dnia 11.03.2020 r. kolejnego numeru z serii dla faktur za prowadzone przez Centrum kursy zawodowe (bez wyróżnika literowego). Omyłka nie miała wpływu na wykazanie obowiązku podatkowego z tytułu zrealizowanej sprzedaży w danym miesiącu, jak też na prezentację sprzedaży opodatkowanej (po zakończeniu roku) dla potrzeb wyliczenia prewskaźnika i proporcji odliczeń VAT.</w:t>
          </w:r>
        </w:p>
        <w:p w14:paraId="2B2D7FF7" w14:textId="77777777" w:rsidR="00A928C7" w:rsidRPr="009B7ABA" w:rsidRDefault="00A1370B" w:rsidP="00A928C7">
          <w:pPr>
            <w:pStyle w:val="Tekstkomentarza"/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9B7ABA">
            <w:rPr>
              <w:rFonts w:ascii="Arial" w:hAnsi="Arial" w:cs="Arial"/>
              <w:sz w:val="24"/>
              <w:szCs w:val="24"/>
              <w:u w:val="single"/>
            </w:rPr>
            <w:t>Podsumowanie</w:t>
          </w:r>
          <w:r w:rsidRPr="009B7ABA">
            <w:rPr>
              <w:rFonts w:ascii="Arial" w:hAnsi="Arial" w:cs="Arial"/>
              <w:sz w:val="24"/>
              <w:szCs w:val="24"/>
            </w:rPr>
            <w:t>:</w:t>
          </w:r>
        </w:p>
        <w:p w14:paraId="0B930093" w14:textId="77777777" w:rsidR="00A928C7" w:rsidRPr="009B7ABA" w:rsidRDefault="00A1370B" w:rsidP="00A928C7">
          <w:pPr>
            <w:pStyle w:val="Tekstkomentarza"/>
            <w:spacing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9B7ABA">
            <w:rPr>
              <w:rFonts w:ascii="Arial" w:hAnsi="Arial" w:cs="Arial"/>
              <w:sz w:val="24"/>
              <w:szCs w:val="24"/>
            </w:rPr>
            <w:t xml:space="preserve">Biorąc pod uwagę realizację zaleceń i wniosków pokontrolnych w poszczególnych kategoriach (obszarach) oceniono kontrolowany obszar działalności jednostki w formie opisowej: </w:t>
          </w:r>
        </w:p>
        <w:p w14:paraId="2189B2B7" w14:textId="77777777" w:rsidR="00A928C7" w:rsidRPr="009B7ABA" w:rsidRDefault="00A1370B" w:rsidP="00A928C7">
          <w:pPr>
            <w:pStyle w:val="Tekstkomentarza"/>
            <w:spacing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9B7ABA">
            <w:rPr>
              <w:rFonts w:ascii="Arial" w:hAnsi="Arial" w:cs="Arial"/>
              <w:sz w:val="24"/>
              <w:szCs w:val="24"/>
            </w:rPr>
            <w:t>Jako zrealizowane należy ocenić zalecenie nr 1 i zalecenie nr 4. Obowiązki wynikające z</w:t>
          </w:r>
          <w:r>
            <w:rPr>
              <w:rFonts w:ascii="Arial" w:hAnsi="Arial" w:cs="Arial"/>
              <w:sz w:val="24"/>
              <w:szCs w:val="24"/>
            </w:rPr>
            <w:t> </w:t>
          </w:r>
          <w:r w:rsidRPr="009B7ABA">
            <w:rPr>
              <w:rFonts w:ascii="Arial" w:hAnsi="Arial" w:cs="Arial"/>
              <w:sz w:val="24"/>
              <w:szCs w:val="24"/>
            </w:rPr>
            <w:t>Psrp VAT kierownik jednostki powierzył głównemu księgowemu jednostki. W latach 2019-2021 jednostka prawidłowo – w oparciu o dane rzeczywiste z lat 2018-2020 – określiła wysokość prewspółczynnika oraz wskaźnika struktury sprzedaży, wykorzystywane jako proporcje „wstępne” do częściowego odliczania podatku VAT.</w:t>
          </w:r>
        </w:p>
        <w:p w14:paraId="3A99C982" w14:textId="77777777" w:rsidR="00A928C7" w:rsidRPr="009B7ABA" w:rsidRDefault="00A1370B" w:rsidP="00A928C7">
          <w:pPr>
            <w:pStyle w:val="Tekstkomentarza"/>
            <w:spacing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9B7ABA">
            <w:rPr>
              <w:rFonts w:ascii="Arial" w:hAnsi="Arial" w:cs="Arial"/>
              <w:sz w:val="24"/>
              <w:szCs w:val="24"/>
            </w:rPr>
            <w:t>Jako niepełne ocenia się wykonanie zalecenia nr 3. gdyż w dalszym ciągu zaewidencjonowane w rejestrach  zakupów faktury wykazujące związek z działalnością opodatkowaną podatkiem VAT, zwolnioną z opodatkowania i niepodlegającą opodatkowaniu prezentowane są w rejestrze w kolumnie „sprzedaż opodatkowana i</w:t>
          </w:r>
          <w:r>
            <w:rPr>
              <w:rFonts w:ascii="Arial" w:hAnsi="Arial" w:cs="Arial"/>
              <w:sz w:val="24"/>
              <w:szCs w:val="24"/>
            </w:rPr>
            <w:t> </w:t>
          </w:r>
          <w:r w:rsidRPr="009B7ABA">
            <w:rPr>
              <w:rFonts w:ascii="Arial" w:hAnsi="Arial" w:cs="Arial"/>
              <w:sz w:val="24"/>
              <w:szCs w:val="24"/>
            </w:rPr>
            <w:t xml:space="preserve">zwolniona”. Powyższa nieprawidłowość wymaga przeprowadzenia modyfikacji układu kolumn rejestru przez autora programu Aldar, dlatego też zalecenie w tej części pozostaje aktualne. </w:t>
          </w:r>
        </w:p>
        <w:p w14:paraId="38D44E74" w14:textId="77777777" w:rsidR="00A928C7" w:rsidRPr="009B7ABA" w:rsidRDefault="00A1370B" w:rsidP="00A928C7">
          <w:pPr>
            <w:pStyle w:val="Tekstkomentarza"/>
            <w:spacing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9B7ABA">
            <w:rPr>
              <w:rFonts w:ascii="Arial" w:hAnsi="Arial" w:cs="Arial"/>
              <w:sz w:val="24"/>
              <w:szCs w:val="24"/>
            </w:rPr>
            <w:t xml:space="preserve">Nie wykonano zalecenia nr 2 i zalecenia nr 5. </w:t>
          </w:r>
          <w:r w:rsidRPr="009B7ABA">
            <w:rPr>
              <w:rFonts w:ascii="Arial" w:eastAsia="Times New Roman" w:hAnsi="Arial" w:cs="Arial"/>
              <w:sz w:val="24"/>
              <w:szCs w:val="24"/>
            </w:rPr>
            <w:t xml:space="preserve">Jednostka nie opracowała nowej </w:t>
          </w:r>
          <w:r w:rsidRPr="009B7ABA">
            <w:rPr>
              <w:rFonts w:ascii="Arial" w:hAnsi="Arial" w:cs="Arial"/>
              <w:sz w:val="24"/>
              <w:szCs w:val="24"/>
            </w:rPr>
            <w:t>Instrukcji obiegu i kontroli dokumentów finansowo-księgowych, a podjęta próba jej uzupełnienia nie</w:t>
          </w:r>
          <w:r>
            <w:rPr>
              <w:rFonts w:ascii="Arial" w:hAnsi="Arial" w:cs="Arial"/>
              <w:sz w:val="24"/>
              <w:szCs w:val="24"/>
            </w:rPr>
            <w:t> </w:t>
          </w:r>
          <w:r w:rsidRPr="009B7ABA">
            <w:rPr>
              <w:rFonts w:ascii="Arial" w:hAnsi="Arial" w:cs="Arial"/>
              <w:sz w:val="24"/>
              <w:szCs w:val="24"/>
            </w:rPr>
            <w:t xml:space="preserve">przyniosła oczekiwanych rezultatów. Dodane załączniki nie wskazały kolejności przepływu dokumentów przez poszczególne stanowiska, a wręcz nastąpiło rozproszenie kompetencji. Obowiązki i odpowiedzialność w zakresie kontroli dokumentów nie została </w:t>
          </w:r>
          <w:r w:rsidRPr="009B7ABA">
            <w:rPr>
              <w:rFonts w:ascii="Arial" w:hAnsi="Arial" w:cs="Arial"/>
              <w:sz w:val="24"/>
              <w:szCs w:val="24"/>
            </w:rPr>
            <w:lastRenderedPageBreak/>
            <w:t>powierzona pracownikom w trybie art. 53 ust. 2 ustawy o finansach publicznych (tj. w drodze odrębnego upoważnienia, zawierającego m.in. podstawę prawną i udokumentowanie przyjęcia), a wynikała jedynie z zapisów zawartych w zakresie obowiązków, uprawnień i</w:t>
          </w:r>
          <w:r>
            <w:rPr>
              <w:rFonts w:ascii="Arial" w:hAnsi="Arial" w:cs="Arial"/>
              <w:sz w:val="24"/>
              <w:szCs w:val="24"/>
            </w:rPr>
            <w:t> </w:t>
          </w:r>
          <w:r w:rsidRPr="009B7ABA">
            <w:rPr>
              <w:rFonts w:ascii="Arial" w:hAnsi="Arial" w:cs="Arial"/>
              <w:sz w:val="24"/>
              <w:szCs w:val="24"/>
            </w:rPr>
            <w:t>odpowiedzialności na danym stanowisku.</w:t>
          </w:r>
        </w:p>
        <w:p w14:paraId="43D283E5" w14:textId="77777777" w:rsidR="00A928C7" w:rsidRPr="009B7ABA" w:rsidRDefault="00A1370B" w:rsidP="00A928C7">
          <w:pPr>
            <w:pStyle w:val="Tekstkomentarza"/>
            <w:spacing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9B7ABA">
            <w:rPr>
              <w:rFonts w:ascii="Arial" w:hAnsi="Arial" w:cs="Arial"/>
              <w:sz w:val="24"/>
              <w:szCs w:val="24"/>
            </w:rPr>
            <w:t>Zakładowy Plan kont nadal nie jest dostosowany do wymogów Psrp VAT. Jednostka nie</w:t>
          </w:r>
          <w:r>
            <w:rPr>
              <w:rFonts w:ascii="Arial" w:hAnsi="Arial" w:cs="Arial"/>
              <w:sz w:val="24"/>
              <w:szCs w:val="24"/>
            </w:rPr>
            <w:t> </w:t>
          </w:r>
          <w:r w:rsidRPr="009B7ABA">
            <w:rPr>
              <w:rFonts w:ascii="Arial" w:hAnsi="Arial" w:cs="Arial"/>
              <w:sz w:val="24"/>
              <w:szCs w:val="24"/>
            </w:rPr>
            <w:t>utworzyła wszystkich wymaganych procedurą kont analitycznych służących rozliczaniu podatku VAT.</w:t>
          </w:r>
        </w:p>
        <w:p w14:paraId="7E1AB42A" w14:textId="77777777" w:rsidR="00A928C7" w:rsidRPr="009B7ABA" w:rsidRDefault="00A1370B" w:rsidP="00A928C7">
          <w:pPr>
            <w:pStyle w:val="Tekstkomentarza"/>
            <w:spacing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9B7ABA">
            <w:rPr>
              <w:rFonts w:ascii="Arial" w:hAnsi="Arial" w:cs="Arial"/>
              <w:sz w:val="24"/>
              <w:szCs w:val="24"/>
            </w:rPr>
            <w:t xml:space="preserve">Kontrola w obszarach nieobjętych wydanymi zaleceniami pokontrolnymi zawartymi w wystąpieniu pokontrolnym PAK.1711.9.2018 r. z dnia 13.03.2019 r. wykazała uchybienia przy delegowaniu uprawnień Wicedyrektorowi Centrum oraz powierzaniu przez Dyrektora Centrum obowiązków i odpowiedzialności Głównemu księgowemu, które mogą prowadzić do podważenia skuteczności czynności wynikających z tychże dokumentów. </w:t>
          </w:r>
        </w:p>
        <w:p w14:paraId="617EB680" w14:textId="77777777" w:rsidR="00A928C7" w:rsidRPr="009B7ABA" w:rsidRDefault="00A1370B" w:rsidP="00A928C7">
          <w:pPr>
            <w:pStyle w:val="Tekstkomentarza"/>
            <w:spacing w:after="120"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9B7ABA">
            <w:rPr>
              <w:rFonts w:ascii="Arial" w:hAnsi="Arial" w:cs="Arial"/>
              <w:sz w:val="24"/>
              <w:szCs w:val="24"/>
            </w:rPr>
            <w:t>Z kolei kontrola sprzedaży usług najmu – w zakresie zawierania i realizacji umów najmu oraz ich dokumentowania, prowadzenia ewidencji rozrachunków, wykazała powtarzalne nieprawidłowości i uchybienia wynikające z nieprzestrzegania postanowień</w:t>
          </w:r>
          <w:r w:rsidRPr="009B7ABA">
            <w:rPr>
              <w:sz w:val="24"/>
              <w:szCs w:val="24"/>
            </w:rPr>
            <w:t xml:space="preserve"> </w:t>
          </w:r>
          <w:r w:rsidRPr="009B7ABA">
            <w:rPr>
              <w:rFonts w:ascii="Arial" w:hAnsi="Arial" w:cs="Arial"/>
              <w:sz w:val="24"/>
              <w:szCs w:val="24"/>
            </w:rPr>
            <w:t xml:space="preserve">umów najmu, zarządzenia w sprawie zasad wynajmu, wymogów Pspr VAT oraz obowiązujących przepisów ustawy o podatku VAT, ustawy o rachunkowości oraz ustawy o finansach publicznych. Z ustaleń kontroli nie wynika by doszło do przypadków nierozpoznania obowiązku podatkowego i uszczuplenia podatku należnego VAT z tytułu świadczonych usług. </w:t>
          </w:r>
        </w:p>
        <w:p w14:paraId="552C4775" w14:textId="77777777" w:rsidR="00A928C7" w:rsidRPr="009B7ABA" w:rsidRDefault="00A1370B" w:rsidP="00A928C7">
          <w:pPr>
            <w:pStyle w:val="Tekstkomentarza"/>
            <w:spacing w:after="0"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9B7ABA">
            <w:rPr>
              <w:rFonts w:ascii="Arial" w:hAnsi="Arial" w:cs="Arial"/>
              <w:sz w:val="24"/>
              <w:szCs w:val="24"/>
            </w:rPr>
            <w:t>W skontrolowanym obszarze wymagane jest jednak podjęcie przez jednostkę natychmiastowych działań zmierzających do ustanowienia skutecznych mechanizmów kontroli, odnoszących się do operacji finansowych i gospodarczych – o których mowa w</w:t>
          </w:r>
          <w:r>
            <w:rPr>
              <w:rFonts w:ascii="Arial" w:hAnsi="Arial" w:cs="Arial"/>
              <w:sz w:val="24"/>
              <w:szCs w:val="24"/>
            </w:rPr>
            <w:t> </w:t>
          </w:r>
          <w:r w:rsidRPr="009B7ABA">
            <w:rPr>
              <w:rFonts w:ascii="Arial" w:hAnsi="Arial" w:cs="Arial"/>
              <w:sz w:val="24"/>
              <w:szCs w:val="24"/>
            </w:rPr>
            <w:t>Standardach kontroli zarządczej dla sektora finansów publicznych, w szczególności dotyczących:</w:t>
          </w:r>
        </w:p>
        <w:p w14:paraId="1EBE301E" w14:textId="77777777" w:rsidR="00A928C7" w:rsidRPr="009B7ABA" w:rsidRDefault="00A1370B" w:rsidP="00A928C7">
          <w:pPr>
            <w:pStyle w:val="Tekstkomentarza"/>
            <w:numPr>
              <w:ilvl w:val="0"/>
              <w:numId w:val="26"/>
            </w:numPr>
            <w:spacing w:after="0" w:line="360" w:lineRule="auto"/>
            <w:ind w:left="360"/>
            <w:jc w:val="both"/>
            <w:rPr>
              <w:rFonts w:ascii="Arial" w:hAnsi="Arial" w:cs="Arial"/>
              <w:sz w:val="24"/>
              <w:szCs w:val="24"/>
            </w:rPr>
          </w:pPr>
          <w:r w:rsidRPr="009B7ABA">
            <w:rPr>
              <w:rFonts w:ascii="Arial" w:hAnsi="Arial" w:cs="Arial"/>
              <w:sz w:val="24"/>
              <w:szCs w:val="24"/>
            </w:rPr>
            <w:t xml:space="preserve">rzetelnego i pełnego dokumentowania i rejestrowania operacji finansowych i gospodarczych (standard 14 lit. a), </w:t>
          </w:r>
        </w:p>
        <w:p w14:paraId="0148B5DC" w14:textId="77777777" w:rsidR="00A928C7" w:rsidRPr="009B7ABA" w:rsidRDefault="00A1370B" w:rsidP="00A928C7">
          <w:pPr>
            <w:pStyle w:val="Tekstkomentarza"/>
            <w:numPr>
              <w:ilvl w:val="0"/>
              <w:numId w:val="26"/>
            </w:numPr>
            <w:spacing w:after="0" w:line="360" w:lineRule="auto"/>
            <w:ind w:left="360"/>
            <w:jc w:val="both"/>
            <w:rPr>
              <w:rFonts w:ascii="Arial" w:hAnsi="Arial" w:cs="Arial"/>
              <w:sz w:val="24"/>
              <w:szCs w:val="24"/>
            </w:rPr>
          </w:pPr>
          <w:r w:rsidRPr="009B7ABA">
            <w:rPr>
              <w:rFonts w:ascii="Arial" w:hAnsi="Arial" w:cs="Arial"/>
              <w:sz w:val="24"/>
              <w:szCs w:val="24"/>
            </w:rPr>
            <w:t>podziału kluczowych obowiązków (standard 14 lit. c),</w:t>
          </w:r>
        </w:p>
        <w:p w14:paraId="5D756CEC" w14:textId="77777777" w:rsidR="00A928C7" w:rsidRPr="009B7ABA" w:rsidRDefault="00A1370B" w:rsidP="00A928C7">
          <w:pPr>
            <w:pStyle w:val="Tekstkomentarza"/>
            <w:numPr>
              <w:ilvl w:val="0"/>
              <w:numId w:val="26"/>
            </w:numPr>
            <w:spacing w:after="0" w:line="360" w:lineRule="auto"/>
            <w:ind w:left="360"/>
            <w:jc w:val="both"/>
            <w:rPr>
              <w:rFonts w:ascii="Arial" w:hAnsi="Arial" w:cs="Arial"/>
              <w:sz w:val="24"/>
              <w:szCs w:val="24"/>
            </w:rPr>
          </w:pPr>
          <w:r w:rsidRPr="009B7ABA">
            <w:rPr>
              <w:rFonts w:ascii="Arial" w:hAnsi="Arial" w:cs="Arial"/>
              <w:sz w:val="24"/>
              <w:szCs w:val="24"/>
            </w:rPr>
            <w:t>weryfikacji operacji finansowych i gospodarczych przed i po realizacji (standard 14 lit. d).</w:t>
          </w:r>
        </w:p>
        <w:p w14:paraId="7CE075D2" w14:textId="77777777" w:rsidR="00A928C7" w:rsidRPr="009B7ABA" w:rsidRDefault="00A1370B" w:rsidP="00A928C7">
          <w:pPr>
            <w:pStyle w:val="Tekstkomentarza"/>
            <w:spacing w:after="0" w:line="360" w:lineRule="auto"/>
            <w:jc w:val="both"/>
            <w:rPr>
              <w:rFonts w:ascii="Arial" w:hAnsi="Arial" w:cs="Arial"/>
              <w:color w:val="333333"/>
              <w:sz w:val="24"/>
              <w:szCs w:val="24"/>
              <w:shd w:val="clear" w:color="auto" w:fill="FFFFFF"/>
            </w:rPr>
          </w:pPr>
          <w:r w:rsidRPr="009B7ABA">
            <w:rPr>
              <w:rFonts w:ascii="Arial" w:hAnsi="Arial" w:cs="Arial"/>
              <w:color w:val="333333"/>
              <w:sz w:val="24"/>
              <w:szCs w:val="24"/>
              <w:shd w:val="clear" w:color="auto" w:fill="FFFFFF"/>
            </w:rPr>
            <w:t>oraz zwiększenia nadzoru na wykonywanymi w tym zakresie zadaniami dla zapewnienia realizacji zadań w sposób zgodny z prawem, efektywny, oszczędny i terminowy. Zgodnie z</w:t>
          </w:r>
          <w:r>
            <w:rPr>
              <w:rFonts w:ascii="Arial" w:hAnsi="Arial" w:cs="Arial"/>
              <w:color w:val="333333"/>
              <w:sz w:val="24"/>
              <w:szCs w:val="24"/>
              <w:shd w:val="clear" w:color="auto" w:fill="FFFFFF"/>
            </w:rPr>
            <w:t> </w:t>
          </w:r>
          <w:r w:rsidRPr="009B7ABA">
            <w:rPr>
              <w:rFonts w:ascii="Arial" w:hAnsi="Arial" w:cs="Arial"/>
              <w:color w:val="333333"/>
              <w:sz w:val="24"/>
              <w:szCs w:val="24"/>
              <w:shd w:val="clear" w:color="auto" w:fill="FFFFFF"/>
            </w:rPr>
            <w:t xml:space="preserve">art. 69 ust. 1 pkt 3 ustawy o finansach publicznych – zapewnienie funkcjonowania </w:t>
          </w:r>
          <w:r w:rsidRPr="009B7ABA">
            <w:rPr>
              <w:rFonts w:ascii="Arial" w:hAnsi="Arial" w:cs="Arial"/>
              <w:color w:val="333333"/>
              <w:sz w:val="24"/>
              <w:szCs w:val="24"/>
              <w:shd w:val="clear" w:color="auto" w:fill="FFFFFF"/>
            </w:rPr>
            <w:lastRenderedPageBreak/>
            <w:t>adekwatnej, skutecznej i efektywnej kontroli zarządczej należy</w:t>
          </w:r>
          <w:r w:rsidRPr="009B7ABA">
            <w:rPr>
              <w:rFonts w:ascii="Open Sans" w:eastAsia="Times New Roman" w:hAnsi="Open Sans" w:cs="Times New Roman"/>
              <w:color w:val="333333"/>
              <w:sz w:val="24"/>
              <w:szCs w:val="24"/>
              <w:shd w:val="clear" w:color="auto" w:fill="FFFFFF"/>
              <w:lang w:eastAsia="pl-PL"/>
            </w:rPr>
            <w:t xml:space="preserve"> </w:t>
          </w:r>
          <w:r w:rsidRPr="009B7ABA">
            <w:rPr>
              <w:rFonts w:ascii="Arial" w:hAnsi="Arial" w:cs="Arial"/>
              <w:color w:val="333333"/>
              <w:sz w:val="24"/>
              <w:szCs w:val="24"/>
              <w:shd w:val="clear" w:color="auto" w:fill="FFFFFF"/>
            </w:rPr>
            <w:t>do obowiązków kierownika jednostki.</w:t>
          </w:r>
        </w:p>
        <w:p w14:paraId="4A14E7A8" w14:textId="77777777" w:rsidR="00A928C7" w:rsidRPr="009B7ABA" w:rsidRDefault="00C35B18" w:rsidP="00A928C7">
          <w:pPr>
            <w:pStyle w:val="Tekstkomentarza"/>
            <w:jc w:val="both"/>
            <w:rPr>
              <w:rFonts w:ascii="Arial" w:hAnsi="Arial" w:cs="Arial"/>
              <w:sz w:val="24"/>
              <w:szCs w:val="24"/>
            </w:rPr>
          </w:pPr>
        </w:p>
        <w:p w14:paraId="1F08074D" w14:textId="77777777" w:rsidR="00A928C7" w:rsidRPr="009B7ABA" w:rsidRDefault="00A1370B" w:rsidP="00A928C7">
          <w:pPr>
            <w:pStyle w:val="Tekstkomentarza"/>
            <w:spacing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9B7ABA">
            <w:rPr>
              <w:rFonts w:ascii="Arial" w:hAnsi="Arial" w:cs="Arial"/>
              <w:sz w:val="24"/>
              <w:szCs w:val="24"/>
              <w:u w:val="single"/>
            </w:rPr>
            <w:t>Mając na uwadze powyższe ustalenia, polecam</w:t>
          </w:r>
          <w:r w:rsidRPr="009B7ABA">
            <w:rPr>
              <w:rFonts w:ascii="Arial" w:hAnsi="Arial" w:cs="Arial"/>
              <w:sz w:val="24"/>
              <w:szCs w:val="24"/>
            </w:rPr>
            <w:t>:</w:t>
          </w:r>
        </w:p>
        <w:p w14:paraId="120CE4B3" w14:textId="77777777" w:rsidR="00A928C7" w:rsidRPr="009B7ABA" w:rsidRDefault="00A1370B" w:rsidP="00A928C7">
          <w:pPr>
            <w:numPr>
              <w:ilvl w:val="0"/>
              <w:numId w:val="17"/>
            </w:numPr>
            <w:spacing w:after="0" w:line="360" w:lineRule="auto"/>
            <w:ind w:left="357" w:hanging="357"/>
            <w:jc w:val="both"/>
            <w:rPr>
              <w:rFonts w:cs="Arial"/>
              <w:szCs w:val="24"/>
            </w:rPr>
          </w:pPr>
          <w:r w:rsidRPr="009B7ABA">
            <w:rPr>
              <w:rFonts w:cs="Arial"/>
              <w:szCs w:val="24"/>
            </w:rPr>
            <w:t xml:space="preserve">Zapewnić zgodne z przepisami ustawy o finansach publicznych oraz ze standardami kontroli zarządczej funkcjonowanie mechanizmów kontroli w zakresie gospodarki finansowej w jednostce. W szczególności opracować i wprowadzić w życie nową </w:t>
          </w:r>
          <w:r w:rsidRPr="009B7ABA">
            <w:rPr>
              <w:rFonts w:cs="Arial"/>
              <w:i/>
              <w:szCs w:val="24"/>
            </w:rPr>
            <w:t xml:space="preserve">Instrukcję obiegu i kontroli dokumentów finansowo-księgowych. </w:t>
          </w:r>
          <w:r w:rsidRPr="009B7ABA">
            <w:rPr>
              <w:rFonts w:cs="Arial"/>
              <w:szCs w:val="24"/>
            </w:rPr>
            <w:t>W instrukcji określić m.in.:</w:t>
          </w:r>
        </w:p>
        <w:p w14:paraId="13AE64B2" w14:textId="77777777" w:rsidR="00A928C7" w:rsidRPr="009B7ABA" w:rsidRDefault="00A1370B" w:rsidP="00A928C7">
          <w:pPr>
            <w:pStyle w:val="Akapitzlist"/>
            <w:numPr>
              <w:ilvl w:val="0"/>
              <w:numId w:val="20"/>
            </w:numPr>
            <w:spacing w:after="80"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9B7ABA">
            <w:rPr>
              <w:rFonts w:ascii="Arial" w:hAnsi="Arial" w:cs="Arial"/>
              <w:sz w:val="24"/>
              <w:szCs w:val="24"/>
            </w:rPr>
            <w:t>opis cech, jakie powinien spełniać dowód księgowy,</w:t>
          </w:r>
        </w:p>
        <w:p w14:paraId="2459C6F3" w14:textId="77777777" w:rsidR="00A928C7" w:rsidRPr="009B7ABA" w:rsidRDefault="00A1370B" w:rsidP="00A928C7">
          <w:pPr>
            <w:pStyle w:val="Akapitzlist"/>
            <w:numPr>
              <w:ilvl w:val="0"/>
              <w:numId w:val="20"/>
            </w:numPr>
            <w:spacing w:after="0" w:line="360" w:lineRule="auto"/>
            <w:ind w:left="714" w:hanging="357"/>
            <w:jc w:val="both"/>
            <w:rPr>
              <w:rFonts w:ascii="Arial" w:hAnsi="Arial" w:cs="Arial"/>
              <w:sz w:val="24"/>
              <w:szCs w:val="24"/>
            </w:rPr>
          </w:pPr>
          <w:r w:rsidRPr="009B7ABA">
            <w:rPr>
              <w:rFonts w:ascii="Arial" w:hAnsi="Arial" w:cs="Arial"/>
              <w:sz w:val="24"/>
              <w:szCs w:val="24"/>
            </w:rPr>
            <w:t>rodzaje dowodów księgowych stosowanych w jednostce,</w:t>
          </w:r>
        </w:p>
        <w:p w14:paraId="23321A4B" w14:textId="77777777" w:rsidR="00A928C7" w:rsidRPr="009B7ABA" w:rsidRDefault="00A1370B" w:rsidP="00A928C7">
          <w:pPr>
            <w:pStyle w:val="Akapitzlist"/>
            <w:numPr>
              <w:ilvl w:val="0"/>
              <w:numId w:val="20"/>
            </w:numPr>
            <w:spacing w:after="0" w:line="360" w:lineRule="auto"/>
            <w:ind w:left="714" w:hanging="357"/>
            <w:jc w:val="both"/>
            <w:rPr>
              <w:rFonts w:ascii="Arial" w:hAnsi="Arial" w:cs="Arial"/>
              <w:sz w:val="24"/>
              <w:szCs w:val="24"/>
            </w:rPr>
          </w:pPr>
          <w:r w:rsidRPr="009B7ABA">
            <w:rPr>
              <w:rFonts w:ascii="Arial" w:hAnsi="Arial" w:cs="Arial"/>
              <w:sz w:val="24"/>
              <w:szCs w:val="24"/>
            </w:rPr>
            <w:t xml:space="preserve">czytelną ścieżkę obiegu dokumentów finansowo księgowych przez poszczególne stanowiska z zachowaniem podziału kluczowych obowiązków, </w:t>
          </w:r>
        </w:p>
        <w:p w14:paraId="542763B2" w14:textId="77777777" w:rsidR="00A928C7" w:rsidRPr="009B7ABA" w:rsidRDefault="00A1370B" w:rsidP="00A928C7">
          <w:pPr>
            <w:pStyle w:val="Akapitzlist"/>
            <w:numPr>
              <w:ilvl w:val="0"/>
              <w:numId w:val="20"/>
            </w:numPr>
            <w:spacing w:after="0" w:line="360" w:lineRule="auto"/>
            <w:ind w:left="714" w:hanging="357"/>
            <w:jc w:val="both"/>
            <w:rPr>
              <w:rFonts w:ascii="Arial" w:hAnsi="Arial" w:cs="Arial"/>
              <w:sz w:val="24"/>
              <w:szCs w:val="24"/>
            </w:rPr>
          </w:pPr>
          <w:r w:rsidRPr="009B7ABA">
            <w:rPr>
              <w:rFonts w:ascii="Arial" w:hAnsi="Arial" w:cs="Arial"/>
              <w:sz w:val="24"/>
              <w:szCs w:val="24"/>
            </w:rPr>
            <w:t>zasady i sposób dokumentowania poszczególnych etapów kontroli odnoszących się do weryfikacji operacji finansowych i gospodarczych przed i po realizacji, tj. kontroli merytorycznej, kontroli formalno-rachunkowej przez upoważnionych pracowników  oraz sposób dokonywania wstępnej kontroli: zgodności operacji gospodarczych i finansowych z planem finansowym oraz kompletności i rzetelności dokumentów dotyczących operacji gospodarczych i finansowych przez głównego księgowego jednostki,</w:t>
          </w:r>
        </w:p>
        <w:p w14:paraId="06288334" w14:textId="77777777" w:rsidR="00A928C7" w:rsidRPr="009B7ABA" w:rsidRDefault="00A1370B" w:rsidP="00A928C7">
          <w:pPr>
            <w:pStyle w:val="Akapitzlist"/>
            <w:numPr>
              <w:ilvl w:val="0"/>
              <w:numId w:val="20"/>
            </w:numPr>
            <w:spacing w:after="0" w:line="360" w:lineRule="auto"/>
            <w:ind w:left="714" w:hanging="357"/>
            <w:jc w:val="both"/>
            <w:rPr>
              <w:rFonts w:ascii="Arial" w:hAnsi="Arial" w:cs="Arial"/>
              <w:sz w:val="24"/>
              <w:szCs w:val="24"/>
            </w:rPr>
          </w:pPr>
          <w:r w:rsidRPr="009B7ABA">
            <w:rPr>
              <w:rFonts w:ascii="Arial" w:hAnsi="Arial" w:cs="Arial"/>
              <w:sz w:val="24"/>
              <w:szCs w:val="24"/>
            </w:rPr>
            <w:t xml:space="preserve">zasady obiegu i zatwierdzania dokumentów sporządzanych w jednostce w związku z centralizacją rozliczeń podatku VAT w sposób nie naruszający procedur wydanych w tym zakresie przez Prezydenta Miasta, </w:t>
          </w:r>
        </w:p>
        <w:p w14:paraId="5B3E05B4" w14:textId="77777777" w:rsidR="00A928C7" w:rsidRPr="009B7ABA" w:rsidRDefault="00A1370B" w:rsidP="00A928C7">
          <w:pPr>
            <w:pStyle w:val="Akapitzlist"/>
            <w:numPr>
              <w:ilvl w:val="0"/>
              <w:numId w:val="20"/>
            </w:numPr>
            <w:spacing w:after="0" w:line="360" w:lineRule="auto"/>
            <w:ind w:left="714" w:hanging="357"/>
            <w:jc w:val="both"/>
            <w:rPr>
              <w:rFonts w:ascii="Arial" w:hAnsi="Arial" w:cs="Arial"/>
              <w:sz w:val="24"/>
              <w:szCs w:val="24"/>
            </w:rPr>
          </w:pPr>
          <w:r w:rsidRPr="009B7ABA">
            <w:rPr>
              <w:rFonts w:ascii="Arial" w:hAnsi="Arial" w:cs="Arial"/>
              <w:sz w:val="24"/>
              <w:szCs w:val="24"/>
            </w:rPr>
            <w:t>wzory pieczęci umieszczanych na dowodach księgowych (np. dotyczących poszczególnych kontroli czy zatwierdzania przez kierownika jednostki),</w:t>
          </w:r>
        </w:p>
        <w:p w14:paraId="756DC3D9" w14:textId="77777777" w:rsidR="00A928C7" w:rsidRPr="009B7ABA" w:rsidRDefault="00A1370B" w:rsidP="00A928C7">
          <w:pPr>
            <w:pStyle w:val="Akapitzlist"/>
            <w:numPr>
              <w:ilvl w:val="0"/>
              <w:numId w:val="20"/>
            </w:numPr>
            <w:spacing w:after="120" w:line="360" w:lineRule="auto"/>
            <w:ind w:left="714" w:hanging="357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 w:rsidRPr="009B7ABA">
            <w:rPr>
              <w:rFonts w:ascii="Arial" w:hAnsi="Arial" w:cs="Arial"/>
              <w:sz w:val="24"/>
              <w:szCs w:val="24"/>
            </w:rPr>
            <w:t>wzory podpisów osób upoważnionych do poszczególnych rodzajów kontroli, dekretacji i zatwierdzania dowodów księgowych.</w:t>
          </w:r>
        </w:p>
        <w:p w14:paraId="0EFF4689" w14:textId="77777777" w:rsidR="00A928C7" w:rsidRPr="009B7ABA" w:rsidRDefault="00A1370B" w:rsidP="00A928C7">
          <w:pPr>
            <w:numPr>
              <w:ilvl w:val="0"/>
              <w:numId w:val="17"/>
            </w:numPr>
            <w:spacing w:after="80" w:line="360" w:lineRule="auto"/>
            <w:ind w:left="357" w:hanging="357"/>
            <w:jc w:val="both"/>
            <w:rPr>
              <w:rFonts w:cs="Arial"/>
              <w:szCs w:val="24"/>
            </w:rPr>
          </w:pPr>
          <w:r w:rsidRPr="009B7ABA">
            <w:rPr>
              <w:rFonts w:cs="Arial"/>
              <w:szCs w:val="24"/>
            </w:rPr>
            <w:t xml:space="preserve">Przy projektowaniu aktów wewnętrznych: przestrzegać zasad techniki prawodawczej określonych w Rozporządzeniu Prezesa Rady Ministrów w sprawie "Zasad techniki </w:t>
          </w:r>
          <w:r w:rsidRPr="009B7ABA">
            <w:rPr>
              <w:rFonts w:cs="Arial"/>
              <w:szCs w:val="24"/>
            </w:rPr>
            <w:lastRenderedPageBreak/>
            <w:t>prawodawczej"</w:t>
          </w:r>
          <w:r>
            <w:rPr>
              <w:rStyle w:val="Odwoanieprzypisudolnego"/>
              <w:rFonts w:cs="Arial"/>
              <w:szCs w:val="24"/>
            </w:rPr>
            <w:footnoteReference w:id="44"/>
          </w:r>
          <w:r w:rsidRPr="009B7ABA">
            <w:rPr>
              <w:rFonts w:cs="Arial"/>
              <w:szCs w:val="24"/>
            </w:rPr>
            <w:t xml:space="preserve">. Uregulowania wewnętrzne wprowadzać w drodze zarządzeń kierownika jednostki ze wskazaniem daty jego obowiązywania. </w:t>
          </w:r>
        </w:p>
        <w:p w14:paraId="72419C0E" w14:textId="77777777" w:rsidR="00A928C7" w:rsidRPr="009B7ABA" w:rsidRDefault="00A1370B" w:rsidP="00A928C7">
          <w:pPr>
            <w:numPr>
              <w:ilvl w:val="0"/>
              <w:numId w:val="17"/>
            </w:numPr>
            <w:spacing w:after="80" w:line="360" w:lineRule="auto"/>
            <w:ind w:left="357" w:hanging="357"/>
            <w:jc w:val="both"/>
            <w:rPr>
              <w:rFonts w:cs="Arial"/>
              <w:szCs w:val="24"/>
            </w:rPr>
          </w:pPr>
          <w:r w:rsidRPr="009B7ABA">
            <w:rPr>
              <w:rFonts w:cs="Arial"/>
              <w:szCs w:val="24"/>
            </w:rPr>
            <w:t>Zweryfikować wszystkie wydane pracownikom upoważnienia w zakresie gospodarki finansowej i podjąć działania w celu zagwarantowania ich skuteczności; w szczególności zadbać by upoważnienia spełniały ustawowe wymogi prawidłowego powierzenia pracownikowi zarówno obowiązków jak i odpowiedzialności warunkującego możliwość wykonywania obowiązków z zakresu gospodarki finansowej, a następnie egzekwowania od pracownika odpowiedzialności za niewłaściwe ich wykonywanie (w tym celu wykorzystać wzory upoważnień opracowane przez audytora wewnętrznego w ramach czynności doradczych).</w:t>
          </w:r>
        </w:p>
        <w:p w14:paraId="5A0CBE52" w14:textId="77777777" w:rsidR="00A928C7" w:rsidRPr="009B7ABA" w:rsidRDefault="00A1370B" w:rsidP="00A928C7">
          <w:pPr>
            <w:numPr>
              <w:ilvl w:val="0"/>
              <w:numId w:val="17"/>
            </w:numPr>
            <w:spacing w:after="80" w:line="360" w:lineRule="auto"/>
            <w:ind w:left="357" w:hanging="357"/>
            <w:jc w:val="both"/>
            <w:rPr>
              <w:rFonts w:cs="Arial"/>
              <w:szCs w:val="24"/>
            </w:rPr>
          </w:pPr>
          <w:r w:rsidRPr="009B7ABA">
            <w:rPr>
              <w:rFonts w:cs="Arial"/>
              <w:szCs w:val="24"/>
            </w:rPr>
            <w:t xml:space="preserve">Zweryfikować dokument powierzenia uprawnień i obowiązków głównego księgowego jednostki (upoważnienie z dnia </w:t>
          </w:r>
          <w:r w:rsidRPr="009B7ABA">
            <w:rPr>
              <w:rFonts w:eastAsia="Times New Roman" w:cs="Arial"/>
              <w:szCs w:val="24"/>
            </w:rPr>
            <w:t xml:space="preserve">03.09.2012 r.). </w:t>
          </w:r>
          <w:r w:rsidRPr="009B7ABA">
            <w:rPr>
              <w:rFonts w:cs="Arial"/>
              <w:szCs w:val="24"/>
            </w:rPr>
            <w:t>W przypadku powierzanych zadań z zakresu gospodarki finansowej zapewnić udokumentowanie przyjęcia obowiązków i odpowiedzialności (zgodnie z art. 53 ust. 2 ustawy o finansach publicznych</w:t>
          </w:r>
          <w:r>
            <w:rPr>
              <w:rStyle w:val="Odwoanieprzypisudolnego"/>
              <w:rFonts w:cs="Arial"/>
              <w:szCs w:val="24"/>
            </w:rPr>
            <w:footnoteReference w:id="45"/>
          </w:r>
          <w:r w:rsidRPr="009B7ABA">
            <w:rPr>
              <w:rFonts w:cs="Arial"/>
              <w:szCs w:val="24"/>
            </w:rPr>
            <w:t>),</w:t>
          </w:r>
          <w:r w:rsidRPr="009B7ABA">
            <w:rPr>
              <w:rFonts w:cs="Arial"/>
              <w:szCs w:val="24"/>
            </w:rPr>
            <w:br/>
            <w:t>a w przypadku powierzania obowiązków wchodzących również do zakresu rachunkowości jednostki, zapewnić formę pisemną wraz z wyrażeniem zgody na</w:t>
          </w:r>
          <w:r>
            <w:rPr>
              <w:rFonts w:cs="Arial"/>
              <w:szCs w:val="24"/>
            </w:rPr>
            <w:t> </w:t>
          </w:r>
          <w:r w:rsidRPr="009B7ABA">
            <w:rPr>
              <w:rFonts w:cs="Arial"/>
              <w:szCs w:val="24"/>
            </w:rPr>
            <w:t>przyjęcie odpowiedzialności (zgodnie z art. 4 ust. 5 ustawy o rachunkowości</w:t>
          </w:r>
          <w:r>
            <w:rPr>
              <w:rStyle w:val="Odwoanieprzypisudolnego"/>
              <w:rFonts w:cs="Arial"/>
              <w:szCs w:val="24"/>
            </w:rPr>
            <w:footnoteReference w:id="46"/>
          </w:r>
          <w:r w:rsidRPr="009B7ABA">
            <w:rPr>
              <w:rFonts w:cs="Arial"/>
              <w:szCs w:val="24"/>
            </w:rPr>
            <w:t>). Przy</w:t>
          </w:r>
          <w:r>
            <w:rPr>
              <w:rFonts w:cs="Arial"/>
              <w:szCs w:val="24"/>
            </w:rPr>
            <w:t> </w:t>
          </w:r>
          <w:r w:rsidRPr="009B7ABA">
            <w:rPr>
              <w:rFonts w:cs="Arial"/>
              <w:szCs w:val="24"/>
            </w:rPr>
            <w:t>realizacji zalecenia wykorzystać wzory upoważnień opracowane przez audytora wewnętrznego w ramach czynności doradczych.</w:t>
          </w:r>
        </w:p>
        <w:p w14:paraId="35EE25BC" w14:textId="77777777" w:rsidR="00A928C7" w:rsidRPr="009B7ABA" w:rsidRDefault="00A1370B" w:rsidP="00A928C7">
          <w:pPr>
            <w:numPr>
              <w:ilvl w:val="0"/>
              <w:numId w:val="17"/>
            </w:numPr>
            <w:spacing w:after="80" w:line="360" w:lineRule="auto"/>
            <w:ind w:left="357" w:hanging="357"/>
            <w:jc w:val="both"/>
            <w:rPr>
              <w:rFonts w:cs="Arial"/>
              <w:szCs w:val="24"/>
            </w:rPr>
          </w:pPr>
          <w:r w:rsidRPr="009B7ABA">
            <w:rPr>
              <w:rFonts w:cs="Arial"/>
              <w:szCs w:val="24"/>
            </w:rPr>
            <w:t>Podjąć skuteczne działania, aby w przypadku nieobecności Dyrektora Centrum, pracownik go zastępujący (w tym przypadku pracownik zatrudniony na stanowisku Wicedyrektora) dysponował pełnomocnictwem do podpisywania umów i zaciągania zobowiązań w imieniu Miasta.</w:t>
          </w:r>
        </w:p>
        <w:p w14:paraId="0C2A5DE3" w14:textId="77777777" w:rsidR="00A928C7" w:rsidRPr="009B7ABA" w:rsidRDefault="00A1370B" w:rsidP="00A928C7">
          <w:pPr>
            <w:numPr>
              <w:ilvl w:val="0"/>
              <w:numId w:val="17"/>
            </w:numPr>
            <w:spacing w:after="80" w:line="360" w:lineRule="auto"/>
            <w:ind w:left="357" w:hanging="357"/>
            <w:jc w:val="both"/>
            <w:rPr>
              <w:rFonts w:cs="Arial"/>
              <w:szCs w:val="24"/>
            </w:rPr>
          </w:pPr>
          <w:r w:rsidRPr="009B7ABA">
            <w:rPr>
              <w:rFonts w:cs="Arial"/>
              <w:szCs w:val="24"/>
            </w:rPr>
            <w:t>Podjąć skuteczne działania aby zaewidencjonowane w rejestrach zakupów faktury wykazujące związek z działalnością opodatkowaną podatkiem VAT, zwolnioną z opodatkowania i niepodlegającą opodatkowaniu prezentowane były we właściwej kolumnie.</w:t>
          </w:r>
        </w:p>
        <w:p w14:paraId="506096F8" w14:textId="77777777" w:rsidR="00A928C7" w:rsidRPr="009B7ABA" w:rsidRDefault="00A1370B" w:rsidP="00A928C7">
          <w:pPr>
            <w:numPr>
              <w:ilvl w:val="0"/>
              <w:numId w:val="17"/>
            </w:numPr>
            <w:spacing w:after="80" w:line="360" w:lineRule="auto"/>
            <w:ind w:left="357" w:hanging="357"/>
            <w:jc w:val="both"/>
            <w:rPr>
              <w:rFonts w:cs="Arial"/>
              <w:szCs w:val="24"/>
            </w:rPr>
          </w:pPr>
          <w:r w:rsidRPr="009B7ABA">
            <w:rPr>
              <w:rFonts w:cs="Arial"/>
              <w:szCs w:val="24"/>
            </w:rPr>
            <w:t xml:space="preserve">Dostosować Zakładowy Plan Kont jednostki do wymogów Psrp VAT: tj. utworzyć wszystkie przewidziane w </w:t>
          </w:r>
          <w:r w:rsidRPr="009B7ABA">
            <w:rPr>
              <w:rFonts w:cs="Arial"/>
              <w:i/>
              <w:szCs w:val="24"/>
            </w:rPr>
            <w:t xml:space="preserve">Procedurach scentralizowanego rozliczania podatku VAT </w:t>
          </w:r>
          <w:r w:rsidRPr="009B7ABA">
            <w:rPr>
              <w:rFonts w:cs="Arial"/>
              <w:i/>
              <w:szCs w:val="24"/>
            </w:rPr>
            <w:lastRenderedPageBreak/>
            <w:t>w Mieście Piotrkowie Trybunalskim</w:t>
          </w:r>
          <w:r>
            <w:rPr>
              <w:rStyle w:val="Odwoanieprzypisudolnego"/>
              <w:rFonts w:cs="Arial"/>
              <w:szCs w:val="24"/>
            </w:rPr>
            <w:footnoteReference w:id="47"/>
          </w:r>
          <w:r w:rsidRPr="009B7ABA">
            <w:rPr>
              <w:rFonts w:cs="Arial"/>
              <w:szCs w:val="24"/>
            </w:rPr>
            <w:t xml:space="preserve"> (Psrp VAT) konta analityczne dla potrzeb rozliczania podatku VAT wraz z wymaganymi dla nich stopniami agregacji. </w:t>
          </w:r>
        </w:p>
        <w:p w14:paraId="248C8934" w14:textId="77777777" w:rsidR="00A928C7" w:rsidRPr="009B7ABA" w:rsidRDefault="00A1370B" w:rsidP="00A928C7">
          <w:pPr>
            <w:numPr>
              <w:ilvl w:val="0"/>
              <w:numId w:val="17"/>
            </w:numPr>
            <w:spacing w:after="80" w:line="360" w:lineRule="auto"/>
            <w:ind w:left="357" w:hanging="357"/>
            <w:jc w:val="both"/>
            <w:rPr>
              <w:rFonts w:cs="Arial"/>
              <w:szCs w:val="24"/>
            </w:rPr>
          </w:pPr>
          <w:r w:rsidRPr="009B7ABA">
            <w:rPr>
              <w:rFonts w:cs="Arial"/>
              <w:szCs w:val="24"/>
            </w:rPr>
            <w:t>Bezwzględnie przestrzegać przyjętych</w:t>
          </w:r>
          <w:r w:rsidRPr="009B7ABA">
            <w:rPr>
              <w:szCs w:val="24"/>
            </w:rPr>
            <w:t xml:space="preserve"> </w:t>
          </w:r>
          <w:r w:rsidRPr="009B7ABA">
            <w:rPr>
              <w:rFonts w:cs="Arial"/>
              <w:szCs w:val="24"/>
            </w:rPr>
            <w:t>w rozdziale VII Psrp VAT zasad ewidencjonowania rozliczeń podatku VAT w księgach rachunkowych jednostki.</w:t>
          </w:r>
        </w:p>
        <w:p w14:paraId="3E7852F4" w14:textId="77777777" w:rsidR="00A928C7" w:rsidRPr="009B7ABA" w:rsidRDefault="00A1370B" w:rsidP="00A928C7">
          <w:pPr>
            <w:numPr>
              <w:ilvl w:val="0"/>
              <w:numId w:val="17"/>
            </w:numPr>
            <w:spacing w:after="80" w:line="360" w:lineRule="auto"/>
            <w:ind w:left="357" w:hanging="357"/>
            <w:jc w:val="both"/>
            <w:rPr>
              <w:rFonts w:cs="Arial"/>
              <w:szCs w:val="24"/>
            </w:rPr>
          </w:pPr>
          <w:r w:rsidRPr="009B7ABA">
            <w:rPr>
              <w:rFonts w:cs="Arial"/>
              <w:szCs w:val="24"/>
            </w:rPr>
            <w:t>W zawieranych umowach najmu obowiązkowo wskazywać osobę uprawnioną do</w:t>
          </w:r>
          <w:r>
            <w:rPr>
              <w:rFonts w:cs="Arial"/>
              <w:szCs w:val="24"/>
            </w:rPr>
            <w:t> </w:t>
          </w:r>
          <w:r w:rsidRPr="009B7ABA">
            <w:rPr>
              <w:rFonts w:cs="Arial"/>
              <w:szCs w:val="24"/>
            </w:rPr>
            <w:t>zawarcia umowy w imieniu Miasta Piotrkowa Trybunalskiego, działającą na</w:t>
          </w:r>
          <w:r>
            <w:rPr>
              <w:rFonts w:cs="Arial"/>
              <w:szCs w:val="24"/>
            </w:rPr>
            <w:t> </w:t>
          </w:r>
          <w:r w:rsidRPr="009B7ABA">
            <w:rPr>
              <w:rFonts w:cs="Arial"/>
              <w:szCs w:val="24"/>
            </w:rPr>
            <w:t xml:space="preserve">podstawie pełnomocnictwa Prezydenta Miasta Piotrkowa Trybunalskiego. </w:t>
          </w:r>
        </w:p>
        <w:p w14:paraId="291323EC" w14:textId="77777777" w:rsidR="00A928C7" w:rsidRPr="009B7ABA" w:rsidRDefault="00A1370B" w:rsidP="00A928C7">
          <w:pPr>
            <w:numPr>
              <w:ilvl w:val="0"/>
              <w:numId w:val="17"/>
            </w:numPr>
            <w:spacing w:after="0" w:line="360" w:lineRule="auto"/>
            <w:ind w:left="357" w:hanging="357"/>
            <w:jc w:val="both"/>
            <w:rPr>
              <w:rFonts w:cs="Arial"/>
              <w:szCs w:val="24"/>
            </w:rPr>
          </w:pPr>
          <w:r w:rsidRPr="009B7ABA">
            <w:rPr>
              <w:rFonts w:cs="Arial"/>
              <w:szCs w:val="24"/>
            </w:rPr>
            <w:t>Przy zawieraniu umów najmu stosować się do zasad wynajmu w jednostkach oświatowych określonych w zarządzeniu nr 183 Prezydenta Miasta Piotrkowa Trybunalskiego z dnia 17.06.2020 r.</w:t>
          </w:r>
          <w:r>
            <w:rPr>
              <w:rStyle w:val="Odwoanieprzypisudolnego"/>
              <w:rFonts w:cs="Arial"/>
              <w:szCs w:val="24"/>
            </w:rPr>
            <w:footnoteReference w:id="48"/>
          </w:r>
          <w:r w:rsidRPr="009B7ABA">
            <w:rPr>
              <w:rFonts w:cs="Arial"/>
              <w:szCs w:val="24"/>
            </w:rPr>
            <w:t xml:space="preserve">, a w szczególności: </w:t>
          </w:r>
        </w:p>
        <w:p w14:paraId="5E55E0EF" w14:textId="77777777" w:rsidR="00A928C7" w:rsidRPr="009B7ABA" w:rsidRDefault="00A1370B" w:rsidP="00A928C7">
          <w:pPr>
            <w:numPr>
              <w:ilvl w:val="0"/>
              <w:numId w:val="18"/>
            </w:numPr>
            <w:spacing w:after="0" w:line="360" w:lineRule="auto"/>
            <w:ind w:left="1077" w:hanging="357"/>
            <w:jc w:val="both"/>
            <w:rPr>
              <w:rFonts w:cs="Arial"/>
              <w:szCs w:val="24"/>
            </w:rPr>
          </w:pPr>
          <w:r w:rsidRPr="009B7ABA">
            <w:rPr>
              <w:rFonts w:cs="Arial"/>
              <w:szCs w:val="24"/>
            </w:rPr>
            <w:t>wysokość stawki czynszu ustalać w oparciu o aktualną kalkulację kosztów,</w:t>
          </w:r>
        </w:p>
        <w:p w14:paraId="1FA3269D" w14:textId="77777777" w:rsidR="00A928C7" w:rsidRPr="009B7ABA" w:rsidRDefault="00A1370B" w:rsidP="00A928C7">
          <w:pPr>
            <w:numPr>
              <w:ilvl w:val="0"/>
              <w:numId w:val="18"/>
            </w:numPr>
            <w:spacing w:after="0" w:line="360" w:lineRule="auto"/>
            <w:ind w:left="1077" w:hanging="357"/>
            <w:jc w:val="both"/>
            <w:rPr>
              <w:rFonts w:cs="Arial"/>
              <w:szCs w:val="24"/>
            </w:rPr>
          </w:pPr>
          <w:r w:rsidRPr="009B7ABA">
            <w:rPr>
              <w:rFonts w:cs="Arial"/>
              <w:szCs w:val="24"/>
            </w:rPr>
            <w:t xml:space="preserve">uzyskać akceptację projektu umowy pod względem formalno-prawnym w Biurze Prawnym UM, </w:t>
          </w:r>
        </w:p>
        <w:p w14:paraId="510D1D31" w14:textId="77777777" w:rsidR="00A928C7" w:rsidRPr="009B7ABA" w:rsidRDefault="00A1370B" w:rsidP="00A928C7">
          <w:pPr>
            <w:numPr>
              <w:ilvl w:val="0"/>
              <w:numId w:val="18"/>
            </w:numPr>
            <w:spacing w:after="0" w:line="360" w:lineRule="auto"/>
            <w:ind w:left="1077" w:hanging="357"/>
            <w:jc w:val="both"/>
            <w:rPr>
              <w:rFonts w:cs="Arial"/>
              <w:szCs w:val="24"/>
            </w:rPr>
          </w:pPr>
          <w:r w:rsidRPr="009B7ABA">
            <w:rPr>
              <w:rFonts w:cs="Arial"/>
              <w:szCs w:val="24"/>
            </w:rPr>
            <w:t>jednoznacznie wskazywać czas obowiązywania umowy,</w:t>
          </w:r>
        </w:p>
        <w:p w14:paraId="7F25B790" w14:textId="77777777" w:rsidR="00A928C7" w:rsidRPr="009B7ABA" w:rsidRDefault="00A1370B" w:rsidP="00A928C7">
          <w:pPr>
            <w:numPr>
              <w:ilvl w:val="0"/>
              <w:numId w:val="18"/>
            </w:numPr>
            <w:spacing w:after="80" w:line="360" w:lineRule="auto"/>
            <w:ind w:left="1077" w:hanging="357"/>
            <w:jc w:val="both"/>
            <w:rPr>
              <w:rFonts w:cs="Arial"/>
              <w:szCs w:val="24"/>
            </w:rPr>
          </w:pPr>
          <w:r w:rsidRPr="009B7ABA">
            <w:rPr>
              <w:rFonts w:cs="Arial"/>
              <w:szCs w:val="24"/>
            </w:rPr>
            <w:t>w postanowieniach umowy wskazywać termin i sposób płatności czynszu.</w:t>
          </w:r>
        </w:p>
        <w:p w14:paraId="65001C8D" w14:textId="77777777" w:rsidR="00A928C7" w:rsidRPr="009B7ABA" w:rsidRDefault="00A1370B" w:rsidP="00A928C7">
          <w:pPr>
            <w:numPr>
              <w:ilvl w:val="0"/>
              <w:numId w:val="17"/>
            </w:numPr>
            <w:spacing w:after="80" w:line="360" w:lineRule="auto"/>
            <w:ind w:left="357" w:hanging="357"/>
            <w:jc w:val="both"/>
            <w:rPr>
              <w:rFonts w:cs="Arial"/>
              <w:szCs w:val="24"/>
            </w:rPr>
          </w:pPr>
          <w:r w:rsidRPr="009B7ABA">
            <w:rPr>
              <w:rFonts w:cs="Arial"/>
              <w:szCs w:val="24"/>
            </w:rPr>
            <w:t xml:space="preserve">Wszelkie zmiany postanowień zawartych umów, jak też wypowiedzenia dokonane przez którąkolwiek ze stron, dla celów dowodowych dokumentować w formie pisemnej. </w:t>
          </w:r>
        </w:p>
        <w:p w14:paraId="50543632" w14:textId="77777777" w:rsidR="00A928C7" w:rsidRPr="009B7ABA" w:rsidRDefault="00A1370B" w:rsidP="00A928C7">
          <w:pPr>
            <w:numPr>
              <w:ilvl w:val="0"/>
              <w:numId w:val="17"/>
            </w:numPr>
            <w:spacing w:after="0" w:line="360" w:lineRule="auto"/>
            <w:ind w:left="357" w:hanging="357"/>
            <w:jc w:val="both"/>
            <w:rPr>
              <w:rFonts w:cs="Arial"/>
              <w:szCs w:val="24"/>
            </w:rPr>
          </w:pPr>
          <w:r w:rsidRPr="009B7ABA">
            <w:rPr>
              <w:rFonts w:cs="Arial"/>
              <w:szCs w:val="24"/>
            </w:rPr>
            <w:t xml:space="preserve">Faktury dokumentujące sprzedaż usług najmu wystawiać zgodnie i na warunkach wynikających z podpisanych przez jednostkę umów, mając na uwadze obowiązujące przepisy ustawy o VAT w szczególności: </w:t>
          </w:r>
        </w:p>
        <w:p w14:paraId="49B0085C" w14:textId="77777777" w:rsidR="00A928C7" w:rsidRPr="009B7ABA" w:rsidRDefault="00A1370B" w:rsidP="00A928C7">
          <w:pPr>
            <w:numPr>
              <w:ilvl w:val="0"/>
              <w:numId w:val="33"/>
            </w:numPr>
            <w:spacing w:after="0" w:line="360" w:lineRule="auto"/>
            <w:ind w:left="1077"/>
            <w:jc w:val="both"/>
            <w:rPr>
              <w:rFonts w:cs="Arial"/>
              <w:szCs w:val="24"/>
            </w:rPr>
          </w:pPr>
          <w:r w:rsidRPr="009B7ABA">
            <w:rPr>
              <w:rFonts w:cs="Arial"/>
              <w:szCs w:val="24"/>
            </w:rPr>
            <w:t>art.19a ust. 3 zgodnie z którym usługę, dla której w związku z jej świadczeniem ustalane są następujące po sobie terminy płatności lub rozliczeń, uznaje się za</w:t>
          </w:r>
          <w:r>
            <w:rPr>
              <w:rFonts w:cs="Arial"/>
              <w:szCs w:val="24"/>
            </w:rPr>
            <w:t> </w:t>
          </w:r>
          <w:r w:rsidRPr="009B7ABA">
            <w:rPr>
              <w:rFonts w:cs="Arial"/>
              <w:szCs w:val="24"/>
            </w:rPr>
            <w:t>wykonaną z upływem każdego okresu, do którego odnoszą się te płatności lub</w:t>
          </w:r>
          <w:r>
            <w:rPr>
              <w:rFonts w:cs="Arial"/>
              <w:szCs w:val="24"/>
            </w:rPr>
            <w:t> </w:t>
          </w:r>
          <w:r w:rsidRPr="009B7ABA">
            <w:rPr>
              <w:rFonts w:cs="Arial"/>
              <w:szCs w:val="24"/>
            </w:rPr>
            <w:t>rozliczenia, do momentu zakończenia świadczenia tej usługi,</w:t>
          </w:r>
        </w:p>
        <w:p w14:paraId="013D965B" w14:textId="77777777" w:rsidR="00A928C7" w:rsidRPr="009B7ABA" w:rsidRDefault="00A1370B" w:rsidP="00A928C7">
          <w:pPr>
            <w:numPr>
              <w:ilvl w:val="0"/>
              <w:numId w:val="33"/>
            </w:numPr>
            <w:spacing w:after="0" w:line="360" w:lineRule="auto"/>
            <w:ind w:left="1077" w:hanging="357"/>
            <w:jc w:val="both"/>
            <w:rPr>
              <w:rFonts w:cs="Arial"/>
              <w:szCs w:val="24"/>
            </w:rPr>
          </w:pPr>
          <w:r w:rsidRPr="009B7ABA">
            <w:rPr>
              <w:rFonts w:cs="Arial"/>
              <w:szCs w:val="24"/>
            </w:rPr>
            <w:t xml:space="preserve">art. 106i ust. 3 pkt 4 zgodnie z którym fakturę wystawia się nie później niż </w:t>
          </w:r>
          <w:r>
            <w:rPr>
              <w:rFonts w:cs="Arial"/>
              <w:szCs w:val="24"/>
            </w:rPr>
            <w:t>z </w:t>
          </w:r>
          <w:r w:rsidRPr="009B7ABA">
            <w:rPr>
              <w:rFonts w:cs="Arial"/>
              <w:szCs w:val="24"/>
            </w:rPr>
            <w:t xml:space="preserve">upływem terminu płatności; </w:t>
          </w:r>
        </w:p>
        <w:p w14:paraId="32BDC7DF" w14:textId="77777777" w:rsidR="00A928C7" w:rsidRPr="009B7ABA" w:rsidRDefault="00A1370B" w:rsidP="00A928C7">
          <w:pPr>
            <w:numPr>
              <w:ilvl w:val="0"/>
              <w:numId w:val="33"/>
            </w:numPr>
            <w:spacing w:after="0" w:line="360" w:lineRule="auto"/>
            <w:ind w:left="1077" w:hanging="357"/>
            <w:jc w:val="both"/>
            <w:rPr>
              <w:rFonts w:cs="Arial"/>
              <w:szCs w:val="24"/>
            </w:rPr>
          </w:pPr>
          <w:r w:rsidRPr="009B7ABA">
            <w:rPr>
              <w:rFonts w:cs="Arial"/>
              <w:szCs w:val="24"/>
            </w:rPr>
            <w:t>art. 106e ust.1 pkt 6 w myśl którego faktura powinna zawierać datę dokonania lub</w:t>
          </w:r>
          <w:r>
            <w:rPr>
              <w:rFonts w:cs="Arial"/>
              <w:szCs w:val="24"/>
            </w:rPr>
            <w:t> </w:t>
          </w:r>
          <w:r w:rsidRPr="009B7ABA">
            <w:rPr>
              <w:rFonts w:cs="Arial"/>
              <w:szCs w:val="24"/>
            </w:rPr>
            <w:t>zakończenia dostawy towarów lub wykonania usługi</w:t>
          </w:r>
          <w:r>
            <w:rPr>
              <w:rFonts w:cs="Arial"/>
              <w:szCs w:val="24"/>
            </w:rPr>
            <w:t>,</w:t>
          </w:r>
          <w:r w:rsidRPr="009B7ABA">
            <w:rPr>
              <w:rFonts w:cs="Arial"/>
              <w:szCs w:val="24"/>
            </w:rPr>
            <w:t xml:space="preserve"> lub datę otrzymania </w:t>
          </w:r>
          <w:r w:rsidRPr="009B7ABA">
            <w:rPr>
              <w:rFonts w:cs="Arial"/>
              <w:szCs w:val="24"/>
            </w:rPr>
            <w:lastRenderedPageBreak/>
            <w:t>zapłaty, o której mowa w art. 106b ust. 1 pkt 4, o ile taka data jest określona i różni się od daty wystawienia faktury;</w:t>
          </w:r>
        </w:p>
        <w:p w14:paraId="35A9934D" w14:textId="77777777" w:rsidR="00A928C7" w:rsidRPr="009B7ABA" w:rsidRDefault="00A1370B" w:rsidP="00A928C7">
          <w:pPr>
            <w:spacing w:after="120" w:line="360" w:lineRule="auto"/>
            <w:ind w:left="357"/>
            <w:jc w:val="both"/>
            <w:rPr>
              <w:rFonts w:cs="Arial"/>
              <w:szCs w:val="24"/>
            </w:rPr>
          </w:pPr>
          <w:r w:rsidRPr="009B7ABA">
            <w:rPr>
              <w:rFonts w:cs="Arial"/>
              <w:szCs w:val="24"/>
            </w:rPr>
            <w:t>oraz przepisy obowiązującego zarządzenia Nr 378 Prezydenta Miasta Piotrkowa Tryb. z dnia 15.12.2020 r. w sprawie zasad centralizacji rozliczeń podatku od towarów i usług VAT obowiązujących w Mieście Piotrków Trybunalski, w szczególności postanowienia rozdziału VI Psrp VAT dotyczące zasad wystawiania faktur.</w:t>
          </w:r>
        </w:p>
        <w:p w14:paraId="4584B56B" w14:textId="77777777" w:rsidR="00A928C7" w:rsidRPr="009B7ABA" w:rsidRDefault="00A1370B" w:rsidP="00A928C7">
          <w:pPr>
            <w:numPr>
              <w:ilvl w:val="0"/>
              <w:numId w:val="17"/>
            </w:numPr>
            <w:spacing w:after="120" w:line="360" w:lineRule="auto"/>
            <w:ind w:left="357" w:hanging="357"/>
            <w:jc w:val="both"/>
            <w:rPr>
              <w:rFonts w:cs="Arial"/>
              <w:szCs w:val="24"/>
            </w:rPr>
          </w:pPr>
          <w:r w:rsidRPr="009B7ABA">
            <w:rPr>
              <w:rFonts w:cs="Arial"/>
              <w:szCs w:val="24"/>
            </w:rPr>
            <w:t>W treści faktur z tytułu usług najmu terminy płatności określać zgodnie z terminami wynikającymi z podpisanych umów.</w:t>
          </w:r>
        </w:p>
        <w:p w14:paraId="0F30B41F" w14:textId="77777777" w:rsidR="00A928C7" w:rsidRPr="009B7ABA" w:rsidRDefault="00A1370B" w:rsidP="00A928C7">
          <w:pPr>
            <w:numPr>
              <w:ilvl w:val="0"/>
              <w:numId w:val="17"/>
            </w:numPr>
            <w:spacing w:after="120" w:line="360" w:lineRule="auto"/>
            <w:ind w:left="357" w:hanging="357"/>
            <w:jc w:val="both"/>
            <w:rPr>
              <w:rFonts w:cs="Arial"/>
              <w:szCs w:val="24"/>
            </w:rPr>
          </w:pPr>
          <w:r w:rsidRPr="009B7ABA">
            <w:rPr>
              <w:rFonts w:cs="Arial"/>
              <w:szCs w:val="24"/>
            </w:rPr>
            <w:t xml:space="preserve">Przestrzegać wymogów formalnych zapisów księgowych wynikających z </w:t>
          </w:r>
          <w:r>
            <w:rPr>
              <w:rFonts w:cs="Arial"/>
              <w:szCs w:val="24"/>
            </w:rPr>
            <w:t xml:space="preserve">art. </w:t>
          </w:r>
          <w:r w:rsidRPr="009B7ABA">
            <w:rPr>
              <w:rFonts w:cs="Arial"/>
              <w:szCs w:val="24"/>
            </w:rPr>
            <w:t>23 ust. 2 pkt 1 i 3 ustawy o rachunkowości, zgodnie z którymi</w:t>
          </w:r>
          <w:r w:rsidRPr="009B7ABA">
            <w:rPr>
              <w:rFonts w:cs="Arial"/>
              <w:i/>
              <w:szCs w:val="24"/>
            </w:rPr>
            <w:t xml:space="preserve"> zapis </w:t>
          </w:r>
          <w:r w:rsidRPr="009B7ABA">
            <w:rPr>
              <w:rFonts w:cs="Arial"/>
              <w:i/>
              <w:color w:val="000000"/>
              <w:szCs w:val="24"/>
            </w:rPr>
            <w:t xml:space="preserve">księgowy powinien </w:t>
          </w:r>
          <w:r w:rsidRPr="009B7ABA">
            <w:rPr>
              <w:rFonts w:cs="Arial"/>
              <w:i/>
              <w:szCs w:val="24"/>
            </w:rPr>
            <w:t>zawierać m.in. 1) datę dokonania operacji gospodarczej; 2) zrozumiały tekst, skrót lub kod opisu operacji (w tym przypadku zapewnić pisemne objaśnienia treści skrótów lub kodów).</w:t>
          </w:r>
        </w:p>
        <w:p w14:paraId="5A7AD277" w14:textId="77777777" w:rsidR="00A928C7" w:rsidRPr="009B7ABA" w:rsidRDefault="00A1370B" w:rsidP="00A928C7">
          <w:pPr>
            <w:numPr>
              <w:ilvl w:val="0"/>
              <w:numId w:val="17"/>
            </w:numPr>
            <w:spacing w:after="80" w:line="360" w:lineRule="auto"/>
            <w:ind w:left="357"/>
            <w:jc w:val="both"/>
            <w:rPr>
              <w:rFonts w:cs="Arial"/>
              <w:szCs w:val="24"/>
            </w:rPr>
          </w:pPr>
          <w:r w:rsidRPr="009B7ABA">
            <w:rPr>
              <w:rFonts w:cs="Arial"/>
              <w:szCs w:val="24"/>
            </w:rPr>
            <w:t>Zapisów w księgach rachunkowych dokonywać na podstawie dowodów księgowych stwierdzających wykonanie operacji gospodarczej, sprawdzonych pod względem: merytorycznym i formalno-rachunkowym. W księgach rachunkowych ewidencjonować tylko taki dokument księgowy, który wcześniej został zweryfikowany pozytywnie, przez</w:t>
          </w:r>
          <w:r>
            <w:rPr>
              <w:rFonts w:cs="Arial"/>
              <w:szCs w:val="24"/>
            </w:rPr>
            <w:t> </w:t>
          </w:r>
          <w:r w:rsidRPr="009B7ABA">
            <w:rPr>
              <w:rFonts w:cs="Arial"/>
              <w:szCs w:val="24"/>
            </w:rPr>
            <w:t>upoważnionych do kontroli pracowników i wynik tej weryfikacji wykazał, że</w:t>
          </w:r>
          <w:r>
            <w:rPr>
              <w:rFonts w:cs="Arial"/>
              <w:szCs w:val="24"/>
            </w:rPr>
            <w:t> </w:t>
          </w:r>
          <w:r w:rsidRPr="009B7ABA">
            <w:rPr>
              <w:rFonts w:cs="Arial"/>
              <w:szCs w:val="24"/>
            </w:rPr>
            <w:t>dokument jest prawidłowy.</w:t>
          </w:r>
        </w:p>
        <w:p w14:paraId="34E90AD4" w14:textId="77777777" w:rsidR="00A928C7" w:rsidRPr="009B7ABA" w:rsidRDefault="00A1370B" w:rsidP="00A928C7">
          <w:pPr>
            <w:numPr>
              <w:ilvl w:val="0"/>
              <w:numId w:val="17"/>
            </w:numPr>
            <w:spacing w:after="80" w:line="360" w:lineRule="auto"/>
            <w:ind w:left="357"/>
            <w:jc w:val="both"/>
            <w:rPr>
              <w:rFonts w:cs="Arial"/>
              <w:szCs w:val="24"/>
            </w:rPr>
          </w:pPr>
          <w:r w:rsidRPr="009B7ABA">
            <w:rPr>
              <w:rFonts w:cs="Arial"/>
              <w:szCs w:val="24"/>
            </w:rPr>
            <w:t>Wzmocnić nadzór głównego księgowego jednostki nad realizacją zadań związanych z zapewnieniem weryfikacji operacji finansowych i gospodarczych przed i po realizacji  wyłącznie przez osoby upoważnione oraz potwierdzania dokonania kontroli dowodów księgowych przez te osoby.</w:t>
          </w:r>
        </w:p>
        <w:p w14:paraId="6B513A8F" w14:textId="77777777" w:rsidR="00A928C7" w:rsidRPr="009B7ABA" w:rsidRDefault="00A1370B" w:rsidP="00A928C7">
          <w:pPr>
            <w:numPr>
              <w:ilvl w:val="0"/>
              <w:numId w:val="17"/>
            </w:numPr>
            <w:spacing w:after="80" w:line="360" w:lineRule="auto"/>
            <w:ind w:left="357"/>
            <w:jc w:val="both"/>
            <w:rPr>
              <w:rFonts w:cs="Arial"/>
              <w:szCs w:val="24"/>
            </w:rPr>
          </w:pPr>
          <w:r w:rsidRPr="009B7ABA">
            <w:rPr>
              <w:rFonts w:cs="Arial"/>
              <w:szCs w:val="24"/>
            </w:rPr>
            <w:t>Systematycznie dokonywać przeglądu dochodów budżetowych osiąganych przez jednostkę i odprowadzanych do budżetu Miasta Piotrkowa Trybunalskiego pod kątem opodatkowania podatkiem od towarów i usług (z zastosowaniem odpowiedniej stawki podatkowej), zwolnionych z opodatkowania podatkiem VAT oraz niepodlegających opodatkowaniu podatkiem VAT – zgodnie z obowiązującymi przepisami ustawy o VAT (punkt 38 rozdziału VII Psrp VAT).</w:t>
          </w:r>
        </w:p>
        <w:p w14:paraId="26406E19" w14:textId="77777777" w:rsidR="00A928C7" w:rsidRPr="009B7ABA" w:rsidRDefault="00A1370B" w:rsidP="00A928C7">
          <w:pPr>
            <w:numPr>
              <w:ilvl w:val="0"/>
              <w:numId w:val="17"/>
            </w:numPr>
            <w:spacing w:after="80" w:line="360" w:lineRule="auto"/>
            <w:ind w:left="357"/>
            <w:jc w:val="both"/>
            <w:rPr>
              <w:rFonts w:cs="Arial"/>
              <w:szCs w:val="24"/>
            </w:rPr>
          </w:pPr>
          <w:r w:rsidRPr="009B7ABA">
            <w:rPr>
              <w:rFonts w:cs="Arial"/>
              <w:szCs w:val="24"/>
            </w:rPr>
            <w:t>Wzmocnić działania monitorujące i nadzorcze nad prawidłowym wystawianiem faktur VAT dokumentujących sprzedaż towarów i usług w jednostce oraz realizacją innych obowiązków wynikających z ustawy o podatku od towarów i usług i regulacji wewnętrznych w tym zakresie.</w:t>
          </w:r>
        </w:p>
        <w:p w14:paraId="10CC6929" w14:textId="77777777" w:rsidR="00A928C7" w:rsidRPr="009B7ABA" w:rsidRDefault="00A1370B" w:rsidP="00A928C7">
          <w:pPr>
            <w:numPr>
              <w:ilvl w:val="0"/>
              <w:numId w:val="17"/>
            </w:numPr>
            <w:spacing w:after="80" w:line="360" w:lineRule="auto"/>
            <w:ind w:left="357"/>
            <w:jc w:val="both"/>
            <w:rPr>
              <w:rFonts w:cs="Arial"/>
              <w:szCs w:val="24"/>
            </w:rPr>
          </w:pPr>
          <w:r w:rsidRPr="009B7ABA">
            <w:rPr>
              <w:rFonts w:cs="Arial"/>
              <w:szCs w:val="24"/>
            </w:rPr>
            <w:lastRenderedPageBreak/>
            <w:t>Podjąć działania wzmacniające kontrolę zarządczą w celu pełnego urzeczywistnienia, określonego w at. 68 ust.1 ustawy o finansach publicznych, wymogu zapewnienia realizacji celów i zadań kierowanej przez Pana jednostki w sposób zgodny z prawem, efektywny, oszczędny i terminowy.</w:t>
          </w:r>
        </w:p>
        <w:p w14:paraId="0CEB0697" w14:textId="77777777" w:rsidR="00A928C7" w:rsidRPr="009B7ABA" w:rsidRDefault="00C35B18" w:rsidP="00A928C7">
          <w:pPr>
            <w:spacing w:after="0" w:line="360" w:lineRule="auto"/>
            <w:ind w:left="720"/>
            <w:contextualSpacing/>
            <w:jc w:val="both"/>
            <w:rPr>
              <w:rFonts w:cs="Arial"/>
              <w:szCs w:val="24"/>
            </w:rPr>
          </w:pPr>
        </w:p>
        <w:p w14:paraId="2F688747" w14:textId="77777777" w:rsidR="00A928C7" w:rsidRPr="009B7ABA" w:rsidRDefault="00A1370B" w:rsidP="00A928C7">
          <w:pPr>
            <w:spacing w:after="0" w:line="360" w:lineRule="auto"/>
            <w:jc w:val="both"/>
            <w:rPr>
              <w:rFonts w:cs="Arial"/>
              <w:szCs w:val="24"/>
            </w:rPr>
          </w:pPr>
          <w:r w:rsidRPr="009B7ABA">
            <w:rPr>
              <w:rFonts w:cs="Arial"/>
              <w:szCs w:val="24"/>
            </w:rPr>
            <w:t>Proszę w terminie 14 dni od daty otrzymania wystąpienia pokontrolnego poinformować o sposobie wykonania zaleceń, działaniach podjętych w celu usunięcia stwierdzonych nieprawidłowości lub przyczynach ich niewykonania.</w:t>
          </w:r>
        </w:p>
        <w:p w14:paraId="581A8004" w14:textId="77777777" w:rsidR="00C24763" w:rsidRPr="009B7ABA" w:rsidRDefault="00C35B18" w:rsidP="00A928C7">
          <w:pPr>
            <w:pStyle w:val="Trepisma"/>
            <w:rPr>
              <w:szCs w:val="24"/>
            </w:rPr>
          </w:pPr>
        </w:p>
      </w:sdtContent>
    </w:sdt>
    <w:permEnd w:id="190085835" w:displacedByCustomXml="next"/>
    <w:bookmarkEnd w:id="2" w:displacedByCustomXml="next"/>
    <w:permStart w:id="800410466" w:edGrp="everyone" w:displacedByCustomXml="next"/>
    <w:sdt>
      <w:sdtPr>
        <w:id w:val="-208809442"/>
        <w:lock w:val="sdtLocked"/>
        <w:placeholder>
          <w:docPart w:val="ACD75DF7274243228080FF5B9F0AED7F"/>
        </w:placeholder>
        <w:text w:multiLine="1"/>
      </w:sdtPr>
      <w:sdtEndPr/>
      <w:sdtContent>
        <w:p w14:paraId="0BADEF66" w14:textId="77777777" w:rsidR="00C24763" w:rsidRPr="007D43CC" w:rsidRDefault="00A1370B" w:rsidP="00C24763">
          <w:pPr>
            <w:pStyle w:val="Stanowisko"/>
          </w:pPr>
          <w:r>
            <w:t xml:space="preserve">Z upoważnienia Prezydenta Miasta </w:t>
          </w:r>
          <w:r>
            <w:br/>
            <w:t xml:space="preserve">Piotrkowa Trybunalskiego </w:t>
          </w:r>
          <w:r>
            <w:br/>
            <w:t>I Zastępca Prezydenta Miasta</w:t>
          </w:r>
        </w:p>
      </w:sdtContent>
    </w:sdt>
    <w:permEnd w:id="800410466" w:displacedByCustomXml="next"/>
    <w:permStart w:id="502090213" w:edGrp="everyone" w:displacedByCustomXml="next"/>
    <w:sdt>
      <w:sdtPr>
        <w:id w:val="-868681135"/>
        <w:lock w:val="sdtLocked"/>
        <w:placeholder>
          <w:docPart w:val="F87787DC881B42A9AA4AF6CA43B558ED"/>
        </w:placeholder>
        <w:text/>
      </w:sdtPr>
      <w:sdtEndPr/>
      <w:sdtContent>
        <w:p w14:paraId="2AC5DCA5" w14:textId="77777777" w:rsidR="00C24763" w:rsidRDefault="00A1370B" w:rsidP="00C24763">
          <w:pPr>
            <w:pStyle w:val="Imiinazwisko"/>
          </w:pPr>
          <w:r>
            <w:t>Andrzej Kacperek</w:t>
          </w:r>
        </w:p>
      </w:sdtContent>
    </w:sdt>
    <w:permEnd w:id="502090213" w:displacedByCustomXml="next"/>
    <w:permStart w:id="1285309212" w:edGrp="everyone" w:displacedByCustomXml="next"/>
    <w:sdt>
      <w:sdtPr>
        <w:id w:val="1520665643"/>
        <w:lock w:val="sdtLocked"/>
        <w:placeholder>
          <w:docPart w:val="602109F326B042DFA424781AE96F596D"/>
        </w:placeholder>
        <w:showingPlcHdr/>
        <w:text w:multiLine="1"/>
      </w:sdtPr>
      <w:sdtEndPr/>
      <w:sdtContent>
        <w:p w14:paraId="03AE6F73" w14:textId="77777777" w:rsidR="00C24763" w:rsidRDefault="00A1370B" w:rsidP="00A928C7">
          <w:pPr>
            <w:pStyle w:val="Imiinazwisko"/>
            <w:ind w:left="0"/>
            <w:jc w:val="left"/>
          </w:pPr>
          <w:r>
            <w:t xml:space="preserve">       </w:t>
          </w:r>
        </w:p>
      </w:sdtContent>
    </w:sdt>
    <w:p w14:paraId="55F64985" w14:textId="77777777" w:rsidR="00C24763" w:rsidRPr="00C36BEF" w:rsidRDefault="00A1370B" w:rsidP="00C24763">
      <w:pPr>
        <w:pStyle w:val="PodpElektr"/>
        <w:rPr>
          <w:sz w:val="24"/>
          <w:szCs w:val="24"/>
        </w:rPr>
      </w:pPr>
      <w:bookmarkStart w:id="3" w:name="_Hlk61333654"/>
      <w:permStart w:id="408161214" w:edGrp="everyone"/>
      <w:permEnd w:id="1285309212"/>
      <w:r w:rsidRPr="00C36BEF">
        <w:rPr>
          <w:sz w:val="24"/>
          <w:szCs w:val="24"/>
        </w:rPr>
        <w:t>Dokument podpisany kwalifikowanym podpisem elektronicznym</w:t>
      </w:r>
    </w:p>
    <w:bookmarkEnd w:id="3"/>
    <w:permEnd w:id="408161214"/>
    <w:p w14:paraId="646F5CBD" w14:textId="77777777" w:rsidR="00C36BEF" w:rsidRPr="00E511E9" w:rsidRDefault="00C35B18">
      <w:pPr>
        <w:pStyle w:val="PodpElektr"/>
      </w:pPr>
    </w:p>
    <w:sectPr w:rsidR="00C36BEF" w:rsidRPr="00E511E9" w:rsidSect="00C24763"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61F94" w14:textId="77777777" w:rsidR="00517B5A" w:rsidRDefault="00A1370B">
      <w:pPr>
        <w:spacing w:after="0" w:line="240" w:lineRule="auto"/>
      </w:pPr>
      <w:r>
        <w:separator/>
      </w:r>
    </w:p>
  </w:endnote>
  <w:endnote w:type="continuationSeparator" w:id="0">
    <w:p w14:paraId="689D59B1" w14:textId="77777777" w:rsidR="00517B5A" w:rsidRDefault="00A13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135774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8"/>
        <w:szCs w:val="28"/>
      </w:rPr>
    </w:sdtEndPr>
    <w:sdtContent>
      <w:p w14:paraId="094CB04F" w14:textId="77777777" w:rsidR="00C2273C" w:rsidRPr="00B5272C" w:rsidRDefault="00A1370B" w:rsidP="00C24763">
        <w:pPr>
          <w:pStyle w:val="Stopka"/>
          <w:rPr>
            <w:rFonts w:asciiTheme="majorHAnsi" w:hAnsiTheme="majorHAnsi"/>
            <w:sz w:val="28"/>
            <w:szCs w:val="28"/>
          </w:rPr>
        </w:pPr>
        <w:r>
          <w:t>Strona</w:t>
        </w:r>
        <w:r w:rsidRPr="00B5272C">
          <w:t xml:space="preserve"> </w:t>
        </w:r>
        <w:r w:rsidRPr="00280B71">
          <w:rPr>
            <w:b/>
          </w:rPr>
          <w:fldChar w:fldCharType="begin"/>
        </w:r>
        <w:r w:rsidRPr="00280B71">
          <w:rPr>
            <w:b/>
          </w:rPr>
          <w:instrText>PAGE    \* MERGEFORMAT</w:instrText>
        </w:r>
        <w:r w:rsidRPr="00280B71">
          <w:rPr>
            <w:b/>
          </w:rPr>
          <w:fldChar w:fldCharType="separate"/>
        </w:r>
        <w:r>
          <w:rPr>
            <w:b/>
            <w:noProof/>
          </w:rPr>
          <w:t>20</w:t>
        </w:r>
        <w:r w:rsidRPr="00280B71">
          <w:rPr>
            <w:b/>
          </w:rPr>
          <w:fldChar w:fldCharType="end"/>
        </w:r>
        <w:r>
          <w:t xml:space="preserve"> z </w:t>
        </w:r>
        <w:r w:rsidRPr="00280B71">
          <w:rPr>
            <w:b/>
          </w:rPr>
          <w:fldChar w:fldCharType="begin"/>
        </w:r>
        <w:r w:rsidRPr="00280B71">
          <w:rPr>
            <w:b/>
          </w:rPr>
          <w:instrText xml:space="preserve"> NUMPAGES   \* MERGEFORMAT </w:instrText>
        </w:r>
        <w:r w:rsidRPr="00280B71">
          <w:rPr>
            <w:b/>
          </w:rPr>
          <w:fldChar w:fldCharType="separate"/>
        </w:r>
        <w:r>
          <w:rPr>
            <w:b/>
            <w:noProof/>
          </w:rPr>
          <w:t>37</w:t>
        </w:r>
        <w:r w:rsidRPr="00280B71">
          <w:rPr>
            <w:b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21DFF" w14:textId="77777777" w:rsidR="00C2273C" w:rsidRDefault="00C35B18">
    <w:pPr>
      <w:pStyle w:val="Stopka"/>
    </w:pPr>
  </w:p>
  <w:p w14:paraId="4135BF3D" w14:textId="77777777" w:rsidR="00C2273C" w:rsidRDefault="00C35B18">
    <w:pPr>
      <w:pStyle w:val="Stopka"/>
    </w:pPr>
  </w:p>
  <w:p w14:paraId="45F66DE3" w14:textId="77777777" w:rsidR="00C2273C" w:rsidRDefault="00C35B18">
    <w:pPr>
      <w:pStyle w:val="Stopka"/>
    </w:pPr>
  </w:p>
  <w:p w14:paraId="19E2786E" w14:textId="77777777" w:rsidR="00C2273C" w:rsidRDefault="00C35B18">
    <w:pPr>
      <w:pStyle w:val="Stopka"/>
    </w:pPr>
  </w:p>
  <w:p w14:paraId="2032DB12" w14:textId="77777777" w:rsidR="00C2273C" w:rsidRDefault="00C35B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5AE4E" w14:textId="77777777" w:rsidR="00331C42" w:rsidRDefault="00A1370B">
      <w:pPr>
        <w:spacing w:after="0" w:line="240" w:lineRule="auto"/>
      </w:pPr>
      <w:r>
        <w:separator/>
      </w:r>
    </w:p>
  </w:footnote>
  <w:footnote w:type="continuationSeparator" w:id="0">
    <w:p w14:paraId="669A278E" w14:textId="77777777" w:rsidR="00331C42" w:rsidRDefault="00A1370B">
      <w:pPr>
        <w:spacing w:after="0" w:line="240" w:lineRule="auto"/>
      </w:pPr>
      <w:r>
        <w:continuationSeparator/>
      </w:r>
    </w:p>
  </w:footnote>
  <w:footnote w:id="1">
    <w:p w14:paraId="0DA310ED" w14:textId="77777777" w:rsidR="00C2273C" w:rsidRPr="00A928C7" w:rsidRDefault="00A1370B" w:rsidP="00A928C7">
      <w:pPr>
        <w:pStyle w:val="Tekstprzypisudolnego"/>
      </w:pPr>
      <w:r w:rsidRPr="00A928C7">
        <w:rPr>
          <w:rStyle w:val="Odwoanieprzypisudolnego"/>
        </w:rPr>
        <w:footnoteRef/>
      </w:r>
      <w:r w:rsidRPr="00A928C7">
        <w:t xml:space="preserve"> W okresie objętym kontrolą obowiązywały: zarządzenie Nr 357 Prezydenta Miasta Piotrkowa Trybunalskiego z dn. 07.09.2018 r. w sprawie zasad centralizacji rozliczeń podatku od towarów i usług VAT obowiązujących w Mieście Piotrków Trybunalski, zastąpione zarządzeniem nr 169 Prezydenta Miasta Piotrkowa Trybunalskiego z dnia 01.06.2020 r. w sprawie zasad centralizacji rozliczeń podatku od towarów i usług VAT obowiązujących w Mieście Piotrków Trybunalski. Obecnie obowiązuje Zarządzenie Nr 378 Prezydenta Miasta Piotrkowa Tryb. z dnia 15.12.2020 r. w sprawie zasad centralizacji rozliczeń podatku od towarów i usług VAT obowiązujących w Mieście Piotrków Trybunalski. Załącznik nr 1 do każdego z tych zarządzeń stanowił wykaz jednostek budżetowych Miasta objętych skonsolidowanym rozliczeniem podatku VAT, natomiast w załączniku nr 2 zawarto Procedury scentralizowanego rozliczania podatku VAT w Mieście Piotrkowie Trybunalskim (</w:t>
      </w:r>
      <w:r w:rsidRPr="00A928C7">
        <w:rPr>
          <w:b/>
        </w:rPr>
        <w:t>dalej w skrócie Psrp VAT</w:t>
      </w:r>
      <w:r w:rsidRPr="00A928C7">
        <w:t>).</w:t>
      </w:r>
    </w:p>
  </w:footnote>
  <w:footnote w:id="2">
    <w:p w14:paraId="43CCFE6F" w14:textId="77777777" w:rsidR="00C2273C" w:rsidRDefault="00A1370B" w:rsidP="00A928C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E316E">
        <w:t xml:space="preserve">Ustawa z dn. 27.08.2009 r. o finansach publicznych (t.j. Dz.U. z 2017 r. poz. 2077, ze zm., od 10.05.2019 r. t.j. Dz. U. z 2019 poz. 869, ze zm., od 18.04.2020 t.j. Dz.U. z 2020 r. poz. 695, ze zm., od 18.02.2021 r. t.j. </w:t>
      </w:r>
      <w:hyperlink r:id="rId1" w:anchor="/act/17569559/2898400?keyword=Ustawa%20o%20o%20finansach&amp;cm=SFIRST" w:history="1">
        <w:r w:rsidRPr="003E316E">
          <w:t>Dz.U. z 2021 r. poz. 305</w:t>
        </w:r>
      </w:hyperlink>
      <w:r>
        <w:t>, ze zm.</w:t>
      </w:r>
      <w:r w:rsidRPr="003E316E">
        <w:t>);</w:t>
      </w:r>
    </w:p>
  </w:footnote>
  <w:footnote w:id="3">
    <w:p w14:paraId="2A49B3DB" w14:textId="77777777" w:rsidR="00C2273C" w:rsidRPr="0026222F" w:rsidRDefault="00A1370B" w:rsidP="00A928C7">
      <w:pPr>
        <w:pStyle w:val="Tekstprzypisudolnego"/>
      </w:pPr>
      <w:r w:rsidRPr="0026222F">
        <w:rPr>
          <w:rStyle w:val="Odwoanieprzypisudolnego"/>
        </w:rPr>
        <w:footnoteRef/>
      </w:r>
      <w:r w:rsidRPr="0026222F">
        <w:t xml:space="preserve"> Oznaczenie jednostki redakcyjnej zgodnie z tekstem obowiązującym w roku 2019. </w:t>
      </w:r>
    </w:p>
  </w:footnote>
  <w:footnote w:id="4">
    <w:p w14:paraId="68858FA1" w14:textId="77777777" w:rsidR="00C2273C" w:rsidRPr="0026222F" w:rsidRDefault="00A1370B" w:rsidP="00A928C7">
      <w:pPr>
        <w:pStyle w:val="Tekstprzypisudolnego"/>
      </w:pPr>
      <w:r w:rsidRPr="0026222F">
        <w:rPr>
          <w:rStyle w:val="Odwoanieprzypisudolnego"/>
        </w:rPr>
        <w:footnoteRef/>
      </w:r>
      <w:r w:rsidRPr="0026222F">
        <w:t xml:space="preserve"> Zakres uprawnień, obowiązków i odpowiedzialności podpisany i przyjęty w dniu 20.03.2019 r.</w:t>
      </w:r>
    </w:p>
  </w:footnote>
  <w:footnote w:id="5">
    <w:p w14:paraId="66E400BB" w14:textId="77777777" w:rsidR="00C2273C" w:rsidRPr="0026222F" w:rsidRDefault="00A1370B" w:rsidP="00A928C7">
      <w:pPr>
        <w:pStyle w:val="Tekstkomentarza"/>
        <w:spacing w:after="0"/>
        <w:jc w:val="both"/>
        <w:rPr>
          <w:rFonts w:ascii="Arial" w:hAnsi="Arial" w:cs="Arial"/>
          <w:sz w:val="24"/>
          <w:szCs w:val="24"/>
        </w:rPr>
      </w:pPr>
      <w:r w:rsidRPr="0026222F">
        <w:rPr>
          <w:rStyle w:val="Odwoanieprzypisudolnego"/>
          <w:rFonts w:ascii="Arial" w:hAnsi="Arial" w:cs="Arial"/>
          <w:sz w:val="24"/>
          <w:szCs w:val="24"/>
        </w:rPr>
        <w:footnoteRef/>
      </w:r>
      <w:r w:rsidRPr="0026222F">
        <w:rPr>
          <w:rFonts w:ascii="Arial" w:hAnsi="Arial" w:cs="Arial"/>
          <w:sz w:val="24"/>
          <w:szCs w:val="24"/>
        </w:rPr>
        <w:t xml:space="preserve"> W Pspr VAT wprowadzanych jako załącznik do zarządzenia Nr 357 z dn. 07.09.2018 r. oraz do zarządzenia nr 169 z dnia 01.06.2020 r., był to zapis ust..41 punkt 4 w rozdziale VII PsrpVAT. W obecnym brzmieniu Psrp VAT, wprowadzonych zarządzeniem Nr 378 z dnia 15.12.2020 r. jest to ust. 58 pkt 4 w rozdziale I.</w:t>
      </w:r>
    </w:p>
  </w:footnote>
  <w:footnote w:id="6">
    <w:p w14:paraId="53FCFFB1" w14:textId="77777777" w:rsidR="00C2273C" w:rsidRPr="009B7ABA" w:rsidRDefault="00A1370B" w:rsidP="00A928C7">
      <w:pPr>
        <w:pStyle w:val="Tekstprzypisudolnego"/>
      </w:pPr>
      <w:r w:rsidRPr="00D35208">
        <w:rPr>
          <w:rStyle w:val="Odwoanieprzypisudolnego"/>
        </w:rPr>
        <w:footnoteRef/>
      </w:r>
      <w:r w:rsidRPr="00D35208">
        <w:t xml:space="preserve"> Załącznik nr 1 wyszczególniał w ujęciu tabelarycznym wybrane, występujące w jednostce dowody księgowej, ze wskazaniem ich przepływu przez poszczególne stanowiska (wystawianie, </w:t>
      </w:r>
      <w:r w:rsidRPr="00D35208">
        <w:rPr>
          <w:rFonts w:eastAsia="Times New Roman"/>
        </w:rPr>
        <w:t>podpisywanie, zatwierdzanie, przechowywanie), natomiast załącznik nr 2 zawierał opis ścieżki obiegu oraz kolejnych etapy kontroli faktur</w:t>
      </w:r>
      <w:r w:rsidRPr="00495A46">
        <w:rPr>
          <w:rFonts w:eastAsia="Times New Roman"/>
        </w:rPr>
        <w:t xml:space="preserve"> zewnętrznych, a także </w:t>
      </w:r>
      <w:r w:rsidRPr="009B7ABA">
        <w:rPr>
          <w:rFonts w:eastAsia="Times New Roman"/>
        </w:rPr>
        <w:t>wzory podpisów osób upoważnionych do podpisu pod względem merytorycznym.</w:t>
      </w:r>
    </w:p>
  </w:footnote>
  <w:footnote w:id="7">
    <w:p w14:paraId="2BEA0983" w14:textId="77777777" w:rsidR="00C2273C" w:rsidRPr="009B7ABA" w:rsidRDefault="00A1370B" w:rsidP="00A928C7">
      <w:pPr>
        <w:pStyle w:val="Nagwek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1B1B1B"/>
          <w:sz w:val="24"/>
          <w:szCs w:val="24"/>
        </w:rPr>
      </w:pPr>
      <w:r w:rsidRPr="009B7ABA">
        <w:rPr>
          <w:rStyle w:val="Odwoanieprzypisudolnego"/>
          <w:rFonts w:ascii="Arial" w:hAnsi="Arial" w:cs="Arial"/>
          <w:sz w:val="24"/>
          <w:szCs w:val="24"/>
        </w:rPr>
        <w:footnoteRef/>
      </w:r>
      <w:r w:rsidRPr="009B7ABA">
        <w:rPr>
          <w:rFonts w:ascii="Arial" w:hAnsi="Arial" w:cs="Arial"/>
          <w:sz w:val="24"/>
          <w:szCs w:val="24"/>
        </w:rPr>
        <w:t xml:space="preserve"> </w:t>
      </w:r>
      <w:r w:rsidRPr="009B7ABA">
        <w:rPr>
          <w:rFonts w:ascii="Arial" w:hAnsi="Arial" w:cs="Arial"/>
          <w:b w:val="0"/>
          <w:color w:val="1B1B1B"/>
          <w:sz w:val="24"/>
          <w:szCs w:val="24"/>
        </w:rPr>
        <w:t xml:space="preserve">Rozporządzenie </w:t>
      </w:r>
      <w:r w:rsidRPr="009B7ABA">
        <w:rPr>
          <w:rFonts w:ascii="Arial" w:hAnsi="Arial" w:cs="Arial"/>
          <w:b w:val="0"/>
          <w:bCs w:val="0"/>
          <w:color w:val="1B1B1B"/>
          <w:sz w:val="24"/>
          <w:szCs w:val="24"/>
        </w:rPr>
        <w:t xml:space="preserve">Prezesa Rady Ministrów </w:t>
      </w:r>
      <w:r w:rsidRPr="009B7ABA">
        <w:rPr>
          <w:rFonts w:ascii="Arial" w:hAnsi="Arial" w:cs="Arial"/>
          <w:b w:val="0"/>
          <w:color w:val="1B1B1B"/>
          <w:sz w:val="24"/>
          <w:szCs w:val="24"/>
        </w:rPr>
        <w:t xml:space="preserve">z 20.06.2002 r. </w:t>
      </w:r>
      <w:r w:rsidRPr="009B7ABA">
        <w:rPr>
          <w:rFonts w:ascii="Arial" w:hAnsi="Arial" w:cs="Arial"/>
          <w:b w:val="0"/>
          <w:bCs w:val="0"/>
          <w:color w:val="1B1B1B"/>
          <w:sz w:val="24"/>
          <w:szCs w:val="24"/>
        </w:rPr>
        <w:t xml:space="preserve">w sprawie "Zasad techniki prawodawczej" (t.j. Dz.U. z 2016 poz. 283). </w:t>
      </w:r>
    </w:p>
  </w:footnote>
  <w:footnote w:id="8">
    <w:p w14:paraId="4C7BA2C2" w14:textId="77777777" w:rsidR="00C2273C" w:rsidRPr="00147561" w:rsidRDefault="00A1370B" w:rsidP="00A928C7">
      <w:pPr>
        <w:pStyle w:val="Tekstprzypisudolnego"/>
      </w:pPr>
      <w:r w:rsidRPr="00147561">
        <w:rPr>
          <w:rStyle w:val="Odwoanieprzypisudolnego"/>
        </w:rPr>
        <w:footnoteRef/>
      </w:r>
      <w:r w:rsidRPr="00147561">
        <w:t xml:space="preserve"> Komunikat Nr 23 Ministra Finansów z dnia 16 grudnia 2009 r. w sprawie standardów kontroli zarządczej dla sektora finansów publicznych. Część C standardów odnosi się do stanowienia mechanizmów kontroli. </w:t>
      </w:r>
    </w:p>
  </w:footnote>
  <w:footnote w:id="9">
    <w:p w14:paraId="3E1FC0D9" w14:textId="77777777" w:rsidR="00C2273C" w:rsidRPr="008643DD" w:rsidRDefault="00A1370B" w:rsidP="00A928C7">
      <w:pPr>
        <w:pStyle w:val="Tekstprzypisudolnego"/>
      </w:pPr>
      <w:r w:rsidRPr="008643DD">
        <w:rPr>
          <w:rStyle w:val="Odwoanieprzypisudolnego"/>
        </w:rPr>
        <w:footnoteRef/>
      </w:r>
      <w:r w:rsidRPr="008643DD">
        <w:t xml:space="preserve"> Regulamin Organizacyjny Centrum Kształcenia Praktycznego wprowadzony zarządzeniem nr 6/2014 Dyrektora Centrum z dnia 10.05.2014 r.</w:t>
      </w:r>
    </w:p>
  </w:footnote>
  <w:footnote w:id="10">
    <w:p w14:paraId="63360C89" w14:textId="77777777" w:rsidR="00C2273C" w:rsidRPr="00A02E28" w:rsidRDefault="00A1370B" w:rsidP="00A928C7">
      <w:pPr>
        <w:pStyle w:val="Tekstprzypisudolnego"/>
      </w:pPr>
      <w:r w:rsidRPr="00A02E28">
        <w:rPr>
          <w:rStyle w:val="Odwoanieprzypisudolnego"/>
        </w:rPr>
        <w:footnoteRef/>
      </w:r>
      <w:r w:rsidRPr="00A02E28">
        <w:t xml:space="preserve"> Załącznik nr 5 do Polityki rachunkowości został wprowadzony w 2014 r. i nie był w późniejszym czasie zmieniany.</w:t>
      </w:r>
    </w:p>
  </w:footnote>
  <w:footnote w:id="11">
    <w:p w14:paraId="2B8BDD74" w14:textId="77777777" w:rsidR="00C2273C" w:rsidRPr="004461EB" w:rsidRDefault="00C35B18" w:rsidP="00A928C7">
      <w:pPr>
        <w:pStyle w:val="Tekstprzypisudolnego"/>
      </w:pPr>
    </w:p>
  </w:footnote>
  <w:footnote w:id="12">
    <w:p w14:paraId="2FBB8462" w14:textId="77777777" w:rsidR="00C2273C" w:rsidRPr="007D39DD" w:rsidRDefault="00A1370B" w:rsidP="00A928C7">
      <w:pPr>
        <w:pStyle w:val="Tekstprzypisudolnego"/>
      </w:pPr>
      <w:r w:rsidRPr="007D39DD">
        <w:rPr>
          <w:rStyle w:val="Odwoanieprzypisudolnego"/>
        </w:rPr>
        <w:footnoteRef/>
      </w:r>
      <w:r w:rsidRPr="007D39DD">
        <w:t xml:space="preserve"> Pismo z dnia 11.07.2019 r. znak sprawy PAK.1720.2.2019 przekazane do wiadomości kierownikom jednostek organizacyjnych Miasta. Wraz z pismem do wykorzystania dołączone zostały opracowane wzory dokumentów powierzenia obowiązków i odpowiedzialności głównemu księgowemu i innym pracownikom jednostki. </w:t>
      </w:r>
    </w:p>
  </w:footnote>
  <w:footnote w:id="13">
    <w:p w14:paraId="47D263E4" w14:textId="77777777" w:rsidR="00C2273C" w:rsidRPr="0026222F" w:rsidRDefault="00A1370B" w:rsidP="00A928C7">
      <w:pPr>
        <w:shd w:val="clear" w:color="auto" w:fill="FFFFFF"/>
        <w:spacing w:after="0"/>
        <w:jc w:val="both"/>
        <w:rPr>
          <w:rFonts w:eastAsia="Times New Roman" w:cs="Arial"/>
          <w:color w:val="333333"/>
          <w:szCs w:val="24"/>
          <w:lang w:eastAsia="pl-PL"/>
        </w:rPr>
      </w:pPr>
      <w:r w:rsidRPr="0026222F">
        <w:rPr>
          <w:rStyle w:val="Odwoanieprzypisudolnego"/>
          <w:rFonts w:cs="Arial"/>
          <w:szCs w:val="24"/>
        </w:rPr>
        <w:footnoteRef/>
      </w:r>
      <w:r w:rsidRPr="0026222F">
        <w:rPr>
          <w:rFonts w:cs="Arial"/>
          <w:szCs w:val="24"/>
        </w:rPr>
        <w:t xml:space="preserve"> Tj. w zakresie</w:t>
      </w:r>
      <w:r w:rsidRPr="0026222F">
        <w:rPr>
          <w:rFonts w:eastAsia="Times New Roman" w:cs="Arial"/>
          <w:color w:val="333333"/>
          <w:szCs w:val="24"/>
          <w:shd w:val="clear" w:color="auto" w:fill="FFFFFF"/>
          <w:lang w:eastAsia="pl-PL"/>
        </w:rPr>
        <w:t xml:space="preserve"> </w:t>
      </w:r>
      <w:r w:rsidRPr="0026222F">
        <w:rPr>
          <w:rFonts w:eastAsia="Times New Roman" w:cs="Arial"/>
          <w:color w:val="333333"/>
          <w:szCs w:val="24"/>
          <w:lang w:eastAsia="pl-PL"/>
        </w:rPr>
        <w:t>a) zgodności operacji gospodarczych i finansowych z planem finansowym, b) kompletności i rzetelności dokumentów dotyczących operacji gospodarczych i finansowych.</w:t>
      </w:r>
    </w:p>
  </w:footnote>
  <w:footnote w:id="14">
    <w:p w14:paraId="6D4EF5D2" w14:textId="77777777" w:rsidR="00C2273C" w:rsidRPr="0026222F" w:rsidRDefault="00A1370B" w:rsidP="00A928C7">
      <w:pPr>
        <w:pStyle w:val="Tekstprzypisudolnego"/>
      </w:pPr>
      <w:r w:rsidRPr="0026222F">
        <w:rPr>
          <w:rStyle w:val="Odwoanieprzypisudolnego"/>
        </w:rPr>
        <w:footnoteRef/>
      </w:r>
      <w:r w:rsidRPr="0026222F">
        <w:t xml:space="preserve"> Jednostka stosowała pieczątkę o treści: faktura spełnia wszystkie wymogi wynikające z art. 54 ust. 3 ustawy o finansach publicznych, jednak z obowiązującej instrukcji obiegu i kontroli dokumentów nie wynikało wprost, że podpis głównego księgowego przy takim sformułowaniu oznacza dokonanie przez niego wstępnej kontroli.</w:t>
      </w:r>
    </w:p>
  </w:footnote>
  <w:footnote w:id="15">
    <w:p w14:paraId="09396AE2" w14:textId="77777777" w:rsidR="00C2273C" w:rsidRPr="0012671A" w:rsidRDefault="00A1370B" w:rsidP="00A928C7">
      <w:pPr>
        <w:pStyle w:val="Tekstprzypisudolnego"/>
      </w:pPr>
      <w:r w:rsidRPr="0012671A">
        <w:rPr>
          <w:rStyle w:val="Odwoanieprzypisudolnego"/>
        </w:rPr>
        <w:footnoteRef/>
      </w:r>
      <w:r w:rsidRPr="0012671A">
        <w:t xml:space="preserve"> Zakup materiałów dla prowadzonej w Centrum produkcji (działalności gospodarczej). </w:t>
      </w:r>
    </w:p>
  </w:footnote>
  <w:footnote w:id="16">
    <w:p w14:paraId="7AC621A9" w14:textId="77777777" w:rsidR="00C2273C" w:rsidRPr="0012671A" w:rsidRDefault="00A1370B" w:rsidP="00A928C7">
      <w:pPr>
        <w:pStyle w:val="Tekstprzypisudolnego"/>
      </w:pPr>
      <w:r w:rsidRPr="0012671A">
        <w:rPr>
          <w:rStyle w:val="Odwoanieprzypisudolnego"/>
        </w:rPr>
        <w:footnoteRef/>
      </w:r>
      <w:r w:rsidRPr="0012671A">
        <w:t xml:space="preserve"> Wydruk ewidencji zakupu nie zawierał kolumny do zaprezentowa</w:t>
      </w:r>
      <w:r>
        <w:t>nia faktur zakupów związanych z </w:t>
      </w:r>
      <w:r w:rsidRPr="0012671A">
        <w:rPr>
          <w:rFonts w:eastAsia="Times New Roman"/>
        </w:rPr>
        <w:t>opodatkowaną, zwolnioną z opodatkowania i niepodlegającą opodatkowaniu</w:t>
      </w:r>
    </w:p>
  </w:footnote>
  <w:footnote w:id="17">
    <w:p w14:paraId="1E064E20" w14:textId="77777777" w:rsidR="00C2273C" w:rsidRPr="00955642" w:rsidRDefault="00A1370B" w:rsidP="00A928C7">
      <w:pPr>
        <w:pStyle w:val="Tekstprzypisudolnego"/>
      </w:pPr>
      <w:r w:rsidRPr="00955642">
        <w:rPr>
          <w:rStyle w:val="Odwoanieprzypisudolnego"/>
        </w:rPr>
        <w:footnoteRef/>
      </w:r>
      <w:r w:rsidRPr="00955642">
        <w:t xml:space="preserve"> Faktura wykazująca związek z działalnością opodatkowaną, zwolnioną z opodatkowania i niepodlegającą opodatkowaniu, zaprezentowana w rejestrze zakupu w kolumnie dla sprzedaży opodatkowanej i zwolnionej – stawka 23 %</w:t>
      </w:r>
      <w:r>
        <w:t>.</w:t>
      </w:r>
    </w:p>
  </w:footnote>
  <w:footnote w:id="18">
    <w:p w14:paraId="72EFF3AB" w14:textId="77777777" w:rsidR="00C2273C" w:rsidRPr="00955642" w:rsidRDefault="00A1370B" w:rsidP="00A928C7">
      <w:pPr>
        <w:pStyle w:val="Tekstprzypisudolnego"/>
      </w:pPr>
      <w:r w:rsidRPr="00955642">
        <w:rPr>
          <w:rStyle w:val="Odwoanieprzypisudolnego"/>
        </w:rPr>
        <w:footnoteRef/>
      </w:r>
      <w:r w:rsidRPr="00955642">
        <w:t xml:space="preserve"> Faktura wykazująca związek z działalnością opodatkowaną, zwolnioną z opodatkowania i niepodlegającą opodatkowaniu</w:t>
      </w:r>
      <w:r>
        <w:t>,</w:t>
      </w:r>
      <w:r w:rsidRPr="00955642">
        <w:t xml:space="preserve"> zaprezentowana w rejestrze zakupu w kolumnie dla sprzedaży opodatkowanej i zwolnionej – stawka 8 %.</w:t>
      </w:r>
    </w:p>
  </w:footnote>
  <w:footnote w:id="19">
    <w:p w14:paraId="7A63E359" w14:textId="77777777" w:rsidR="00C2273C" w:rsidRPr="00041C04" w:rsidRDefault="00A1370B" w:rsidP="00A928C7">
      <w:pPr>
        <w:pStyle w:val="Tekstprzypisudolnego"/>
      </w:pPr>
      <w:r w:rsidRPr="00041C04">
        <w:rPr>
          <w:rStyle w:val="Odwoanieprzypisudolnego"/>
        </w:rPr>
        <w:footnoteRef/>
      </w:r>
      <w:r w:rsidRPr="00041C04">
        <w:t xml:space="preserve"> Rozporządzenie Ministra Finansów z dnia 17.12.2015 r. w sprawie sposobu określania zakresu wykorzystywania nabywanych towarów i usług do celów działalności gospodarczej w przypadku </w:t>
      </w:r>
      <w:r>
        <w:t>niektórych podatników (Dz. U. z </w:t>
      </w:r>
      <w:r w:rsidRPr="00041C04">
        <w:t>2015 r. poz. 2193, ze zm., od 02.06.2021 r. t.j. Dz. U. z 2021 r. poz. 999).</w:t>
      </w:r>
    </w:p>
  </w:footnote>
  <w:footnote w:id="20">
    <w:p w14:paraId="6515D3D4" w14:textId="77777777" w:rsidR="00C2273C" w:rsidRPr="00B72574" w:rsidRDefault="00A1370B" w:rsidP="00A928C7">
      <w:pPr>
        <w:pStyle w:val="Tekstprzypisudolnego"/>
      </w:pPr>
      <w:r w:rsidRPr="00041C04">
        <w:rPr>
          <w:rStyle w:val="Odwoanieprzypisudolnego"/>
        </w:rPr>
        <w:footnoteRef/>
      </w:r>
      <w:r w:rsidRPr="00041C04">
        <w:t xml:space="preserve"> Ustawa z dnia 11.03.2004 r. o podatku od towarów i usług (t.j. Dz.U. z 2018 r. p</w:t>
      </w:r>
      <w:r>
        <w:t xml:space="preserve">oz. 2174, </w:t>
      </w:r>
      <w:r w:rsidRPr="00B72574">
        <w:t>ze zm., od 23.01.2020 r. t.j. Dz. U. z 2020 r. poz. 106, ze zm., od 14.04.2021 r. t.j. Dz. U. z 2021 r. poz. 685, ze zm.) – w treści wystąpienia w skrócie: ustawa o VAT.</w:t>
      </w:r>
    </w:p>
  </w:footnote>
  <w:footnote w:id="21">
    <w:p w14:paraId="116C47A8" w14:textId="77777777" w:rsidR="00C2273C" w:rsidRPr="00B72574" w:rsidRDefault="00A1370B" w:rsidP="00A928C7">
      <w:pPr>
        <w:spacing w:after="0" w:line="240" w:lineRule="auto"/>
        <w:jc w:val="both"/>
        <w:rPr>
          <w:rFonts w:eastAsia="Times New Roman" w:cs="Arial"/>
          <w:szCs w:val="24"/>
        </w:rPr>
      </w:pPr>
      <w:r w:rsidRPr="00B72574">
        <w:rPr>
          <w:rStyle w:val="Odwoanieprzypisudolnego"/>
          <w:rFonts w:cs="Arial"/>
          <w:szCs w:val="24"/>
        </w:rPr>
        <w:footnoteRef/>
      </w:r>
      <w:r w:rsidRPr="00B72574">
        <w:rPr>
          <w:rFonts w:cs="Arial"/>
          <w:szCs w:val="24"/>
        </w:rPr>
        <w:t xml:space="preserve"> Wydruk obejmował obroty na kontach </w:t>
      </w:r>
      <w:r w:rsidRPr="00B72574">
        <w:rPr>
          <w:rFonts w:eastAsia="Times New Roman" w:cs="Arial"/>
          <w:szCs w:val="24"/>
        </w:rPr>
        <w:t>225-VJ-0-23 rozliczenie podatku VAT należnego w danym miesiącu 23 %, 225-VJ-1-08 rozliczenie podatku VAT nalicz .w danym miesiącu 8 %, 225-VJ-1-23 rozliczenie podatku VAT nalicz. w danym miesiącu 23 %, 225-VJ-3-08 rozliczenie podatku VAT nalicz. w nast. okr. 8 %, 225-VJ-3-23 rozliczenie podatku VAT nalicz. w nast. okr 23%, 225-VJ-W-00 rozliczenie podatku VAT nalicz. w nast. okr. 23%.</w:t>
      </w:r>
    </w:p>
  </w:footnote>
  <w:footnote w:id="22">
    <w:p w14:paraId="0205B121" w14:textId="77777777" w:rsidR="00C2273C" w:rsidRPr="00B72574" w:rsidRDefault="00A1370B" w:rsidP="00A928C7">
      <w:pPr>
        <w:pStyle w:val="Tekstprzypisudolnego"/>
      </w:pPr>
      <w:r w:rsidRPr="00B72574">
        <w:rPr>
          <w:rStyle w:val="Odwoanieprzypisudolnego"/>
        </w:rPr>
        <w:footnoteRef/>
      </w:r>
      <w:r w:rsidRPr="00B72574">
        <w:t xml:space="preserve"> </w:t>
      </w:r>
      <w:r w:rsidRPr="00B72574">
        <w:rPr>
          <w:lang w:eastAsia="pl-PL"/>
        </w:rPr>
        <w:t xml:space="preserve">Rozporządzenie Prezesa Rady Ministrów z dnia 20 czerwca 2002 r. w sprawie "Zasad techniki prawodawczej" (t.j. </w:t>
      </w:r>
      <w:hyperlink r:id="rId2" w:anchor="/act/16968290/2015317" w:history="1">
        <w:r w:rsidRPr="00B72574">
          <w:rPr>
            <w:lang w:eastAsia="pl-PL"/>
          </w:rPr>
          <w:t xml:space="preserve">Dz.U. z 2016 r. poz. 283). </w:t>
        </w:r>
      </w:hyperlink>
    </w:p>
  </w:footnote>
  <w:footnote w:id="23">
    <w:p w14:paraId="2F690233" w14:textId="77777777" w:rsidR="00C2273C" w:rsidRPr="004048E0" w:rsidRDefault="00A1370B" w:rsidP="00A928C7">
      <w:pPr>
        <w:pStyle w:val="Tekstprzypisudolnego"/>
      </w:pPr>
      <w:r w:rsidRPr="004048E0">
        <w:rPr>
          <w:rStyle w:val="Odwoanieprzypisudolnego"/>
        </w:rPr>
        <w:footnoteRef/>
      </w:r>
      <w:r w:rsidRPr="004048E0">
        <w:t xml:space="preserve"> Ustawa z dn. 29.09.1994 r. o rachunkowości (t.j. Dz.U. z 2018 r. poz. 395 ze zm.,</w:t>
      </w:r>
      <w:r>
        <w:t xml:space="preserve"> od 22.02.2019 r. t.j. Dz. U. z </w:t>
      </w:r>
      <w:r w:rsidRPr="004048E0">
        <w:t>2019 r. poz. 351, ze zm., od  01.02.2021 r. t.j. Dz</w:t>
      </w:r>
      <w:r>
        <w:t>.U. z 2021 r. poz. 217, ze zm.).</w:t>
      </w:r>
    </w:p>
  </w:footnote>
  <w:footnote w:id="24">
    <w:p w14:paraId="6A8635BE" w14:textId="77777777" w:rsidR="00C2273C" w:rsidRDefault="00A1370B" w:rsidP="00A928C7">
      <w:pPr>
        <w:pStyle w:val="Tekstprzypisudolnego"/>
      </w:pPr>
      <w:r>
        <w:rPr>
          <w:rStyle w:val="Odwoanieprzypisudolnego"/>
        </w:rPr>
        <w:footnoteRef/>
      </w:r>
      <w:r>
        <w:t xml:space="preserve"> Symbole cyfrowo-literowe określające miejsce konta w ZPK. </w:t>
      </w:r>
    </w:p>
  </w:footnote>
  <w:footnote w:id="25">
    <w:p w14:paraId="39C8BB5A" w14:textId="77777777" w:rsidR="00C2273C" w:rsidRPr="00030CE5" w:rsidRDefault="00A1370B" w:rsidP="00A928C7">
      <w:pPr>
        <w:pStyle w:val="Tekstprzypisudolnego"/>
      </w:pPr>
      <w:r w:rsidRPr="00030CE5">
        <w:rPr>
          <w:rStyle w:val="Odwoanieprzypisudolnego"/>
        </w:rPr>
        <w:footnoteRef/>
      </w:r>
      <w:r>
        <w:t xml:space="preserve"> </w:t>
      </w:r>
      <w:r w:rsidRPr="00030CE5">
        <w:t>W analizowanym okresie w jednostce nie wystąpiła sprzedaż ze stawkami 5 % i 8 %.</w:t>
      </w:r>
    </w:p>
  </w:footnote>
  <w:footnote w:id="26">
    <w:p w14:paraId="64C832CD" w14:textId="77777777" w:rsidR="00C2273C" w:rsidRDefault="00A1370B" w:rsidP="00A928C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0CE5">
        <w:t xml:space="preserve">W analizowanym okresie nie </w:t>
      </w:r>
      <w:r>
        <w:t xml:space="preserve">stwierdzono zakupów </w:t>
      </w:r>
      <w:r w:rsidRPr="00030CE5">
        <w:t>ze stawk</w:t>
      </w:r>
      <w:r>
        <w:t>ą</w:t>
      </w:r>
      <w:r w:rsidRPr="00030CE5">
        <w:t xml:space="preserve"> 5</w:t>
      </w:r>
      <w:r>
        <w:t xml:space="preserve"> %, które jednostka zakwalifikowała do odliczenia VAT. </w:t>
      </w:r>
    </w:p>
  </w:footnote>
  <w:footnote w:id="27">
    <w:p w14:paraId="6F51CAC5" w14:textId="77777777" w:rsidR="00C2273C" w:rsidRPr="00914B87" w:rsidRDefault="00A1370B" w:rsidP="00A928C7">
      <w:pPr>
        <w:pStyle w:val="Tekstprzypisudolnego"/>
      </w:pPr>
      <w:r w:rsidRPr="00EA7283">
        <w:rPr>
          <w:rStyle w:val="Odwoanieprzypisudolnego"/>
        </w:rPr>
        <w:footnoteRef/>
      </w:r>
      <w:r w:rsidRPr="00EA7283">
        <w:t xml:space="preserve"> </w:t>
      </w:r>
      <w:r>
        <w:t xml:space="preserve">Np. zaewidencjonowany podatek należny za m-c II 2021 r. wyniósł 1501,38 zł. zaewidencjonowany podatek naliczony za m-c II 2021 r. wyniósł 16,65 zł, w tym 16,19 zł (konto dla stawki 23%) i 0,46 zł (konto dla stawki 8%), podatek naliczony do odliczenia w przyszłym okresie – zaewidencjonowany w miesiącu I 2021 r. wyniósł 19,75 zł, w tym 19,13 zł (konto dla stawki 23%) i 0,62 zł (konto dla stawki 8%). W informacji za m-c II 2021 r. wykazano VAT </w:t>
      </w:r>
      <w:r w:rsidRPr="00914B87">
        <w:t xml:space="preserve">należny 1 501,38 zł, VAT naliczony 36,40 zł (16,65 zł + 19,75 zł). </w:t>
      </w:r>
    </w:p>
  </w:footnote>
  <w:footnote w:id="28">
    <w:p w14:paraId="2FDCE1C7" w14:textId="77777777" w:rsidR="00C2273C" w:rsidRPr="00376D46" w:rsidRDefault="00A1370B" w:rsidP="00A928C7">
      <w:pPr>
        <w:pStyle w:val="Tekstprzypisudolnego"/>
      </w:pPr>
      <w:r w:rsidRPr="00376D46">
        <w:rPr>
          <w:rStyle w:val="Odwoanieprzypisudolnego"/>
        </w:rPr>
        <w:footnoteRef/>
      </w:r>
      <w:r w:rsidRPr="00376D46">
        <w:t xml:space="preserve"> Zgodnie z treścią standardu: </w:t>
      </w:r>
      <w:r w:rsidRPr="00376D46">
        <w:rPr>
          <w:shd w:val="clear" w:color="auto" w:fill="FFFFFF"/>
        </w:rPr>
        <w:t>Należy precyzyjnie określić zakres uprawnień delegowanych poszczególnym osobom zarządzającym lub pracownikom. Zakres delegowanych uprawnień powinien być odpowiedni do wagi podejmowanych decyzji, stopnia ich skomplikowania i ryzyka z nimi związanego. Zaleca się delegowanie uprawnień do podejmowania decyzji, zwłaszcza tych o bieżącym charakterze. Przyjęcie delegowanych uprawnień powinno być potwierdzone podpisem.</w:t>
      </w:r>
    </w:p>
  </w:footnote>
  <w:footnote w:id="29">
    <w:p w14:paraId="47CE4CA9" w14:textId="77777777" w:rsidR="00C2273C" w:rsidRPr="00376D46" w:rsidRDefault="00A1370B" w:rsidP="00A928C7">
      <w:pPr>
        <w:pStyle w:val="Tekstprzypisudolnego"/>
      </w:pPr>
      <w:r w:rsidRPr="00376D46">
        <w:rPr>
          <w:rStyle w:val="Odwoanieprzypisudolnego"/>
        </w:rPr>
        <w:footnoteRef/>
      </w:r>
      <w:r w:rsidRPr="00376D46">
        <w:t xml:space="preserve"> Uprawnienie do udzielenie dalszego pełnomocnictwa obejmowało m.in. składanie oświadczeń woli i zaciąganie zobowiązań w imieniu Miasta w zakresie działalności jednostki, w ramach obowiązującego planu finansowego, w tym do zawierania nowych i aneksowania istniejących umów podlegających przepisom ustawy o VAT</w:t>
      </w:r>
      <w:r>
        <w:t xml:space="preserve">. </w:t>
      </w:r>
    </w:p>
  </w:footnote>
  <w:footnote w:id="30">
    <w:p w14:paraId="505FC02B" w14:textId="77777777" w:rsidR="00C2273C" w:rsidRPr="00B72574" w:rsidRDefault="00A1370B" w:rsidP="00A928C7">
      <w:pPr>
        <w:pStyle w:val="Tekstprzypisudolnego"/>
      </w:pPr>
      <w:r w:rsidRPr="00B72574">
        <w:rPr>
          <w:rStyle w:val="Odwoanieprzypisudolnego"/>
        </w:rPr>
        <w:footnoteRef/>
      </w:r>
      <w:r w:rsidRPr="00B72574">
        <w:t xml:space="preserve"> Z uwagi na to, że do końca 2018 r. numeracja (oznaczenie) wystawianych przez jednostkę faktur dokumentujących sprzedaż była niezgodna ze schematem określonym w Psrp VAT, w toku kontroli PAK.1711.9.2018, w piśmie z dnia 14.01.2019 r. – w ramach wyjaśnień na zapytania kontrolującego – Dyrektor Centrum poinformował o wprowadzeniu wymaganego wzorca od dnia 01.01.2019 r. Wobec powyższego w skierowanym do jednostki wystąpieniu pokontrolnym odstąpiono od sformułowania zalecenia pokontrolnego w tym zakresie.</w:t>
      </w:r>
    </w:p>
  </w:footnote>
  <w:footnote w:id="31">
    <w:p w14:paraId="045C041F" w14:textId="77777777" w:rsidR="00C2273C" w:rsidRPr="00B72574" w:rsidRDefault="00A1370B" w:rsidP="00A928C7">
      <w:pPr>
        <w:spacing w:after="0" w:line="240" w:lineRule="auto"/>
        <w:jc w:val="both"/>
        <w:rPr>
          <w:rFonts w:cs="Arial"/>
          <w:szCs w:val="24"/>
        </w:rPr>
      </w:pPr>
      <w:r w:rsidRPr="00B72574">
        <w:rPr>
          <w:rStyle w:val="Odwoanieprzypisudolnego"/>
          <w:rFonts w:cs="Arial"/>
          <w:szCs w:val="24"/>
        </w:rPr>
        <w:footnoteRef/>
      </w:r>
      <w:r w:rsidRPr="00B72574">
        <w:rPr>
          <w:rFonts w:cs="Arial"/>
          <w:szCs w:val="24"/>
        </w:rPr>
        <w:t xml:space="preserve"> Jednostka zaprowadziła odrębne serie numeracji dla sprzedaży: usług najmu miejsc parkingowych, usług wynajmu pomieszczeń, wyrobów gotowych, dla materiałów (złomu), sprzętu i maszyn (środków trwałych), usług weryfikacji uprawnień (kursy spawalnicze).</w:t>
      </w:r>
    </w:p>
  </w:footnote>
  <w:footnote w:id="32">
    <w:p w14:paraId="5916CC36" w14:textId="77777777" w:rsidR="00C2273C" w:rsidRPr="00B72574" w:rsidRDefault="00A1370B" w:rsidP="00A928C7">
      <w:pPr>
        <w:pStyle w:val="Tekstprzypisudolnego"/>
      </w:pPr>
      <w:r w:rsidRPr="00B72574">
        <w:rPr>
          <w:rStyle w:val="Odwoanieprzypisudolnego"/>
        </w:rPr>
        <w:footnoteRef/>
      </w:r>
      <w:r w:rsidRPr="00B72574">
        <w:t xml:space="preserve"> </w:t>
      </w:r>
      <w:r w:rsidRPr="00B72574">
        <w:rPr>
          <w:rFonts w:eastAsia="Times New Roman"/>
        </w:rPr>
        <w:t xml:space="preserve">Zarządzenie </w:t>
      </w:r>
      <w:r w:rsidRPr="00B72574">
        <w:t>nr 427 Prezydenta Miasta Piotrkowa Trybunalskiego z dnia 30.09.2009 r. w sprawie określenia zasad wynajmu pomieszczeń w placówkach oświatowych prowadzonych przez Miasto Piotrków Trybunalski, zmienione zarządzeniem nr 526 z 31.12.2009 r., zarządzeniem nr 340 z 31.08.2010 r. oraz zarządzeniem nr 171 z 28.04.2011 r.; uchylone i zastąpione zarządzeniem nr 183 Prezydenta Miasta Piotrkowa Trybunalskiego z dnia 17.06.2020 r. w sprawie określenia zasad wynajmu pomieszczeń w placówkach oświatowych prowadzonych przez Miasto Piotrków Trybunalski.</w:t>
      </w:r>
    </w:p>
  </w:footnote>
  <w:footnote w:id="33">
    <w:p w14:paraId="5AA5213C" w14:textId="77777777" w:rsidR="00C2273C" w:rsidRPr="00435764" w:rsidRDefault="00A1370B" w:rsidP="00A928C7">
      <w:pPr>
        <w:pStyle w:val="Tekstprzypisudolnego"/>
      </w:pPr>
      <w:r w:rsidRPr="00435764">
        <w:rPr>
          <w:rStyle w:val="Odwoanieprzypisudolnego"/>
        </w:rPr>
        <w:footnoteRef/>
      </w:r>
      <w:r w:rsidRPr="00435764">
        <w:t xml:space="preserve"> Na terenie przyległym do budynku dysponowała na wynajem 26 miejscami parkingowymi, w tym 13 miejscami na placu i 13 miejscami zadaszonymi (pod wiatą).</w:t>
      </w:r>
    </w:p>
  </w:footnote>
  <w:footnote w:id="34">
    <w:p w14:paraId="0BF8F10A" w14:textId="77777777" w:rsidR="00C2273C" w:rsidRPr="00E9721F" w:rsidRDefault="00A1370B" w:rsidP="00A928C7">
      <w:pPr>
        <w:pStyle w:val="Tekstprzypisudolnego"/>
      </w:pPr>
      <w:r w:rsidRPr="00B72574">
        <w:rPr>
          <w:rStyle w:val="Odwoanieprzypisudolnego"/>
        </w:rPr>
        <w:footnoteRef/>
      </w:r>
      <w:r w:rsidRPr="00B72574">
        <w:t xml:space="preserve"> </w:t>
      </w:r>
      <w:r w:rsidRPr="00B72574">
        <w:rPr>
          <w:rStyle w:val="Odwoaniedokomentarza"/>
          <w:sz w:val="24"/>
          <w:szCs w:val="24"/>
        </w:rPr>
        <w:t xml:space="preserve">Podstawowe zasady najmu pomieszczeń dydaktycznych lub części składowych nieruchomości w placówkach oświatowych określone zostały w załączniku do </w:t>
      </w:r>
      <w:r w:rsidRPr="00B72574">
        <w:t>zarządzenia nr 427 Prezydenta Miasta Piotrkowa Trybunalskiego z dnia 30.09.2009 r. w sprawie określenia zasad wynajmu pomieszczeń w placówkach oświatowych prowadzonych przez Miasto Piotrków Trybunalski, zmienionego zarządzeniem nr 526 z 31.12.2009 r., zarządzeniem nr 340 z 31.08.2010 r. oraz zarządzeniem nr 171 z 28.040.2011 r. (</w:t>
      </w:r>
      <w:r w:rsidRPr="00B72574">
        <w:rPr>
          <w:b/>
        </w:rPr>
        <w:t>dalej: zarządzenie w sprawie zasad wynajmu</w:t>
      </w:r>
      <w:r w:rsidRPr="00B72574">
        <w:t>).</w:t>
      </w:r>
      <w:r w:rsidRPr="00E9721F">
        <w:t xml:space="preserve"> Obecnie obowiązuje zarządzenie nr 183 Prezydenta Miasta Piotrkowa Trybunalskiego z dnia 17.06.2020 r. w</w:t>
      </w:r>
      <w:r>
        <w:t> </w:t>
      </w:r>
      <w:r w:rsidRPr="00E9721F">
        <w:t>sprawie wprowadzenia zasad najmu pomieszczeń w jednostkach oświatowych prowadzonych przez Miasto Piotrków Trybunalski.</w:t>
      </w:r>
    </w:p>
  </w:footnote>
  <w:footnote w:id="35">
    <w:p w14:paraId="6843B1DF" w14:textId="77777777" w:rsidR="00C2273C" w:rsidRDefault="00A1370B" w:rsidP="00A928C7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19a ust. 7 ustawy o podatku VAT w</w:t>
      </w:r>
      <w:r w:rsidRPr="00085F5D">
        <w:t xml:space="preserve"> przypadku m.in. świadczenia usług najmu, gdy podatnik nie wystawił faktury lub wystawił ją z opóźnieniem, obowiązek podatkowy powstaje z chwilą upływu terminów wystawienia faktury</w:t>
      </w:r>
      <w:r>
        <w:t xml:space="preserve"> – tj. w tym przypadku najmu – z upływem terminu płatności. </w:t>
      </w:r>
    </w:p>
  </w:footnote>
  <w:footnote w:id="36">
    <w:p w14:paraId="080B9C6B" w14:textId="77777777" w:rsidR="00C2273C" w:rsidRPr="00B72574" w:rsidRDefault="00A1370B" w:rsidP="00A928C7">
      <w:pPr>
        <w:pStyle w:val="Tekstkomentarza"/>
        <w:spacing w:after="0"/>
        <w:jc w:val="both"/>
        <w:rPr>
          <w:rFonts w:ascii="Arial" w:hAnsi="Arial" w:cs="Arial"/>
          <w:sz w:val="24"/>
          <w:szCs w:val="24"/>
        </w:rPr>
      </w:pPr>
      <w:r w:rsidRPr="00B72574">
        <w:rPr>
          <w:rStyle w:val="Odwoanieprzypisudolnego"/>
          <w:rFonts w:ascii="Arial" w:hAnsi="Arial" w:cs="Arial"/>
          <w:sz w:val="24"/>
          <w:szCs w:val="24"/>
        </w:rPr>
        <w:footnoteRef/>
      </w:r>
      <w:r w:rsidRPr="00B72574">
        <w:rPr>
          <w:rFonts w:ascii="Arial" w:hAnsi="Arial" w:cs="Arial"/>
          <w:sz w:val="24"/>
          <w:szCs w:val="24"/>
        </w:rPr>
        <w:t xml:space="preserve"> Z samych danych na fakturach wystawianych w ostatnim dniu miesiąca kalendarzowego można było wywnioskować, że zostały one wystawione po</w:t>
      </w:r>
      <w:r w:rsidRPr="00B725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 upływie terminu płatności określonego w umowie, a zatem </w:t>
      </w:r>
      <w:r w:rsidRPr="00B72574">
        <w:rPr>
          <w:rFonts w:ascii="Arial" w:hAnsi="Arial" w:cs="Arial"/>
          <w:sz w:val="24"/>
          <w:szCs w:val="24"/>
        </w:rPr>
        <w:t xml:space="preserve">z naruszeniem art. 106i ust. 3 pkt 4 ustawy o podatku VAT. Dopiero wnikliwa analiza sposobu fakturowania świadczonych usług – w okresie obowiązywania umów zawartych na rok 2019 i 2020 wykazała, że faktury były wystawiane przed terminami płatności – które przypadały dopiero w kolejnych miesiącach kalendarzowych - jednak zawierały nieprawidłowe dane. </w:t>
      </w:r>
    </w:p>
  </w:footnote>
  <w:footnote w:id="37">
    <w:p w14:paraId="407C77A2" w14:textId="77777777" w:rsidR="00C2273C" w:rsidRPr="00B72574" w:rsidRDefault="00A1370B" w:rsidP="00A928C7">
      <w:pPr>
        <w:pStyle w:val="Tekstprzypisudolnego"/>
      </w:pPr>
      <w:r w:rsidRPr="00B72574">
        <w:rPr>
          <w:rStyle w:val="Odwoanieprzypisudolnego"/>
        </w:rPr>
        <w:footnoteRef/>
      </w:r>
      <w:r w:rsidRPr="00B72574">
        <w:t xml:space="preserve"> Termin płatności w umowach w żaden sposób nie był uzależniony od faktu wystawienia lub doręczenia faktury.</w:t>
      </w:r>
    </w:p>
  </w:footnote>
  <w:footnote w:id="38">
    <w:p w14:paraId="020655A0" w14:textId="77777777" w:rsidR="00C2273C" w:rsidRDefault="00A1370B" w:rsidP="00A928C7">
      <w:pPr>
        <w:pStyle w:val="Tekstprzypisudolnego"/>
      </w:pPr>
      <w:r w:rsidRPr="00B72574">
        <w:rPr>
          <w:rStyle w:val="Odwoanieprzypisudolnego"/>
        </w:rPr>
        <w:footnoteRef/>
      </w:r>
      <w:r w:rsidRPr="00B72574">
        <w:t xml:space="preserve"> Faktura wystawiona</w:t>
      </w:r>
      <w:r>
        <w:t xml:space="preserve"> w związku z wpłatą najemcy dokonaną w dniu 31.12.2019 r. za kolejny miesiąc (tj. za styczeń 2020 r.). Dokonanie wpłaty świadczyło o zamiarze kontynuowania najmu, mimo iż umowa nie była jeszcze zawarta. </w:t>
      </w:r>
    </w:p>
  </w:footnote>
  <w:footnote w:id="39">
    <w:p w14:paraId="480F9173" w14:textId="77777777" w:rsidR="00C2273C" w:rsidRPr="00C36BEF" w:rsidRDefault="00A1370B" w:rsidP="00A928C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Cs w:val="24"/>
          <w:bdr w:val="none" w:sz="0" w:space="0" w:color="auto" w:frame="1"/>
          <w:lang w:eastAsia="pl-PL"/>
        </w:rPr>
      </w:pPr>
      <w:r w:rsidRPr="00C36BEF">
        <w:rPr>
          <w:rStyle w:val="Odwoanieprzypisudolnego"/>
          <w:rFonts w:cs="Arial"/>
          <w:szCs w:val="24"/>
        </w:rPr>
        <w:footnoteRef/>
      </w:r>
      <w:r w:rsidRPr="00C36BEF">
        <w:rPr>
          <w:rFonts w:cs="Arial"/>
          <w:szCs w:val="24"/>
        </w:rPr>
        <w:t xml:space="preserve"> </w:t>
      </w:r>
      <w:r w:rsidRPr="00C36BEF">
        <w:rPr>
          <w:rFonts w:eastAsia="Times New Roman" w:cs="Arial"/>
          <w:color w:val="000000"/>
          <w:szCs w:val="24"/>
          <w:bdr w:val="none" w:sz="0" w:space="0" w:color="auto" w:frame="1"/>
          <w:lang w:eastAsia="pl-PL"/>
        </w:rPr>
        <w:t xml:space="preserve">W przypadku usług najmu na moment powstania obowiązku podatkowego może wpływać wyłącznie upływ terminu płatności za usługę, a nie faktyczne otrzymanie należności. Otrzymanie zapłaty z opóźnieniem nie przesuwa terminu rozpoznania obowiązku podatkowego. Analogiczne reguły odnoszą się również do wcześniejszego otrzymania należności. Jeżeli wynajmujący otrzyma zapłatę czynszu jeszcze przed upływem terminu płatności i nie wystawi faktury, obowiązek podatkowy w VAT nie powstanie. Wcześniejsze otrzymanie zapłaty z tytułu świadczenia usług najmu nie wywołuje żadnych skutków podatkowych i nie wymaga dokumentowania fakturą. Reasumując: wystawianie faktur powinno następować bez wyprzedzenia miesięcznego okresu rozliczeniowego, którego dotyczą. Podatnik-najemca jest natomiast zobowiązany do wystawienia faktury dokumentującej </w:t>
      </w:r>
      <w:hyperlink r:id="rId3" w:tooltip="najem" w:history="1">
        <w:r w:rsidRPr="00C36BEF">
          <w:rPr>
            <w:rFonts w:eastAsia="Times New Roman" w:cs="Arial"/>
            <w:color w:val="000000"/>
            <w:szCs w:val="24"/>
            <w:bdr w:val="none" w:sz="0" w:space="0" w:color="auto" w:frame="1"/>
            <w:lang w:eastAsia="pl-PL"/>
          </w:rPr>
          <w:t>najem</w:t>
        </w:r>
      </w:hyperlink>
      <w:r w:rsidRPr="00C36BEF">
        <w:rPr>
          <w:rFonts w:eastAsia="Times New Roman" w:cs="Arial"/>
          <w:color w:val="000000"/>
          <w:szCs w:val="24"/>
          <w:bdr w:val="none" w:sz="0" w:space="0" w:color="auto" w:frame="1"/>
          <w:lang w:eastAsia="pl-PL"/>
        </w:rPr>
        <w:t xml:space="preserve"> nie później niż z upływem terminu płatności określonego w umowie.</w:t>
      </w:r>
    </w:p>
  </w:footnote>
  <w:footnote w:id="40">
    <w:p w14:paraId="184BB6B5" w14:textId="77777777" w:rsidR="00C2273C" w:rsidRPr="0008617E" w:rsidRDefault="00A1370B" w:rsidP="00A928C7">
      <w:pPr>
        <w:pStyle w:val="Tekstprzypisudolnego"/>
      </w:pPr>
      <w:r w:rsidRPr="000D3F95">
        <w:rPr>
          <w:rStyle w:val="Odwoanieprzypisudolnego"/>
        </w:rPr>
        <w:footnoteRef/>
      </w:r>
      <w:r w:rsidRPr="000D3F95">
        <w:t xml:space="preserve"> </w:t>
      </w:r>
      <w:r>
        <w:t>Z</w:t>
      </w:r>
      <w:r w:rsidRPr="000D3F95">
        <w:t xml:space="preserve">apis księgowy na koncie 221 zawierał datę wystawienia faktury, </w:t>
      </w:r>
      <w:r>
        <w:t>termin zapłaty i datę zapłaty,</w:t>
      </w:r>
    </w:p>
  </w:footnote>
  <w:footnote w:id="41">
    <w:p w14:paraId="2BAD04A3" w14:textId="77777777" w:rsidR="00C2273C" w:rsidRPr="008D5AFB" w:rsidRDefault="00A1370B" w:rsidP="00A928C7">
      <w:pPr>
        <w:pStyle w:val="Tekstprzypisudolnego"/>
      </w:pPr>
      <w:r w:rsidRPr="00B72574">
        <w:rPr>
          <w:vertAlign w:val="superscript"/>
        </w:rPr>
        <w:footnoteRef/>
      </w:r>
      <w:r w:rsidRPr="00F80FC7">
        <w:t xml:space="preserve">Na przykład: </w:t>
      </w:r>
      <w:r>
        <w:t>e</w:t>
      </w:r>
      <w:r w:rsidRPr="008D5AFB">
        <w:t>widencjonując wpłatę na podstawie wyciągu bankowego w polu treść operacji dokonywano jedynie zapisu „parking”</w:t>
      </w:r>
      <w:r>
        <w:t>.</w:t>
      </w:r>
    </w:p>
  </w:footnote>
  <w:footnote w:id="42">
    <w:p w14:paraId="2797B49D" w14:textId="77777777" w:rsidR="00C2273C" w:rsidRPr="00B72574" w:rsidRDefault="00A1370B" w:rsidP="00A928C7">
      <w:pPr>
        <w:spacing w:after="120" w:line="240" w:lineRule="auto"/>
        <w:jc w:val="both"/>
        <w:rPr>
          <w:rFonts w:cs="Arial"/>
          <w:szCs w:val="18"/>
        </w:rPr>
      </w:pPr>
      <w:r w:rsidRPr="00B72574">
        <w:rPr>
          <w:rStyle w:val="Odwoanieprzypisudolnego"/>
          <w:rFonts w:cs="Arial"/>
          <w:szCs w:val="18"/>
        </w:rPr>
        <w:footnoteRef/>
      </w:r>
      <w:r w:rsidRPr="00B72574">
        <w:rPr>
          <w:rFonts w:cs="Arial"/>
          <w:szCs w:val="18"/>
        </w:rPr>
        <w:t xml:space="preserve"> </w:t>
      </w:r>
      <w:r w:rsidRPr="00B72574">
        <w:rPr>
          <w:rFonts w:eastAsia="Times New Roman" w:cs="Arial"/>
          <w:szCs w:val="18"/>
        </w:rPr>
        <w:t xml:space="preserve">Zarządzenie </w:t>
      </w:r>
      <w:r w:rsidRPr="00B72574">
        <w:rPr>
          <w:rFonts w:cs="Arial"/>
          <w:szCs w:val="18"/>
        </w:rPr>
        <w:t>nr 427 Prezydenta Miasta Piotrkowa Trybunalskiego z dnia 30.09.2009 r. w sprawie określenia zasad wynajmu pomieszczeń w placówkach oświatowych prowadzonych przez Miasto Piotrków Trybunalski, zmienione zarządzeniem nr 526 z 31.12.2009 r., zarządzeniem nr 340 z 31.08.2010 r. oraz zarządzeniem nr 171 z 28.04.2011 r.; (w treści wystąpienia: zarządzenie w sprawie zasad wynajmu). Obecnie obowiązuje zarządzenie nr 183 Prezydenta Miasta Piotrkowa Trybunalskiego z dnia 17.06.2020 r. w sprawie określenia zasad wynajmu pomieszczeń w placówkach oświatowych prowadzonych przez Miasto Piotrków Trybunalski (zarządzenie weszło w życie z dniem podpisania i jednocześnie uchyliło zarządzenie w treści wystąpienia: zarządzenie w sprawie zasad wynajmu z 2009 r.).</w:t>
      </w:r>
    </w:p>
  </w:footnote>
  <w:footnote w:id="43">
    <w:p w14:paraId="01F8A4E2" w14:textId="77777777" w:rsidR="00C2273C" w:rsidRPr="00B72574" w:rsidRDefault="00A1370B" w:rsidP="00A928C7">
      <w:pPr>
        <w:spacing w:after="0" w:line="240" w:lineRule="auto"/>
        <w:jc w:val="both"/>
        <w:rPr>
          <w:rFonts w:cs="Arial"/>
          <w:szCs w:val="18"/>
        </w:rPr>
      </w:pPr>
      <w:r w:rsidRPr="00B72574">
        <w:rPr>
          <w:rStyle w:val="Odwoanieprzypisudolnego"/>
          <w:rFonts w:cs="Arial"/>
          <w:szCs w:val="18"/>
        </w:rPr>
        <w:footnoteRef/>
      </w:r>
      <w:r w:rsidRPr="00B72574">
        <w:rPr>
          <w:rFonts w:cs="Arial"/>
          <w:szCs w:val="18"/>
        </w:rPr>
        <w:t xml:space="preserve"> W związku z zawartymi umowami: z dn. 01.12.2018 oraz z dn. 21.11.2019 r. (umowy nie zostały oznaczone numerami </w:t>
      </w:r>
    </w:p>
    <w:p w14:paraId="3ADA2E45" w14:textId="77777777" w:rsidR="00C2273C" w:rsidRPr="00B72574" w:rsidRDefault="00C35B18" w:rsidP="00A928C7">
      <w:pPr>
        <w:spacing w:after="0" w:line="240" w:lineRule="auto"/>
        <w:jc w:val="both"/>
        <w:rPr>
          <w:rFonts w:ascii="Arial Narrow" w:hAnsi="Arial Narrow"/>
          <w:szCs w:val="18"/>
        </w:rPr>
      </w:pPr>
    </w:p>
    <w:p w14:paraId="5F2DE170" w14:textId="77777777" w:rsidR="00C2273C" w:rsidRPr="00B72574" w:rsidRDefault="00A1370B" w:rsidP="00A928C7">
      <w:pPr>
        <w:pStyle w:val="Tekstprzypisudolnego"/>
      </w:pPr>
      <w:r w:rsidRPr="00B72574">
        <w:t xml:space="preserve"> </w:t>
      </w:r>
    </w:p>
  </w:footnote>
  <w:footnote w:id="44">
    <w:p w14:paraId="7E2E6465" w14:textId="77777777" w:rsidR="00C2273C" w:rsidRDefault="00A1370B" w:rsidP="00A928C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643DD">
        <w:t>Rozporządzenie Prezesa Rady Ministrów z 20.06.2002 r. w sprawie "Zasad techniki prawodawczej" (t.j. Dz.</w:t>
      </w:r>
      <w:r>
        <w:t xml:space="preserve"> </w:t>
      </w:r>
      <w:r w:rsidRPr="008643DD">
        <w:t>U. z 2016 poz. 283).</w:t>
      </w:r>
    </w:p>
  </w:footnote>
  <w:footnote w:id="45">
    <w:p w14:paraId="54CE674F" w14:textId="77777777" w:rsidR="00C2273C" w:rsidRDefault="00A1370B" w:rsidP="00A928C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E316E">
        <w:t xml:space="preserve">Ustawa z dn. 27.08.2009 r. o finansach publicznych (t.j. </w:t>
      </w:r>
      <w:hyperlink r:id="rId4" w:anchor="/act/17569559/2898400?keyword=Ustawa%20o%20o%20finansach&amp;cm=SFIRST" w:history="1">
        <w:r w:rsidRPr="003E316E">
          <w:t>Dz.U. z 2021 r. poz. 305</w:t>
        </w:r>
      </w:hyperlink>
      <w:r>
        <w:t>, ze zm.).</w:t>
      </w:r>
    </w:p>
  </w:footnote>
  <w:footnote w:id="46">
    <w:p w14:paraId="0D5E1BD7" w14:textId="77777777" w:rsidR="00C2273C" w:rsidRPr="004048E0" w:rsidRDefault="00A1370B" w:rsidP="00A928C7">
      <w:pPr>
        <w:pStyle w:val="Tekstprzypisudolnego"/>
      </w:pPr>
      <w:r w:rsidRPr="004048E0">
        <w:rPr>
          <w:rStyle w:val="Odwoanieprzypisudolnego"/>
        </w:rPr>
        <w:footnoteRef/>
      </w:r>
      <w:r w:rsidRPr="004048E0">
        <w:t xml:space="preserve"> Ustawa z dn. 29.</w:t>
      </w:r>
      <w:r>
        <w:t>09.1994 r. o rachunkowości (</w:t>
      </w:r>
      <w:r w:rsidRPr="004048E0">
        <w:t>t.j. Dz</w:t>
      </w:r>
      <w:r>
        <w:t>.U. z 2021 r. poz. 217, ze zm.).</w:t>
      </w:r>
    </w:p>
  </w:footnote>
  <w:footnote w:id="47">
    <w:p w14:paraId="6E5ECE49" w14:textId="77777777" w:rsidR="00C2273C" w:rsidRDefault="00A1370B" w:rsidP="00A928C7">
      <w:pPr>
        <w:pStyle w:val="Tekstprzypisudolnego"/>
      </w:pPr>
      <w:r>
        <w:rPr>
          <w:rStyle w:val="Odwoanieprzypisudolnego"/>
        </w:rPr>
        <w:footnoteRef/>
      </w:r>
      <w:r>
        <w:t xml:space="preserve"> Załącznik do z</w:t>
      </w:r>
      <w:r w:rsidRPr="006D56E7">
        <w:t>arządzeni</w:t>
      </w:r>
      <w:r>
        <w:t>a</w:t>
      </w:r>
      <w:r w:rsidRPr="006D56E7">
        <w:t xml:space="preserve"> Nr 378 Prezydenta Miasta Piotrkowa Tryb. z dnia 15.12.2020 r. w sprawie zasad centralizacji rozliczeń podatku od towarów i usług VAT obowiązujących w Mieście Piotrków Trybunalski.</w:t>
      </w:r>
    </w:p>
  </w:footnote>
  <w:footnote w:id="48">
    <w:p w14:paraId="461CB5CA" w14:textId="77777777" w:rsidR="00C2273C" w:rsidRDefault="00A1370B" w:rsidP="00A928C7">
      <w:pPr>
        <w:pStyle w:val="Tekstprzypisudolnego"/>
      </w:pPr>
      <w:r w:rsidRPr="00DF6B84">
        <w:rPr>
          <w:vertAlign w:val="superscript"/>
        </w:rPr>
        <w:footnoteRef/>
      </w:r>
      <w:r>
        <w:t xml:space="preserve"> </w:t>
      </w:r>
      <w:r w:rsidRPr="00DF6B84">
        <w:t>Zarządzenie nr 183 Prezydenta Miasta Piotrkowa Trybunalskiego z dnia 17.06.2020 r. w sprawie określenia zasad wynajmu pomieszczeń w placówkach oświatowych prowadzonych przez Miasto Piotrków Trybunalski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D5304" w14:textId="77777777" w:rsidR="00C2273C" w:rsidRDefault="00A1370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464B5EA" wp14:editId="46A39BF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98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10CA"/>
    <w:multiLevelType w:val="hybridMultilevel"/>
    <w:tmpl w:val="7A8CB1BC"/>
    <w:lvl w:ilvl="0" w:tplc="DE34FF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D14994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9D85F7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CAE3C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2D09B7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D0A021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40EA47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1E2211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278C3C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0409E6"/>
    <w:multiLevelType w:val="hybridMultilevel"/>
    <w:tmpl w:val="EB804AC2"/>
    <w:lvl w:ilvl="0" w:tplc="C0E8F554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200252C0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2AA2129A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2208DFE6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2018B1F6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DD92DA7C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5346F488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CDB63EFA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83A4BAD4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60E00C0"/>
    <w:multiLevelType w:val="hybridMultilevel"/>
    <w:tmpl w:val="C38443DE"/>
    <w:lvl w:ilvl="0" w:tplc="EC5872EE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A1D878FE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155A7C14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84B0FC74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B506529E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C6B0E97E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24308FC2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861074FA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279839BA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08D578E1"/>
    <w:multiLevelType w:val="hybridMultilevel"/>
    <w:tmpl w:val="5CEAEF02"/>
    <w:lvl w:ilvl="0" w:tplc="DAD4807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684DCE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33A0C7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3D0888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724ABC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24CA03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C9A6A0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F881BC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044865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D82F28"/>
    <w:multiLevelType w:val="hybridMultilevel"/>
    <w:tmpl w:val="8B62D074"/>
    <w:lvl w:ilvl="0" w:tplc="FBBAADC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608A3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5EF1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FC09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44D4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2462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6AB4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7AC6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269A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923FF"/>
    <w:multiLevelType w:val="hybridMultilevel"/>
    <w:tmpl w:val="6EAAF192"/>
    <w:lvl w:ilvl="0" w:tplc="44E457BA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1" w:tplc="E00A787C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C764F298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32987750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AF46A136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2AD6DC26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578AE244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6AAE06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94FE5966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6" w15:restartNumberingAfterBreak="0">
    <w:nsid w:val="1C4D7CE8"/>
    <w:multiLevelType w:val="hybridMultilevel"/>
    <w:tmpl w:val="EB1411B2"/>
    <w:lvl w:ilvl="0" w:tplc="FE14ECEA">
      <w:start w:val="1"/>
      <w:numFmt w:val="decimal"/>
      <w:lvlText w:val="%1."/>
      <w:lvlJc w:val="center"/>
      <w:pPr>
        <w:ind w:left="720" w:hanging="550"/>
      </w:pPr>
      <w:rPr>
        <w:rFonts w:hint="default"/>
      </w:rPr>
    </w:lvl>
    <w:lvl w:ilvl="1" w:tplc="4D9E383C" w:tentative="1">
      <w:start w:val="1"/>
      <w:numFmt w:val="lowerLetter"/>
      <w:lvlText w:val="%2."/>
      <w:lvlJc w:val="left"/>
      <w:pPr>
        <w:ind w:left="1440" w:hanging="360"/>
      </w:pPr>
    </w:lvl>
    <w:lvl w:ilvl="2" w:tplc="C4102CEC" w:tentative="1">
      <w:start w:val="1"/>
      <w:numFmt w:val="lowerRoman"/>
      <w:lvlText w:val="%3."/>
      <w:lvlJc w:val="right"/>
      <w:pPr>
        <w:ind w:left="2160" w:hanging="180"/>
      </w:pPr>
    </w:lvl>
    <w:lvl w:ilvl="3" w:tplc="B386A512" w:tentative="1">
      <w:start w:val="1"/>
      <w:numFmt w:val="decimal"/>
      <w:lvlText w:val="%4."/>
      <w:lvlJc w:val="left"/>
      <w:pPr>
        <w:ind w:left="2880" w:hanging="360"/>
      </w:pPr>
    </w:lvl>
    <w:lvl w:ilvl="4" w:tplc="3AE25368" w:tentative="1">
      <w:start w:val="1"/>
      <w:numFmt w:val="lowerLetter"/>
      <w:lvlText w:val="%5."/>
      <w:lvlJc w:val="left"/>
      <w:pPr>
        <w:ind w:left="3600" w:hanging="360"/>
      </w:pPr>
    </w:lvl>
    <w:lvl w:ilvl="5" w:tplc="2CFACB36" w:tentative="1">
      <w:start w:val="1"/>
      <w:numFmt w:val="lowerRoman"/>
      <w:lvlText w:val="%6."/>
      <w:lvlJc w:val="right"/>
      <w:pPr>
        <w:ind w:left="4320" w:hanging="180"/>
      </w:pPr>
    </w:lvl>
    <w:lvl w:ilvl="6" w:tplc="904E70B0" w:tentative="1">
      <w:start w:val="1"/>
      <w:numFmt w:val="decimal"/>
      <w:lvlText w:val="%7."/>
      <w:lvlJc w:val="left"/>
      <w:pPr>
        <w:ind w:left="5040" w:hanging="360"/>
      </w:pPr>
    </w:lvl>
    <w:lvl w:ilvl="7" w:tplc="6B80903E" w:tentative="1">
      <w:start w:val="1"/>
      <w:numFmt w:val="lowerLetter"/>
      <w:lvlText w:val="%8."/>
      <w:lvlJc w:val="left"/>
      <w:pPr>
        <w:ind w:left="5760" w:hanging="360"/>
      </w:pPr>
    </w:lvl>
    <w:lvl w:ilvl="8" w:tplc="FFE479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00B9E"/>
    <w:multiLevelType w:val="hybridMultilevel"/>
    <w:tmpl w:val="F04C46C0"/>
    <w:lvl w:ilvl="0" w:tplc="5A7244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718B8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A8EB0A" w:tentative="1">
      <w:start w:val="1"/>
      <w:numFmt w:val="lowerRoman"/>
      <w:lvlText w:val="%3."/>
      <w:lvlJc w:val="right"/>
      <w:pPr>
        <w:ind w:left="2160" w:hanging="180"/>
      </w:pPr>
    </w:lvl>
    <w:lvl w:ilvl="3" w:tplc="985A4E4A" w:tentative="1">
      <w:start w:val="1"/>
      <w:numFmt w:val="decimal"/>
      <w:lvlText w:val="%4."/>
      <w:lvlJc w:val="left"/>
      <w:pPr>
        <w:ind w:left="2880" w:hanging="360"/>
      </w:pPr>
    </w:lvl>
    <w:lvl w:ilvl="4" w:tplc="DEF629B8" w:tentative="1">
      <w:start w:val="1"/>
      <w:numFmt w:val="lowerLetter"/>
      <w:lvlText w:val="%5."/>
      <w:lvlJc w:val="left"/>
      <w:pPr>
        <w:ind w:left="3600" w:hanging="360"/>
      </w:pPr>
    </w:lvl>
    <w:lvl w:ilvl="5" w:tplc="FA66B450" w:tentative="1">
      <w:start w:val="1"/>
      <w:numFmt w:val="lowerRoman"/>
      <w:lvlText w:val="%6."/>
      <w:lvlJc w:val="right"/>
      <w:pPr>
        <w:ind w:left="4320" w:hanging="180"/>
      </w:pPr>
    </w:lvl>
    <w:lvl w:ilvl="6" w:tplc="D3ECB0E6" w:tentative="1">
      <w:start w:val="1"/>
      <w:numFmt w:val="decimal"/>
      <w:lvlText w:val="%7."/>
      <w:lvlJc w:val="left"/>
      <w:pPr>
        <w:ind w:left="5040" w:hanging="360"/>
      </w:pPr>
    </w:lvl>
    <w:lvl w:ilvl="7" w:tplc="08666E78" w:tentative="1">
      <w:start w:val="1"/>
      <w:numFmt w:val="lowerLetter"/>
      <w:lvlText w:val="%8."/>
      <w:lvlJc w:val="left"/>
      <w:pPr>
        <w:ind w:left="5760" w:hanging="360"/>
      </w:pPr>
    </w:lvl>
    <w:lvl w:ilvl="8" w:tplc="94F4FD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A2A82"/>
    <w:multiLevelType w:val="hybridMultilevel"/>
    <w:tmpl w:val="F8601D30"/>
    <w:lvl w:ilvl="0" w:tplc="0D5AA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EA700C" w:tentative="1">
      <w:start w:val="1"/>
      <w:numFmt w:val="lowerLetter"/>
      <w:lvlText w:val="%2."/>
      <w:lvlJc w:val="left"/>
      <w:pPr>
        <w:ind w:left="1440" w:hanging="360"/>
      </w:pPr>
    </w:lvl>
    <w:lvl w:ilvl="2" w:tplc="EE62CA9C" w:tentative="1">
      <w:start w:val="1"/>
      <w:numFmt w:val="lowerRoman"/>
      <w:lvlText w:val="%3."/>
      <w:lvlJc w:val="right"/>
      <w:pPr>
        <w:ind w:left="2160" w:hanging="180"/>
      </w:pPr>
    </w:lvl>
    <w:lvl w:ilvl="3" w:tplc="4DD68B42" w:tentative="1">
      <w:start w:val="1"/>
      <w:numFmt w:val="decimal"/>
      <w:lvlText w:val="%4."/>
      <w:lvlJc w:val="left"/>
      <w:pPr>
        <w:ind w:left="2880" w:hanging="360"/>
      </w:pPr>
    </w:lvl>
    <w:lvl w:ilvl="4" w:tplc="FCF049FA" w:tentative="1">
      <w:start w:val="1"/>
      <w:numFmt w:val="lowerLetter"/>
      <w:lvlText w:val="%5."/>
      <w:lvlJc w:val="left"/>
      <w:pPr>
        <w:ind w:left="3600" w:hanging="360"/>
      </w:pPr>
    </w:lvl>
    <w:lvl w:ilvl="5" w:tplc="535C6414" w:tentative="1">
      <w:start w:val="1"/>
      <w:numFmt w:val="lowerRoman"/>
      <w:lvlText w:val="%6."/>
      <w:lvlJc w:val="right"/>
      <w:pPr>
        <w:ind w:left="4320" w:hanging="180"/>
      </w:pPr>
    </w:lvl>
    <w:lvl w:ilvl="6" w:tplc="AD48179C" w:tentative="1">
      <w:start w:val="1"/>
      <w:numFmt w:val="decimal"/>
      <w:lvlText w:val="%7."/>
      <w:lvlJc w:val="left"/>
      <w:pPr>
        <w:ind w:left="5040" w:hanging="360"/>
      </w:pPr>
    </w:lvl>
    <w:lvl w:ilvl="7" w:tplc="43126542" w:tentative="1">
      <w:start w:val="1"/>
      <w:numFmt w:val="lowerLetter"/>
      <w:lvlText w:val="%8."/>
      <w:lvlJc w:val="left"/>
      <w:pPr>
        <w:ind w:left="5760" w:hanging="360"/>
      </w:pPr>
    </w:lvl>
    <w:lvl w:ilvl="8" w:tplc="1C58CB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419E1"/>
    <w:multiLevelType w:val="hybridMultilevel"/>
    <w:tmpl w:val="E7E00388"/>
    <w:lvl w:ilvl="0" w:tplc="4AEE20E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386657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DE4B77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F0CFD9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E24BD6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996F6A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0984B1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242C3E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3EAE9C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5B51706"/>
    <w:multiLevelType w:val="hybridMultilevel"/>
    <w:tmpl w:val="DC0EA0F6"/>
    <w:lvl w:ilvl="0" w:tplc="B3A8EBE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BBEA7AE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D9C3F5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43E832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94A1BD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0AAF6B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32E4BB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54CFD0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39CC52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935EE6"/>
    <w:multiLevelType w:val="hybridMultilevel"/>
    <w:tmpl w:val="EB1411B2"/>
    <w:lvl w:ilvl="0" w:tplc="3F8EB73C">
      <w:start w:val="1"/>
      <w:numFmt w:val="decimal"/>
      <w:lvlText w:val="%1."/>
      <w:lvlJc w:val="center"/>
      <w:pPr>
        <w:ind w:left="720" w:hanging="550"/>
      </w:pPr>
      <w:rPr>
        <w:rFonts w:hint="default"/>
      </w:rPr>
    </w:lvl>
    <w:lvl w:ilvl="1" w:tplc="F8CC2CE0" w:tentative="1">
      <w:start w:val="1"/>
      <w:numFmt w:val="lowerLetter"/>
      <w:lvlText w:val="%2."/>
      <w:lvlJc w:val="left"/>
      <w:pPr>
        <w:ind w:left="1440" w:hanging="360"/>
      </w:pPr>
    </w:lvl>
    <w:lvl w:ilvl="2" w:tplc="E5E29396" w:tentative="1">
      <w:start w:val="1"/>
      <w:numFmt w:val="lowerRoman"/>
      <w:lvlText w:val="%3."/>
      <w:lvlJc w:val="right"/>
      <w:pPr>
        <w:ind w:left="2160" w:hanging="180"/>
      </w:pPr>
    </w:lvl>
    <w:lvl w:ilvl="3" w:tplc="69625676" w:tentative="1">
      <w:start w:val="1"/>
      <w:numFmt w:val="decimal"/>
      <w:lvlText w:val="%4."/>
      <w:lvlJc w:val="left"/>
      <w:pPr>
        <w:ind w:left="2880" w:hanging="360"/>
      </w:pPr>
    </w:lvl>
    <w:lvl w:ilvl="4" w:tplc="468A759A" w:tentative="1">
      <w:start w:val="1"/>
      <w:numFmt w:val="lowerLetter"/>
      <w:lvlText w:val="%5."/>
      <w:lvlJc w:val="left"/>
      <w:pPr>
        <w:ind w:left="3600" w:hanging="360"/>
      </w:pPr>
    </w:lvl>
    <w:lvl w:ilvl="5" w:tplc="203E4642" w:tentative="1">
      <w:start w:val="1"/>
      <w:numFmt w:val="lowerRoman"/>
      <w:lvlText w:val="%6."/>
      <w:lvlJc w:val="right"/>
      <w:pPr>
        <w:ind w:left="4320" w:hanging="180"/>
      </w:pPr>
    </w:lvl>
    <w:lvl w:ilvl="6" w:tplc="9E1E711E" w:tentative="1">
      <w:start w:val="1"/>
      <w:numFmt w:val="decimal"/>
      <w:lvlText w:val="%7."/>
      <w:lvlJc w:val="left"/>
      <w:pPr>
        <w:ind w:left="5040" w:hanging="360"/>
      </w:pPr>
    </w:lvl>
    <w:lvl w:ilvl="7" w:tplc="067E5CF0" w:tentative="1">
      <w:start w:val="1"/>
      <w:numFmt w:val="lowerLetter"/>
      <w:lvlText w:val="%8."/>
      <w:lvlJc w:val="left"/>
      <w:pPr>
        <w:ind w:left="5760" w:hanging="360"/>
      </w:pPr>
    </w:lvl>
    <w:lvl w:ilvl="8" w:tplc="FC7A99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21DBF"/>
    <w:multiLevelType w:val="hybridMultilevel"/>
    <w:tmpl w:val="F04C46C0"/>
    <w:lvl w:ilvl="0" w:tplc="CD5AB5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8944E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92CA04" w:tentative="1">
      <w:start w:val="1"/>
      <w:numFmt w:val="lowerRoman"/>
      <w:lvlText w:val="%3."/>
      <w:lvlJc w:val="right"/>
      <w:pPr>
        <w:ind w:left="2160" w:hanging="180"/>
      </w:pPr>
    </w:lvl>
    <w:lvl w:ilvl="3" w:tplc="9404F63A" w:tentative="1">
      <w:start w:val="1"/>
      <w:numFmt w:val="decimal"/>
      <w:lvlText w:val="%4."/>
      <w:lvlJc w:val="left"/>
      <w:pPr>
        <w:ind w:left="2880" w:hanging="360"/>
      </w:pPr>
    </w:lvl>
    <w:lvl w:ilvl="4" w:tplc="D8C6E7B0" w:tentative="1">
      <w:start w:val="1"/>
      <w:numFmt w:val="lowerLetter"/>
      <w:lvlText w:val="%5."/>
      <w:lvlJc w:val="left"/>
      <w:pPr>
        <w:ind w:left="3600" w:hanging="360"/>
      </w:pPr>
    </w:lvl>
    <w:lvl w:ilvl="5" w:tplc="DCDC7DCA" w:tentative="1">
      <w:start w:val="1"/>
      <w:numFmt w:val="lowerRoman"/>
      <w:lvlText w:val="%6."/>
      <w:lvlJc w:val="right"/>
      <w:pPr>
        <w:ind w:left="4320" w:hanging="180"/>
      </w:pPr>
    </w:lvl>
    <w:lvl w:ilvl="6" w:tplc="1DB4FAE6" w:tentative="1">
      <w:start w:val="1"/>
      <w:numFmt w:val="decimal"/>
      <w:lvlText w:val="%7."/>
      <w:lvlJc w:val="left"/>
      <w:pPr>
        <w:ind w:left="5040" w:hanging="360"/>
      </w:pPr>
    </w:lvl>
    <w:lvl w:ilvl="7" w:tplc="13A892E0" w:tentative="1">
      <w:start w:val="1"/>
      <w:numFmt w:val="lowerLetter"/>
      <w:lvlText w:val="%8."/>
      <w:lvlJc w:val="left"/>
      <w:pPr>
        <w:ind w:left="5760" w:hanging="360"/>
      </w:pPr>
    </w:lvl>
    <w:lvl w:ilvl="8" w:tplc="425C26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D4995"/>
    <w:multiLevelType w:val="hybridMultilevel"/>
    <w:tmpl w:val="90EC15FA"/>
    <w:lvl w:ilvl="0" w:tplc="5BBA7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BE0E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E492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C65E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D46E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1A19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6F1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7649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8EC7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20482"/>
    <w:multiLevelType w:val="hybridMultilevel"/>
    <w:tmpl w:val="82F6A90A"/>
    <w:lvl w:ilvl="0" w:tplc="9086F008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  <w:szCs w:val="22"/>
      </w:rPr>
    </w:lvl>
    <w:lvl w:ilvl="1" w:tplc="200E0370">
      <w:start w:val="1"/>
      <w:numFmt w:val="lowerLetter"/>
      <w:lvlText w:val="%2)"/>
      <w:lvlJc w:val="left"/>
      <w:pPr>
        <w:ind w:left="1440" w:hanging="360"/>
      </w:pPr>
    </w:lvl>
    <w:lvl w:ilvl="2" w:tplc="60C25A2C" w:tentative="1">
      <w:start w:val="1"/>
      <w:numFmt w:val="lowerRoman"/>
      <w:lvlText w:val="%3."/>
      <w:lvlJc w:val="right"/>
      <w:pPr>
        <w:ind w:left="2160" w:hanging="180"/>
      </w:pPr>
    </w:lvl>
    <w:lvl w:ilvl="3" w:tplc="CA94451C" w:tentative="1">
      <w:start w:val="1"/>
      <w:numFmt w:val="decimal"/>
      <w:lvlText w:val="%4."/>
      <w:lvlJc w:val="left"/>
      <w:pPr>
        <w:ind w:left="2880" w:hanging="360"/>
      </w:pPr>
    </w:lvl>
    <w:lvl w:ilvl="4" w:tplc="BD2CBE04" w:tentative="1">
      <w:start w:val="1"/>
      <w:numFmt w:val="lowerLetter"/>
      <w:lvlText w:val="%5."/>
      <w:lvlJc w:val="left"/>
      <w:pPr>
        <w:ind w:left="3600" w:hanging="360"/>
      </w:pPr>
    </w:lvl>
    <w:lvl w:ilvl="5" w:tplc="53843F5A" w:tentative="1">
      <w:start w:val="1"/>
      <w:numFmt w:val="lowerRoman"/>
      <w:lvlText w:val="%6."/>
      <w:lvlJc w:val="right"/>
      <w:pPr>
        <w:ind w:left="4320" w:hanging="180"/>
      </w:pPr>
    </w:lvl>
    <w:lvl w:ilvl="6" w:tplc="D312E890" w:tentative="1">
      <w:start w:val="1"/>
      <w:numFmt w:val="decimal"/>
      <w:lvlText w:val="%7."/>
      <w:lvlJc w:val="left"/>
      <w:pPr>
        <w:ind w:left="5040" w:hanging="360"/>
      </w:pPr>
    </w:lvl>
    <w:lvl w:ilvl="7" w:tplc="7C5EBDF2" w:tentative="1">
      <w:start w:val="1"/>
      <w:numFmt w:val="lowerLetter"/>
      <w:lvlText w:val="%8."/>
      <w:lvlJc w:val="left"/>
      <w:pPr>
        <w:ind w:left="5760" w:hanging="360"/>
      </w:pPr>
    </w:lvl>
    <w:lvl w:ilvl="8" w:tplc="664A99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25762"/>
    <w:multiLevelType w:val="hybridMultilevel"/>
    <w:tmpl w:val="1944B01E"/>
    <w:lvl w:ilvl="0" w:tplc="2C98452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CCE462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92E4F7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63E935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42C197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9681E8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61E6B3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CD8523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91ADBB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047D62"/>
    <w:multiLevelType w:val="hybridMultilevel"/>
    <w:tmpl w:val="DA5480DA"/>
    <w:lvl w:ilvl="0" w:tplc="2C9489D4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1" w:tplc="2FF4021C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2" w:tplc="45509912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  <w:lvl w:ilvl="3" w:tplc="B650C572" w:tentative="1">
      <w:start w:val="1"/>
      <w:numFmt w:val="bullet"/>
      <w:lvlText w:val=""/>
      <w:lvlJc w:val="left"/>
      <w:pPr>
        <w:ind w:left="8191" w:hanging="360"/>
      </w:pPr>
      <w:rPr>
        <w:rFonts w:ascii="Symbol" w:hAnsi="Symbol" w:hint="default"/>
      </w:rPr>
    </w:lvl>
    <w:lvl w:ilvl="4" w:tplc="1AFEC16E" w:tentative="1">
      <w:start w:val="1"/>
      <w:numFmt w:val="bullet"/>
      <w:lvlText w:val="o"/>
      <w:lvlJc w:val="left"/>
      <w:pPr>
        <w:ind w:left="8911" w:hanging="360"/>
      </w:pPr>
      <w:rPr>
        <w:rFonts w:ascii="Courier New" w:hAnsi="Courier New" w:cs="Courier New" w:hint="default"/>
      </w:rPr>
    </w:lvl>
    <w:lvl w:ilvl="5" w:tplc="38826466" w:tentative="1">
      <w:start w:val="1"/>
      <w:numFmt w:val="bullet"/>
      <w:lvlText w:val=""/>
      <w:lvlJc w:val="left"/>
      <w:pPr>
        <w:ind w:left="9631" w:hanging="360"/>
      </w:pPr>
      <w:rPr>
        <w:rFonts w:ascii="Wingdings" w:hAnsi="Wingdings" w:hint="default"/>
      </w:rPr>
    </w:lvl>
    <w:lvl w:ilvl="6" w:tplc="374CBF7E" w:tentative="1">
      <w:start w:val="1"/>
      <w:numFmt w:val="bullet"/>
      <w:lvlText w:val=""/>
      <w:lvlJc w:val="left"/>
      <w:pPr>
        <w:ind w:left="10351" w:hanging="360"/>
      </w:pPr>
      <w:rPr>
        <w:rFonts w:ascii="Symbol" w:hAnsi="Symbol" w:hint="default"/>
      </w:rPr>
    </w:lvl>
    <w:lvl w:ilvl="7" w:tplc="CEAE7008" w:tentative="1">
      <w:start w:val="1"/>
      <w:numFmt w:val="bullet"/>
      <w:lvlText w:val="o"/>
      <w:lvlJc w:val="left"/>
      <w:pPr>
        <w:ind w:left="11071" w:hanging="360"/>
      </w:pPr>
      <w:rPr>
        <w:rFonts w:ascii="Courier New" w:hAnsi="Courier New" w:cs="Courier New" w:hint="default"/>
      </w:rPr>
    </w:lvl>
    <w:lvl w:ilvl="8" w:tplc="6932FBCE" w:tentative="1">
      <w:start w:val="1"/>
      <w:numFmt w:val="bullet"/>
      <w:lvlText w:val=""/>
      <w:lvlJc w:val="left"/>
      <w:pPr>
        <w:ind w:left="11791" w:hanging="360"/>
      </w:pPr>
      <w:rPr>
        <w:rFonts w:ascii="Wingdings" w:hAnsi="Wingdings" w:hint="default"/>
      </w:rPr>
    </w:lvl>
  </w:abstractNum>
  <w:abstractNum w:abstractNumId="17" w15:restartNumberingAfterBreak="0">
    <w:nsid w:val="4BB8233F"/>
    <w:multiLevelType w:val="hybridMultilevel"/>
    <w:tmpl w:val="DB642654"/>
    <w:lvl w:ilvl="0" w:tplc="98D0E434">
      <w:start w:val="1"/>
      <w:numFmt w:val="decimal"/>
      <w:lvlText w:val="%1."/>
      <w:lvlJc w:val="center"/>
      <w:pPr>
        <w:ind w:left="4755" w:hanging="360"/>
      </w:pPr>
      <w:rPr>
        <w:rFonts w:hint="default"/>
      </w:rPr>
    </w:lvl>
    <w:lvl w:ilvl="1" w:tplc="3DF2D54C" w:tentative="1">
      <w:start w:val="1"/>
      <w:numFmt w:val="lowerLetter"/>
      <w:lvlText w:val="%2."/>
      <w:lvlJc w:val="left"/>
      <w:pPr>
        <w:ind w:left="2160" w:hanging="360"/>
      </w:pPr>
    </w:lvl>
    <w:lvl w:ilvl="2" w:tplc="7DF6C1D8" w:tentative="1">
      <w:start w:val="1"/>
      <w:numFmt w:val="lowerRoman"/>
      <w:lvlText w:val="%3."/>
      <w:lvlJc w:val="right"/>
      <w:pPr>
        <w:ind w:left="2880" w:hanging="180"/>
      </w:pPr>
    </w:lvl>
    <w:lvl w:ilvl="3" w:tplc="3470FC24" w:tentative="1">
      <w:start w:val="1"/>
      <w:numFmt w:val="decimal"/>
      <w:lvlText w:val="%4."/>
      <w:lvlJc w:val="left"/>
      <w:pPr>
        <w:ind w:left="3600" w:hanging="360"/>
      </w:pPr>
    </w:lvl>
    <w:lvl w:ilvl="4" w:tplc="756C4612" w:tentative="1">
      <w:start w:val="1"/>
      <w:numFmt w:val="lowerLetter"/>
      <w:lvlText w:val="%5."/>
      <w:lvlJc w:val="left"/>
      <w:pPr>
        <w:ind w:left="4320" w:hanging="360"/>
      </w:pPr>
    </w:lvl>
    <w:lvl w:ilvl="5" w:tplc="7C50AC00" w:tentative="1">
      <w:start w:val="1"/>
      <w:numFmt w:val="lowerRoman"/>
      <w:lvlText w:val="%6."/>
      <w:lvlJc w:val="right"/>
      <w:pPr>
        <w:ind w:left="5040" w:hanging="180"/>
      </w:pPr>
    </w:lvl>
    <w:lvl w:ilvl="6" w:tplc="01E4F5B6" w:tentative="1">
      <w:start w:val="1"/>
      <w:numFmt w:val="decimal"/>
      <w:lvlText w:val="%7."/>
      <w:lvlJc w:val="left"/>
      <w:pPr>
        <w:ind w:left="5760" w:hanging="360"/>
      </w:pPr>
    </w:lvl>
    <w:lvl w:ilvl="7" w:tplc="D4E28DE6" w:tentative="1">
      <w:start w:val="1"/>
      <w:numFmt w:val="lowerLetter"/>
      <w:lvlText w:val="%8."/>
      <w:lvlJc w:val="left"/>
      <w:pPr>
        <w:ind w:left="6480" w:hanging="360"/>
      </w:pPr>
    </w:lvl>
    <w:lvl w:ilvl="8" w:tplc="1F926A7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FC509C1"/>
    <w:multiLevelType w:val="hybridMultilevel"/>
    <w:tmpl w:val="92843C54"/>
    <w:lvl w:ilvl="0" w:tplc="4394016E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  <w:color w:val="auto"/>
      </w:rPr>
    </w:lvl>
    <w:lvl w:ilvl="1" w:tplc="4CE8F8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6E7E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26E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D690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E8DA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A298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7A86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6CCE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321FB"/>
    <w:multiLevelType w:val="hybridMultilevel"/>
    <w:tmpl w:val="D0B8DC40"/>
    <w:lvl w:ilvl="0" w:tplc="3F08A46A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F130478E">
      <w:start w:val="1"/>
      <w:numFmt w:val="lowerLetter"/>
      <w:lvlText w:val="%2)"/>
      <w:lvlJc w:val="left"/>
      <w:pPr>
        <w:ind w:left="2856" w:hanging="360"/>
      </w:pPr>
      <w:rPr>
        <w:rFonts w:hint="default"/>
      </w:rPr>
    </w:lvl>
    <w:lvl w:ilvl="2" w:tplc="6BDC34FE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3" w:tplc="4012536C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F0F0B760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82CC3F14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651448C4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EB6E60C8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5EC8986C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5367651E"/>
    <w:multiLevelType w:val="hybridMultilevel"/>
    <w:tmpl w:val="9626D06E"/>
    <w:lvl w:ilvl="0" w:tplc="722A1B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E24601E" w:tentative="1">
      <w:start w:val="1"/>
      <w:numFmt w:val="lowerLetter"/>
      <w:lvlText w:val="%2."/>
      <w:lvlJc w:val="left"/>
      <w:pPr>
        <w:ind w:left="1440" w:hanging="360"/>
      </w:pPr>
    </w:lvl>
    <w:lvl w:ilvl="2" w:tplc="D35E7026" w:tentative="1">
      <w:start w:val="1"/>
      <w:numFmt w:val="lowerRoman"/>
      <w:lvlText w:val="%3."/>
      <w:lvlJc w:val="right"/>
      <w:pPr>
        <w:ind w:left="2160" w:hanging="180"/>
      </w:pPr>
    </w:lvl>
    <w:lvl w:ilvl="3" w:tplc="F29E50B0" w:tentative="1">
      <w:start w:val="1"/>
      <w:numFmt w:val="decimal"/>
      <w:lvlText w:val="%4."/>
      <w:lvlJc w:val="left"/>
      <w:pPr>
        <w:ind w:left="2880" w:hanging="360"/>
      </w:pPr>
    </w:lvl>
    <w:lvl w:ilvl="4" w:tplc="E98C4D50" w:tentative="1">
      <w:start w:val="1"/>
      <w:numFmt w:val="lowerLetter"/>
      <w:lvlText w:val="%5."/>
      <w:lvlJc w:val="left"/>
      <w:pPr>
        <w:ind w:left="3600" w:hanging="360"/>
      </w:pPr>
    </w:lvl>
    <w:lvl w:ilvl="5" w:tplc="80BC2032" w:tentative="1">
      <w:start w:val="1"/>
      <w:numFmt w:val="lowerRoman"/>
      <w:lvlText w:val="%6."/>
      <w:lvlJc w:val="right"/>
      <w:pPr>
        <w:ind w:left="4320" w:hanging="180"/>
      </w:pPr>
    </w:lvl>
    <w:lvl w:ilvl="6" w:tplc="6D12D2B6" w:tentative="1">
      <w:start w:val="1"/>
      <w:numFmt w:val="decimal"/>
      <w:lvlText w:val="%7."/>
      <w:lvlJc w:val="left"/>
      <w:pPr>
        <w:ind w:left="5040" w:hanging="360"/>
      </w:pPr>
    </w:lvl>
    <w:lvl w:ilvl="7" w:tplc="3998EB02" w:tentative="1">
      <w:start w:val="1"/>
      <w:numFmt w:val="lowerLetter"/>
      <w:lvlText w:val="%8."/>
      <w:lvlJc w:val="left"/>
      <w:pPr>
        <w:ind w:left="5760" w:hanging="360"/>
      </w:pPr>
    </w:lvl>
    <w:lvl w:ilvl="8" w:tplc="4888ED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A728F"/>
    <w:multiLevelType w:val="hybridMultilevel"/>
    <w:tmpl w:val="293E97B0"/>
    <w:lvl w:ilvl="0" w:tplc="F6C236AC">
      <w:start w:val="1"/>
      <w:numFmt w:val="lowerLetter"/>
      <w:lvlText w:val="%1)"/>
      <w:lvlJc w:val="left"/>
      <w:pPr>
        <w:ind w:left="1440" w:hanging="360"/>
      </w:pPr>
    </w:lvl>
    <w:lvl w:ilvl="1" w:tplc="CD6A01C6" w:tentative="1">
      <w:start w:val="1"/>
      <w:numFmt w:val="lowerLetter"/>
      <w:lvlText w:val="%2."/>
      <w:lvlJc w:val="left"/>
      <w:pPr>
        <w:ind w:left="2160" w:hanging="360"/>
      </w:pPr>
    </w:lvl>
    <w:lvl w:ilvl="2" w:tplc="66788B54" w:tentative="1">
      <w:start w:val="1"/>
      <w:numFmt w:val="lowerRoman"/>
      <w:lvlText w:val="%3."/>
      <w:lvlJc w:val="right"/>
      <w:pPr>
        <w:ind w:left="2880" w:hanging="180"/>
      </w:pPr>
    </w:lvl>
    <w:lvl w:ilvl="3" w:tplc="78A61A82" w:tentative="1">
      <w:start w:val="1"/>
      <w:numFmt w:val="decimal"/>
      <w:lvlText w:val="%4."/>
      <w:lvlJc w:val="left"/>
      <w:pPr>
        <w:ind w:left="3600" w:hanging="360"/>
      </w:pPr>
    </w:lvl>
    <w:lvl w:ilvl="4" w:tplc="2B84ACE4" w:tentative="1">
      <w:start w:val="1"/>
      <w:numFmt w:val="lowerLetter"/>
      <w:lvlText w:val="%5."/>
      <w:lvlJc w:val="left"/>
      <w:pPr>
        <w:ind w:left="4320" w:hanging="360"/>
      </w:pPr>
    </w:lvl>
    <w:lvl w:ilvl="5" w:tplc="23026578" w:tentative="1">
      <w:start w:val="1"/>
      <w:numFmt w:val="lowerRoman"/>
      <w:lvlText w:val="%6."/>
      <w:lvlJc w:val="right"/>
      <w:pPr>
        <w:ind w:left="5040" w:hanging="180"/>
      </w:pPr>
    </w:lvl>
    <w:lvl w:ilvl="6" w:tplc="18A27748" w:tentative="1">
      <w:start w:val="1"/>
      <w:numFmt w:val="decimal"/>
      <w:lvlText w:val="%7."/>
      <w:lvlJc w:val="left"/>
      <w:pPr>
        <w:ind w:left="5760" w:hanging="360"/>
      </w:pPr>
    </w:lvl>
    <w:lvl w:ilvl="7" w:tplc="7C6490B2" w:tentative="1">
      <w:start w:val="1"/>
      <w:numFmt w:val="lowerLetter"/>
      <w:lvlText w:val="%8."/>
      <w:lvlJc w:val="left"/>
      <w:pPr>
        <w:ind w:left="6480" w:hanging="360"/>
      </w:pPr>
    </w:lvl>
    <w:lvl w:ilvl="8" w:tplc="76FC0F1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230DB1"/>
    <w:multiLevelType w:val="hybridMultilevel"/>
    <w:tmpl w:val="AA3AF41A"/>
    <w:lvl w:ilvl="0" w:tplc="0E960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C83630" w:tentative="1">
      <w:start w:val="1"/>
      <w:numFmt w:val="lowerLetter"/>
      <w:lvlText w:val="%2."/>
      <w:lvlJc w:val="left"/>
      <w:pPr>
        <w:ind w:left="1440" w:hanging="360"/>
      </w:pPr>
    </w:lvl>
    <w:lvl w:ilvl="2" w:tplc="31329E62" w:tentative="1">
      <w:start w:val="1"/>
      <w:numFmt w:val="lowerRoman"/>
      <w:lvlText w:val="%3."/>
      <w:lvlJc w:val="right"/>
      <w:pPr>
        <w:ind w:left="2160" w:hanging="180"/>
      </w:pPr>
    </w:lvl>
    <w:lvl w:ilvl="3" w:tplc="96303DF8" w:tentative="1">
      <w:start w:val="1"/>
      <w:numFmt w:val="decimal"/>
      <w:lvlText w:val="%4."/>
      <w:lvlJc w:val="left"/>
      <w:pPr>
        <w:ind w:left="2880" w:hanging="360"/>
      </w:pPr>
    </w:lvl>
    <w:lvl w:ilvl="4" w:tplc="B7EE96AC" w:tentative="1">
      <w:start w:val="1"/>
      <w:numFmt w:val="lowerLetter"/>
      <w:lvlText w:val="%5."/>
      <w:lvlJc w:val="left"/>
      <w:pPr>
        <w:ind w:left="3600" w:hanging="360"/>
      </w:pPr>
    </w:lvl>
    <w:lvl w:ilvl="5" w:tplc="B470AA32" w:tentative="1">
      <w:start w:val="1"/>
      <w:numFmt w:val="lowerRoman"/>
      <w:lvlText w:val="%6."/>
      <w:lvlJc w:val="right"/>
      <w:pPr>
        <w:ind w:left="4320" w:hanging="180"/>
      </w:pPr>
    </w:lvl>
    <w:lvl w:ilvl="6" w:tplc="CD6C4272" w:tentative="1">
      <w:start w:val="1"/>
      <w:numFmt w:val="decimal"/>
      <w:lvlText w:val="%7."/>
      <w:lvlJc w:val="left"/>
      <w:pPr>
        <w:ind w:left="5040" w:hanging="360"/>
      </w:pPr>
    </w:lvl>
    <w:lvl w:ilvl="7" w:tplc="94B0A136" w:tentative="1">
      <w:start w:val="1"/>
      <w:numFmt w:val="lowerLetter"/>
      <w:lvlText w:val="%8."/>
      <w:lvlJc w:val="left"/>
      <w:pPr>
        <w:ind w:left="5760" w:hanging="360"/>
      </w:pPr>
    </w:lvl>
    <w:lvl w:ilvl="8" w:tplc="362243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D53FD"/>
    <w:multiLevelType w:val="hybridMultilevel"/>
    <w:tmpl w:val="9E42B18E"/>
    <w:lvl w:ilvl="0" w:tplc="4DA2AA2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2BFA765E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658297D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91D4F75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AC4B85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A296E69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BDC590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FC14F2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D2C0971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DC9409C"/>
    <w:multiLevelType w:val="hybridMultilevel"/>
    <w:tmpl w:val="D15C36AA"/>
    <w:lvl w:ilvl="0" w:tplc="23A4A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8EE6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40CF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3EFE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D6D0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9EA1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2017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56DF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606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FE43A1"/>
    <w:multiLevelType w:val="hybridMultilevel"/>
    <w:tmpl w:val="8256A430"/>
    <w:lvl w:ilvl="0" w:tplc="C47A2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CEC1E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DCC1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641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8CCE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D49F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D279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105D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302A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E2FE5"/>
    <w:multiLevelType w:val="hybridMultilevel"/>
    <w:tmpl w:val="3E9E8F8C"/>
    <w:lvl w:ilvl="0" w:tplc="CF1CE9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50FD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EAE5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9E32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0E68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D28D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F06D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7271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3268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3737B9"/>
    <w:multiLevelType w:val="hybridMultilevel"/>
    <w:tmpl w:val="4A4A6AF8"/>
    <w:lvl w:ilvl="0" w:tplc="728603F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ED6362A" w:tentative="1">
      <w:start w:val="1"/>
      <w:numFmt w:val="lowerLetter"/>
      <w:lvlText w:val="%2."/>
      <w:lvlJc w:val="left"/>
      <w:pPr>
        <w:ind w:left="1440" w:hanging="360"/>
      </w:pPr>
    </w:lvl>
    <w:lvl w:ilvl="2" w:tplc="5D04CD62" w:tentative="1">
      <w:start w:val="1"/>
      <w:numFmt w:val="lowerRoman"/>
      <w:lvlText w:val="%3."/>
      <w:lvlJc w:val="right"/>
      <w:pPr>
        <w:ind w:left="2160" w:hanging="180"/>
      </w:pPr>
    </w:lvl>
    <w:lvl w:ilvl="3" w:tplc="A16426E6" w:tentative="1">
      <w:start w:val="1"/>
      <w:numFmt w:val="decimal"/>
      <w:lvlText w:val="%4."/>
      <w:lvlJc w:val="left"/>
      <w:pPr>
        <w:ind w:left="2880" w:hanging="360"/>
      </w:pPr>
    </w:lvl>
    <w:lvl w:ilvl="4" w:tplc="A81828BC" w:tentative="1">
      <w:start w:val="1"/>
      <w:numFmt w:val="lowerLetter"/>
      <w:lvlText w:val="%5."/>
      <w:lvlJc w:val="left"/>
      <w:pPr>
        <w:ind w:left="3600" w:hanging="360"/>
      </w:pPr>
    </w:lvl>
    <w:lvl w:ilvl="5" w:tplc="2872E914" w:tentative="1">
      <w:start w:val="1"/>
      <w:numFmt w:val="lowerRoman"/>
      <w:lvlText w:val="%6."/>
      <w:lvlJc w:val="right"/>
      <w:pPr>
        <w:ind w:left="4320" w:hanging="180"/>
      </w:pPr>
    </w:lvl>
    <w:lvl w:ilvl="6" w:tplc="4F32BC9E" w:tentative="1">
      <w:start w:val="1"/>
      <w:numFmt w:val="decimal"/>
      <w:lvlText w:val="%7."/>
      <w:lvlJc w:val="left"/>
      <w:pPr>
        <w:ind w:left="5040" w:hanging="360"/>
      </w:pPr>
    </w:lvl>
    <w:lvl w:ilvl="7" w:tplc="886CFC68" w:tentative="1">
      <w:start w:val="1"/>
      <w:numFmt w:val="lowerLetter"/>
      <w:lvlText w:val="%8."/>
      <w:lvlJc w:val="left"/>
      <w:pPr>
        <w:ind w:left="5760" w:hanging="360"/>
      </w:pPr>
    </w:lvl>
    <w:lvl w:ilvl="8" w:tplc="C34CD6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3E3B55"/>
    <w:multiLevelType w:val="hybridMultilevel"/>
    <w:tmpl w:val="CBB8C86A"/>
    <w:lvl w:ilvl="0" w:tplc="0A5CC0D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31CE29E" w:tentative="1">
      <w:start w:val="1"/>
      <w:numFmt w:val="lowerLetter"/>
      <w:lvlText w:val="%2."/>
      <w:lvlJc w:val="left"/>
      <w:pPr>
        <w:ind w:left="1440" w:hanging="360"/>
      </w:pPr>
    </w:lvl>
    <w:lvl w:ilvl="2" w:tplc="51E40B06" w:tentative="1">
      <w:start w:val="1"/>
      <w:numFmt w:val="lowerRoman"/>
      <w:lvlText w:val="%3."/>
      <w:lvlJc w:val="right"/>
      <w:pPr>
        <w:ind w:left="2160" w:hanging="180"/>
      </w:pPr>
    </w:lvl>
    <w:lvl w:ilvl="3" w:tplc="4E1E3F9E" w:tentative="1">
      <w:start w:val="1"/>
      <w:numFmt w:val="decimal"/>
      <w:lvlText w:val="%4."/>
      <w:lvlJc w:val="left"/>
      <w:pPr>
        <w:ind w:left="2880" w:hanging="360"/>
      </w:pPr>
    </w:lvl>
    <w:lvl w:ilvl="4" w:tplc="ED0ED4E4" w:tentative="1">
      <w:start w:val="1"/>
      <w:numFmt w:val="lowerLetter"/>
      <w:lvlText w:val="%5."/>
      <w:lvlJc w:val="left"/>
      <w:pPr>
        <w:ind w:left="3600" w:hanging="360"/>
      </w:pPr>
    </w:lvl>
    <w:lvl w:ilvl="5" w:tplc="C540A70A" w:tentative="1">
      <w:start w:val="1"/>
      <w:numFmt w:val="lowerRoman"/>
      <w:lvlText w:val="%6."/>
      <w:lvlJc w:val="right"/>
      <w:pPr>
        <w:ind w:left="4320" w:hanging="180"/>
      </w:pPr>
    </w:lvl>
    <w:lvl w:ilvl="6" w:tplc="9502E8FA" w:tentative="1">
      <w:start w:val="1"/>
      <w:numFmt w:val="decimal"/>
      <w:lvlText w:val="%7."/>
      <w:lvlJc w:val="left"/>
      <w:pPr>
        <w:ind w:left="5040" w:hanging="360"/>
      </w:pPr>
    </w:lvl>
    <w:lvl w:ilvl="7" w:tplc="753CF38E" w:tentative="1">
      <w:start w:val="1"/>
      <w:numFmt w:val="lowerLetter"/>
      <w:lvlText w:val="%8."/>
      <w:lvlJc w:val="left"/>
      <w:pPr>
        <w:ind w:left="5760" w:hanging="360"/>
      </w:pPr>
    </w:lvl>
    <w:lvl w:ilvl="8" w:tplc="346C9F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1B3991"/>
    <w:multiLevelType w:val="hybridMultilevel"/>
    <w:tmpl w:val="5A82C9E8"/>
    <w:lvl w:ilvl="0" w:tplc="B88A1F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31A39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184C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027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184A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2050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72CF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2C88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16F1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777832"/>
    <w:multiLevelType w:val="hybridMultilevel"/>
    <w:tmpl w:val="D7B01E00"/>
    <w:lvl w:ilvl="0" w:tplc="0C8C9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2D1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B8F9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2C9B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0636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E820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E45F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7CDF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8AFE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182A9B"/>
    <w:multiLevelType w:val="hybridMultilevel"/>
    <w:tmpl w:val="F7A6351C"/>
    <w:lvl w:ilvl="0" w:tplc="8E68C6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A851C4" w:tentative="1">
      <w:start w:val="1"/>
      <w:numFmt w:val="lowerLetter"/>
      <w:lvlText w:val="%2."/>
      <w:lvlJc w:val="left"/>
      <w:pPr>
        <w:ind w:left="1440" w:hanging="360"/>
      </w:pPr>
    </w:lvl>
    <w:lvl w:ilvl="2" w:tplc="4D16A458" w:tentative="1">
      <w:start w:val="1"/>
      <w:numFmt w:val="lowerRoman"/>
      <w:lvlText w:val="%3."/>
      <w:lvlJc w:val="right"/>
      <w:pPr>
        <w:ind w:left="2160" w:hanging="180"/>
      </w:pPr>
    </w:lvl>
    <w:lvl w:ilvl="3" w:tplc="39F49BFE" w:tentative="1">
      <w:start w:val="1"/>
      <w:numFmt w:val="decimal"/>
      <w:lvlText w:val="%4."/>
      <w:lvlJc w:val="left"/>
      <w:pPr>
        <w:ind w:left="2880" w:hanging="360"/>
      </w:pPr>
    </w:lvl>
    <w:lvl w:ilvl="4" w:tplc="0C2E8C6A" w:tentative="1">
      <w:start w:val="1"/>
      <w:numFmt w:val="lowerLetter"/>
      <w:lvlText w:val="%5."/>
      <w:lvlJc w:val="left"/>
      <w:pPr>
        <w:ind w:left="3600" w:hanging="360"/>
      </w:pPr>
    </w:lvl>
    <w:lvl w:ilvl="5" w:tplc="314CA97E" w:tentative="1">
      <w:start w:val="1"/>
      <w:numFmt w:val="lowerRoman"/>
      <w:lvlText w:val="%6."/>
      <w:lvlJc w:val="right"/>
      <w:pPr>
        <w:ind w:left="4320" w:hanging="180"/>
      </w:pPr>
    </w:lvl>
    <w:lvl w:ilvl="6" w:tplc="D93A2D82" w:tentative="1">
      <w:start w:val="1"/>
      <w:numFmt w:val="decimal"/>
      <w:lvlText w:val="%7."/>
      <w:lvlJc w:val="left"/>
      <w:pPr>
        <w:ind w:left="5040" w:hanging="360"/>
      </w:pPr>
    </w:lvl>
    <w:lvl w:ilvl="7" w:tplc="2CAC11A2" w:tentative="1">
      <w:start w:val="1"/>
      <w:numFmt w:val="lowerLetter"/>
      <w:lvlText w:val="%8."/>
      <w:lvlJc w:val="left"/>
      <w:pPr>
        <w:ind w:left="5760" w:hanging="360"/>
      </w:pPr>
    </w:lvl>
    <w:lvl w:ilvl="8" w:tplc="D5FA90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72122E"/>
    <w:multiLevelType w:val="hybridMultilevel"/>
    <w:tmpl w:val="293E97B0"/>
    <w:lvl w:ilvl="0" w:tplc="B8EEFC5A">
      <w:start w:val="1"/>
      <w:numFmt w:val="lowerLetter"/>
      <w:lvlText w:val="%1)"/>
      <w:lvlJc w:val="left"/>
      <w:pPr>
        <w:ind w:left="1440" w:hanging="360"/>
      </w:pPr>
    </w:lvl>
    <w:lvl w:ilvl="1" w:tplc="B7EEBF68" w:tentative="1">
      <w:start w:val="1"/>
      <w:numFmt w:val="lowerLetter"/>
      <w:lvlText w:val="%2."/>
      <w:lvlJc w:val="left"/>
      <w:pPr>
        <w:ind w:left="2160" w:hanging="360"/>
      </w:pPr>
    </w:lvl>
    <w:lvl w:ilvl="2" w:tplc="6D00F518" w:tentative="1">
      <w:start w:val="1"/>
      <w:numFmt w:val="lowerRoman"/>
      <w:lvlText w:val="%3."/>
      <w:lvlJc w:val="right"/>
      <w:pPr>
        <w:ind w:left="2880" w:hanging="180"/>
      </w:pPr>
    </w:lvl>
    <w:lvl w:ilvl="3" w:tplc="427619F0" w:tentative="1">
      <w:start w:val="1"/>
      <w:numFmt w:val="decimal"/>
      <w:lvlText w:val="%4."/>
      <w:lvlJc w:val="left"/>
      <w:pPr>
        <w:ind w:left="3600" w:hanging="360"/>
      </w:pPr>
    </w:lvl>
    <w:lvl w:ilvl="4" w:tplc="87CAE55A" w:tentative="1">
      <w:start w:val="1"/>
      <w:numFmt w:val="lowerLetter"/>
      <w:lvlText w:val="%5."/>
      <w:lvlJc w:val="left"/>
      <w:pPr>
        <w:ind w:left="4320" w:hanging="360"/>
      </w:pPr>
    </w:lvl>
    <w:lvl w:ilvl="5" w:tplc="6254A08E" w:tentative="1">
      <w:start w:val="1"/>
      <w:numFmt w:val="lowerRoman"/>
      <w:lvlText w:val="%6."/>
      <w:lvlJc w:val="right"/>
      <w:pPr>
        <w:ind w:left="5040" w:hanging="180"/>
      </w:pPr>
    </w:lvl>
    <w:lvl w:ilvl="6" w:tplc="0E0660A8" w:tentative="1">
      <w:start w:val="1"/>
      <w:numFmt w:val="decimal"/>
      <w:lvlText w:val="%7."/>
      <w:lvlJc w:val="left"/>
      <w:pPr>
        <w:ind w:left="5760" w:hanging="360"/>
      </w:pPr>
    </w:lvl>
    <w:lvl w:ilvl="7" w:tplc="71C40676" w:tentative="1">
      <w:start w:val="1"/>
      <w:numFmt w:val="lowerLetter"/>
      <w:lvlText w:val="%8."/>
      <w:lvlJc w:val="left"/>
      <w:pPr>
        <w:ind w:left="6480" w:hanging="360"/>
      </w:pPr>
    </w:lvl>
    <w:lvl w:ilvl="8" w:tplc="4DF0750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F29299B"/>
    <w:multiLevelType w:val="hybridMultilevel"/>
    <w:tmpl w:val="97D0799A"/>
    <w:lvl w:ilvl="0" w:tplc="D9E493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F0C66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F4CC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BCBA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5632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3AAA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FE99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B8EF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7C77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397C34"/>
    <w:multiLevelType w:val="hybridMultilevel"/>
    <w:tmpl w:val="6E2E431E"/>
    <w:lvl w:ilvl="0" w:tplc="0FC2EFFC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56347BB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624B282" w:tentative="1">
      <w:start w:val="1"/>
      <w:numFmt w:val="lowerRoman"/>
      <w:lvlText w:val="%3."/>
      <w:lvlJc w:val="right"/>
      <w:pPr>
        <w:ind w:left="2160" w:hanging="180"/>
      </w:pPr>
    </w:lvl>
    <w:lvl w:ilvl="3" w:tplc="C09E00BE" w:tentative="1">
      <w:start w:val="1"/>
      <w:numFmt w:val="decimal"/>
      <w:lvlText w:val="%4."/>
      <w:lvlJc w:val="left"/>
      <w:pPr>
        <w:ind w:left="2880" w:hanging="360"/>
      </w:pPr>
    </w:lvl>
    <w:lvl w:ilvl="4" w:tplc="CAD048D4" w:tentative="1">
      <w:start w:val="1"/>
      <w:numFmt w:val="lowerLetter"/>
      <w:lvlText w:val="%5."/>
      <w:lvlJc w:val="left"/>
      <w:pPr>
        <w:ind w:left="3600" w:hanging="360"/>
      </w:pPr>
    </w:lvl>
    <w:lvl w:ilvl="5" w:tplc="61A0B402" w:tentative="1">
      <w:start w:val="1"/>
      <w:numFmt w:val="lowerRoman"/>
      <w:lvlText w:val="%6."/>
      <w:lvlJc w:val="right"/>
      <w:pPr>
        <w:ind w:left="4320" w:hanging="180"/>
      </w:pPr>
    </w:lvl>
    <w:lvl w:ilvl="6" w:tplc="436C09FE" w:tentative="1">
      <w:start w:val="1"/>
      <w:numFmt w:val="decimal"/>
      <w:lvlText w:val="%7."/>
      <w:lvlJc w:val="left"/>
      <w:pPr>
        <w:ind w:left="5040" w:hanging="360"/>
      </w:pPr>
    </w:lvl>
    <w:lvl w:ilvl="7" w:tplc="D7A8DE48" w:tentative="1">
      <w:start w:val="1"/>
      <w:numFmt w:val="lowerLetter"/>
      <w:lvlText w:val="%8."/>
      <w:lvlJc w:val="left"/>
      <w:pPr>
        <w:ind w:left="5760" w:hanging="360"/>
      </w:pPr>
    </w:lvl>
    <w:lvl w:ilvl="8" w:tplc="02D4C4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4F3D6E"/>
    <w:multiLevelType w:val="hybridMultilevel"/>
    <w:tmpl w:val="8082713A"/>
    <w:lvl w:ilvl="0" w:tplc="4072DE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856E5B4">
      <w:start w:val="1"/>
      <w:numFmt w:val="lowerLetter"/>
      <w:lvlText w:val="%2."/>
      <w:lvlJc w:val="left"/>
      <w:pPr>
        <w:ind w:left="1440" w:hanging="360"/>
      </w:pPr>
    </w:lvl>
    <w:lvl w:ilvl="2" w:tplc="AB22CC92" w:tentative="1">
      <w:start w:val="1"/>
      <w:numFmt w:val="lowerRoman"/>
      <w:lvlText w:val="%3."/>
      <w:lvlJc w:val="right"/>
      <w:pPr>
        <w:ind w:left="2160" w:hanging="180"/>
      </w:pPr>
    </w:lvl>
    <w:lvl w:ilvl="3" w:tplc="8E5827A8" w:tentative="1">
      <w:start w:val="1"/>
      <w:numFmt w:val="decimal"/>
      <w:lvlText w:val="%4."/>
      <w:lvlJc w:val="left"/>
      <w:pPr>
        <w:ind w:left="2880" w:hanging="360"/>
      </w:pPr>
    </w:lvl>
    <w:lvl w:ilvl="4" w:tplc="D9ECCEDE" w:tentative="1">
      <w:start w:val="1"/>
      <w:numFmt w:val="lowerLetter"/>
      <w:lvlText w:val="%5."/>
      <w:lvlJc w:val="left"/>
      <w:pPr>
        <w:ind w:left="3600" w:hanging="360"/>
      </w:pPr>
    </w:lvl>
    <w:lvl w:ilvl="5" w:tplc="8F0A05CC" w:tentative="1">
      <w:start w:val="1"/>
      <w:numFmt w:val="lowerRoman"/>
      <w:lvlText w:val="%6."/>
      <w:lvlJc w:val="right"/>
      <w:pPr>
        <w:ind w:left="4320" w:hanging="180"/>
      </w:pPr>
    </w:lvl>
    <w:lvl w:ilvl="6" w:tplc="A5621C58" w:tentative="1">
      <w:start w:val="1"/>
      <w:numFmt w:val="decimal"/>
      <w:lvlText w:val="%7."/>
      <w:lvlJc w:val="left"/>
      <w:pPr>
        <w:ind w:left="5040" w:hanging="360"/>
      </w:pPr>
    </w:lvl>
    <w:lvl w:ilvl="7" w:tplc="C76C184E" w:tentative="1">
      <w:start w:val="1"/>
      <w:numFmt w:val="lowerLetter"/>
      <w:lvlText w:val="%8."/>
      <w:lvlJc w:val="left"/>
      <w:pPr>
        <w:ind w:left="5760" w:hanging="360"/>
      </w:pPr>
    </w:lvl>
    <w:lvl w:ilvl="8" w:tplc="CAB2AA2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15"/>
  </w:num>
  <w:num w:numId="5">
    <w:abstractNumId w:val="33"/>
  </w:num>
  <w:num w:numId="6">
    <w:abstractNumId w:val="34"/>
  </w:num>
  <w:num w:numId="7">
    <w:abstractNumId w:val="2"/>
  </w:num>
  <w:num w:numId="8">
    <w:abstractNumId w:val="10"/>
  </w:num>
  <w:num w:numId="9">
    <w:abstractNumId w:val="12"/>
  </w:num>
  <w:num w:numId="10">
    <w:abstractNumId w:val="5"/>
  </w:num>
  <w:num w:numId="11">
    <w:abstractNumId w:val="7"/>
  </w:num>
  <w:num w:numId="12">
    <w:abstractNumId w:val="19"/>
  </w:num>
  <w:num w:numId="13">
    <w:abstractNumId w:val="17"/>
  </w:num>
  <w:num w:numId="14">
    <w:abstractNumId w:val="18"/>
  </w:num>
  <w:num w:numId="15">
    <w:abstractNumId w:val="25"/>
  </w:num>
  <w:num w:numId="16">
    <w:abstractNumId w:val="23"/>
  </w:num>
  <w:num w:numId="17">
    <w:abstractNumId w:val="35"/>
  </w:num>
  <w:num w:numId="18">
    <w:abstractNumId w:val="32"/>
  </w:num>
  <w:num w:numId="19">
    <w:abstractNumId w:val="24"/>
  </w:num>
  <w:num w:numId="20">
    <w:abstractNumId w:val="13"/>
  </w:num>
  <w:num w:numId="21">
    <w:abstractNumId w:val="16"/>
  </w:num>
  <w:num w:numId="22">
    <w:abstractNumId w:val="6"/>
  </w:num>
  <w:num w:numId="23">
    <w:abstractNumId w:val="11"/>
  </w:num>
  <w:num w:numId="24">
    <w:abstractNumId w:val="29"/>
  </w:num>
  <w:num w:numId="25">
    <w:abstractNumId w:val="26"/>
  </w:num>
  <w:num w:numId="26">
    <w:abstractNumId w:val="1"/>
  </w:num>
  <w:num w:numId="27">
    <w:abstractNumId w:val="0"/>
  </w:num>
  <w:num w:numId="28">
    <w:abstractNumId w:val="20"/>
  </w:num>
  <w:num w:numId="29">
    <w:abstractNumId w:val="28"/>
  </w:num>
  <w:num w:numId="30">
    <w:abstractNumId w:val="4"/>
  </w:num>
  <w:num w:numId="31">
    <w:abstractNumId w:val="27"/>
  </w:num>
  <w:num w:numId="32">
    <w:abstractNumId w:val="30"/>
  </w:num>
  <w:num w:numId="33">
    <w:abstractNumId w:val="21"/>
  </w:num>
  <w:num w:numId="34">
    <w:abstractNumId w:val="22"/>
  </w:num>
  <w:num w:numId="35">
    <w:abstractNumId w:val="8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sJS+sDZQe5r2sAkzCcrN7JwRWmlwMcqJ/xaIQatwEZXBG9BgUkfl4EgMUfTod0DJmkP9ZnrQIUlEVBo95qPjpw==" w:salt="10R0eEPI7BVShQLSyxwLG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BFA"/>
    <w:rsid w:val="00517B5A"/>
    <w:rsid w:val="00A1370B"/>
    <w:rsid w:val="00C35B18"/>
    <w:rsid w:val="00F8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604148"/>
  <w15:docId w15:val="{65FC93EA-D99F-41F1-870A-1FF4C26E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3FC"/>
    <w:rPr>
      <w:rFonts w:ascii="Arial" w:hAnsi="Arial"/>
      <w:sz w:val="24"/>
    </w:rPr>
  </w:style>
  <w:style w:type="paragraph" w:styleId="Nagwek2">
    <w:name w:val="heading 2"/>
    <w:basedOn w:val="Normalny"/>
    <w:link w:val="Nagwek2Znak"/>
    <w:uiPriority w:val="9"/>
    <w:qFormat/>
    <w:rsid w:val="00A928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28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8003FC"/>
    <w:pPr>
      <w:spacing w:after="660" w:line="240" w:lineRule="auto"/>
      <w:jc w:val="right"/>
    </w:pPr>
  </w:style>
  <w:style w:type="character" w:styleId="Tekstzastpczy">
    <w:name w:val="Placeholder Text"/>
    <w:basedOn w:val="Domylnaczcionkaakapitu"/>
    <w:uiPriority w:val="99"/>
    <w:semiHidden/>
    <w:rsid w:val="008003FC"/>
    <w:rPr>
      <w:color w:val="808080"/>
    </w:rPr>
  </w:style>
  <w:style w:type="paragraph" w:customStyle="1" w:styleId="Piecztka1">
    <w:name w:val="Pieczątka 1"/>
    <w:basedOn w:val="Normalny"/>
    <w:qFormat/>
    <w:rsid w:val="008003FC"/>
    <w:pPr>
      <w:spacing w:after="0" w:line="240" w:lineRule="auto"/>
      <w:ind w:left="709" w:right="5103"/>
      <w:jc w:val="center"/>
    </w:pPr>
    <w:rPr>
      <w:rFonts w:ascii="Arial Black" w:hAnsi="Arial Black" w:cs="Aharoni"/>
      <w:b/>
      <w:sz w:val="22"/>
      <w:szCs w:val="20"/>
    </w:rPr>
  </w:style>
  <w:style w:type="paragraph" w:customStyle="1" w:styleId="Piecztka2">
    <w:name w:val="Pieczątka 2"/>
    <w:basedOn w:val="Normalny"/>
    <w:qFormat/>
    <w:rsid w:val="008003FC"/>
    <w:pPr>
      <w:spacing w:after="0" w:line="240" w:lineRule="auto"/>
      <w:ind w:left="709" w:right="5103"/>
      <w:jc w:val="center"/>
    </w:pPr>
    <w:rPr>
      <w:i/>
      <w:sz w:val="22"/>
      <w:szCs w:val="20"/>
    </w:rPr>
  </w:style>
  <w:style w:type="paragraph" w:customStyle="1" w:styleId="Piecztka3">
    <w:name w:val="Pieczątka 3"/>
    <w:basedOn w:val="Normalny"/>
    <w:qFormat/>
    <w:rsid w:val="008003FC"/>
    <w:pPr>
      <w:spacing w:after="0" w:line="240" w:lineRule="auto"/>
      <w:ind w:left="709" w:right="5103"/>
      <w:jc w:val="center"/>
    </w:pPr>
    <w:rPr>
      <w:sz w:val="20"/>
      <w:szCs w:val="20"/>
    </w:rPr>
  </w:style>
  <w:style w:type="paragraph" w:customStyle="1" w:styleId="Styl1">
    <w:name w:val="Styl1"/>
    <w:basedOn w:val="Piecztka3"/>
    <w:qFormat/>
    <w:rsid w:val="008003FC"/>
  </w:style>
  <w:style w:type="character" w:customStyle="1" w:styleId="Poledowypenienia">
    <w:name w:val="Pole do wypełnienia"/>
    <w:basedOn w:val="Domylnaczcionkaakapitu"/>
    <w:uiPriority w:val="1"/>
    <w:rsid w:val="008003FC"/>
    <w:rPr>
      <w:color w:val="00B0F0"/>
    </w:rPr>
  </w:style>
  <w:style w:type="paragraph" w:customStyle="1" w:styleId="Adresat">
    <w:name w:val="Adresat"/>
    <w:basedOn w:val="Normalny"/>
    <w:qFormat/>
    <w:rsid w:val="008003FC"/>
    <w:pPr>
      <w:spacing w:after="720" w:line="240" w:lineRule="auto"/>
      <w:ind w:left="4820"/>
      <w:contextualSpacing/>
    </w:pPr>
    <w:rPr>
      <w:sz w:val="28"/>
      <w:szCs w:val="28"/>
    </w:rPr>
  </w:style>
  <w:style w:type="paragraph" w:customStyle="1" w:styleId="Trepisma">
    <w:name w:val="Treść pisma"/>
    <w:basedOn w:val="Normalny"/>
    <w:qFormat/>
    <w:rsid w:val="008003FC"/>
    <w:pPr>
      <w:spacing w:after="240" w:line="240" w:lineRule="auto"/>
      <w:ind w:left="709"/>
      <w:contextualSpacing/>
      <w:jc w:val="both"/>
    </w:pPr>
  </w:style>
  <w:style w:type="paragraph" w:customStyle="1" w:styleId="Stanowisko">
    <w:name w:val="Stanowisko"/>
    <w:basedOn w:val="Normalny"/>
    <w:qFormat/>
    <w:rsid w:val="00F140BC"/>
    <w:pPr>
      <w:spacing w:before="560" w:after="560" w:line="240" w:lineRule="auto"/>
      <w:ind w:left="5103"/>
      <w:jc w:val="center"/>
    </w:pPr>
  </w:style>
  <w:style w:type="paragraph" w:customStyle="1" w:styleId="Imiinazwisko">
    <w:name w:val="Imię i nazwisko"/>
    <w:basedOn w:val="Normalny"/>
    <w:qFormat/>
    <w:rsid w:val="008003FC"/>
    <w:pPr>
      <w:ind w:left="5103"/>
      <w:contextualSpacing/>
      <w:jc w:val="center"/>
    </w:pPr>
  </w:style>
  <w:style w:type="paragraph" w:customStyle="1" w:styleId="Zaczniki">
    <w:name w:val="Załączniki"/>
    <w:basedOn w:val="Normalny"/>
    <w:qFormat/>
    <w:rsid w:val="00E511E9"/>
    <w:pPr>
      <w:spacing w:before="240" w:after="120" w:line="240" w:lineRule="auto"/>
      <w:contextualSpacing/>
    </w:pPr>
  </w:style>
  <w:style w:type="paragraph" w:customStyle="1" w:styleId="Informacjedodatkowe">
    <w:name w:val="Informacje dodatkowe"/>
    <w:basedOn w:val="Normalny"/>
    <w:qFormat/>
    <w:rsid w:val="008003FC"/>
    <w:pPr>
      <w:spacing w:before="240" w:after="0" w:line="240" w:lineRule="auto"/>
      <w:contextualSpacing/>
    </w:pPr>
    <w:rPr>
      <w:rFonts w:asciiTheme="minorHAnsi" w:hAnsiTheme="minorHAnsi"/>
      <w:sz w:val="20"/>
    </w:rPr>
  </w:style>
  <w:style w:type="paragraph" w:customStyle="1" w:styleId="Znaksprawy">
    <w:name w:val="Znak sprawy"/>
    <w:basedOn w:val="Normalny"/>
    <w:qFormat/>
    <w:rsid w:val="008003FC"/>
    <w:pPr>
      <w:spacing w:before="240" w:after="400" w:line="240" w:lineRule="auto"/>
      <w:ind w:left="709"/>
    </w:pPr>
  </w:style>
  <w:style w:type="paragraph" w:styleId="Nagwek">
    <w:name w:val="header"/>
    <w:basedOn w:val="Normalny"/>
    <w:link w:val="NagwekZnak"/>
    <w:uiPriority w:val="99"/>
    <w:unhideWhenUsed/>
    <w:rsid w:val="00800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03FC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8003FC"/>
    <w:pPr>
      <w:tabs>
        <w:tab w:val="center" w:pos="4536"/>
        <w:tab w:val="right" w:pos="9072"/>
      </w:tabs>
      <w:spacing w:after="0" w:line="240" w:lineRule="auto"/>
      <w:jc w:val="right"/>
    </w:pPr>
    <w:rPr>
      <w:rFonts w:asciiTheme="minorHAnsi" w:eastAsiaTheme="majorEastAsia" w:hAnsiTheme="minorHAnsi" w:cstheme="majorBidi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003FC"/>
    <w:rPr>
      <w:rFonts w:eastAsiaTheme="majorEastAsia" w:cstheme="majorBidi"/>
      <w:sz w:val="24"/>
      <w:szCs w:val="24"/>
    </w:rPr>
  </w:style>
  <w:style w:type="character" w:styleId="Pogrubienie">
    <w:name w:val="Strong"/>
    <w:uiPriority w:val="22"/>
    <w:qFormat/>
    <w:rsid w:val="008003FC"/>
    <w:rPr>
      <w:b/>
      <w:bCs/>
    </w:rPr>
  </w:style>
  <w:style w:type="paragraph" w:customStyle="1" w:styleId="Stopkaadresowa">
    <w:name w:val="Stopka adresowa"/>
    <w:basedOn w:val="Normalny"/>
    <w:qFormat/>
    <w:rsid w:val="008003FC"/>
    <w:pPr>
      <w:spacing w:after="0" w:line="240" w:lineRule="auto"/>
      <w:jc w:val="center"/>
    </w:pPr>
    <w:rPr>
      <w:rFonts w:ascii="Calibri" w:hAnsi="Calibri"/>
      <w:sz w:val="22"/>
    </w:rPr>
  </w:style>
  <w:style w:type="paragraph" w:customStyle="1" w:styleId="Kocwka">
    <w:name w:val="Końcówka"/>
    <w:basedOn w:val="Normalny"/>
    <w:qFormat/>
    <w:rsid w:val="008003FC"/>
    <w:rPr>
      <w:sz w:val="2"/>
    </w:rPr>
  </w:style>
  <w:style w:type="character" w:customStyle="1" w:styleId="Czerwony">
    <w:name w:val="Czerwony"/>
    <w:basedOn w:val="Domylnaczcionkaakapitu"/>
    <w:uiPriority w:val="1"/>
    <w:qFormat/>
    <w:rsid w:val="008003FC"/>
    <w:rPr>
      <w:color w:val="CC00CC"/>
      <w:sz w:val="18"/>
      <w:szCs w:val="18"/>
    </w:rPr>
  </w:style>
  <w:style w:type="paragraph" w:customStyle="1" w:styleId="PodpElektr">
    <w:name w:val="PodpElektr"/>
    <w:basedOn w:val="Imiinazwisko"/>
    <w:qFormat/>
    <w:rsid w:val="00E511E9"/>
    <w:pPr>
      <w:spacing w:after="0"/>
    </w:pPr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A928C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28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qFormat/>
    <w:rsid w:val="00A928C7"/>
    <w:pPr>
      <w:spacing w:after="0" w:line="240" w:lineRule="auto"/>
      <w:jc w:val="both"/>
    </w:pPr>
    <w:rPr>
      <w:rFonts w:cs="Arial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928C7"/>
    <w:rPr>
      <w:rFonts w:ascii="Arial" w:hAnsi="Arial" w:cs="Arial"/>
      <w:sz w:val="24"/>
      <w:szCs w:val="24"/>
    </w:rPr>
  </w:style>
  <w:style w:type="paragraph" w:customStyle="1" w:styleId="Stylkomentarz">
    <w:name w:val="Styl komentarz"/>
    <w:basedOn w:val="Tekstkomentarza"/>
    <w:link w:val="StylkomentarzZnak"/>
    <w:autoRedefine/>
    <w:qFormat/>
    <w:rsid w:val="00A928C7"/>
    <w:rPr>
      <w:rFonts w:ascii="Arial Narrow" w:hAnsi="Arial Narrow"/>
    </w:rPr>
  </w:style>
  <w:style w:type="character" w:customStyle="1" w:styleId="StylkomentarzZnak">
    <w:name w:val="Styl komentarz Znak"/>
    <w:basedOn w:val="TekstkomentarzaZnak"/>
    <w:link w:val="Stylkomentarz"/>
    <w:rsid w:val="00A928C7"/>
    <w:rPr>
      <w:rFonts w:ascii="Arial Narrow" w:hAnsi="Arial Narrow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28C7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28C7"/>
    <w:rPr>
      <w:sz w:val="20"/>
      <w:szCs w:val="20"/>
    </w:rPr>
  </w:style>
  <w:style w:type="paragraph" w:styleId="Akapitzlist">
    <w:name w:val="List Paragraph"/>
    <w:basedOn w:val="Normalny"/>
    <w:qFormat/>
    <w:rsid w:val="00A928C7"/>
    <w:pPr>
      <w:ind w:left="720"/>
      <w:contextualSpacing/>
    </w:pPr>
    <w:rPr>
      <w:rFonts w:asciiTheme="minorHAnsi" w:hAnsiTheme="minorHAnsi"/>
      <w:sz w:val="2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28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28C7"/>
    <w:rPr>
      <w:sz w:val="16"/>
      <w:szCs w:val="16"/>
    </w:rPr>
  </w:style>
  <w:style w:type="table" w:styleId="Tabela-Siatka">
    <w:name w:val="Table Grid"/>
    <w:basedOn w:val="Standardowy"/>
    <w:uiPriority w:val="39"/>
    <w:rsid w:val="00A92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2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8C7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28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28C7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A92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A928C7"/>
    <w:rPr>
      <w:color w:val="0000FF"/>
      <w:u w:val="single"/>
    </w:rPr>
  </w:style>
  <w:style w:type="character" w:customStyle="1" w:styleId="alb-s">
    <w:name w:val="a_lb-s"/>
    <w:basedOn w:val="Domylnaczcionkaakapitu"/>
    <w:rsid w:val="00A92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afirma.infor.pl/tematy/najem/" TargetMode="External"/><Relationship Id="rId2" Type="http://schemas.openxmlformats.org/officeDocument/2006/relationships/hyperlink" Target="https://sip.lex.pl/" TargetMode="External"/><Relationship Id="rId1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media/image3.png"/><Relationship Id="rId5" Type="http://schemas.openxmlformats.org/officeDocument/2006/relationships/image" Target="../media/image2.png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863F999C974135BAE25793AC4BCA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F25447-766B-4103-B640-5177510C33AE}"/>
      </w:docPartPr>
      <w:docPartBody>
        <w:p w:rsidR="00784D8A" w:rsidRDefault="00000000" w:rsidP="00784D8A">
          <w:pPr>
            <w:pStyle w:val="7E863F999C974135BAE25793AC4BCA104"/>
          </w:pPr>
          <w:r>
            <w:t>Adresat pisma</w:t>
          </w:r>
        </w:p>
      </w:docPartBody>
    </w:docPart>
    <w:docPart>
      <w:docPartPr>
        <w:name w:val="529B299387E448F181DB3CBFBC35D7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2C3532-CE6E-409B-AD91-6DEA323763C4}"/>
      </w:docPartPr>
      <w:docPartBody>
        <w:p w:rsidR="00784D8A" w:rsidRPr="00F140BC" w:rsidRDefault="00000000" w:rsidP="00784D8A">
          <w:pPr>
            <w:pStyle w:val="Trepisma"/>
            <w:rPr>
              <w:szCs w:val="24"/>
            </w:rPr>
          </w:pPr>
          <w:r w:rsidRPr="00F140BC">
            <w:rPr>
              <w:szCs w:val="24"/>
            </w:rPr>
            <w:t>Treść pisma</w:t>
          </w:r>
        </w:p>
        <w:p w:rsidR="00784D8A" w:rsidRPr="00E511E9" w:rsidRDefault="00000000" w:rsidP="00784D8A">
          <w:pPr>
            <w:pStyle w:val="Trepisma"/>
            <w:rPr>
              <w:sz w:val="16"/>
              <w:szCs w:val="16"/>
            </w:rPr>
          </w:pPr>
          <w:r w:rsidRPr="00E511E9">
            <w:rPr>
              <w:sz w:val="16"/>
              <w:szCs w:val="16"/>
            </w:rPr>
            <w:t>Tutaj powinna znaleźć się treść pisma.</w:t>
          </w:r>
        </w:p>
        <w:p w:rsidR="00784D8A" w:rsidRPr="00E511E9" w:rsidRDefault="00784D8A" w:rsidP="00784D8A">
          <w:pPr>
            <w:pStyle w:val="Trepisma"/>
            <w:rPr>
              <w:sz w:val="16"/>
              <w:szCs w:val="16"/>
            </w:rPr>
          </w:pPr>
        </w:p>
        <w:p w:rsidR="00784D8A" w:rsidRPr="00E511E9" w:rsidRDefault="00000000" w:rsidP="00784D8A">
          <w:pPr>
            <w:pStyle w:val="Trepisma"/>
            <w:rPr>
              <w:sz w:val="16"/>
              <w:szCs w:val="16"/>
            </w:rPr>
          </w:pPr>
          <w:r w:rsidRPr="00E511E9">
            <w:rPr>
              <w:b/>
              <w:sz w:val="16"/>
              <w:szCs w:val="16"/>
              <w:u w:val="single"/>
            </w:rPr>
            <w:t>UWAGA!</w:t>
          </w:r>
          <w:r w:rsidRPr="00E511E9">
            <w:rPr>
              <w:sz w:val="16"/>
              <w:szCs w:val="16"/>
            </w:rPr>
            <w:t xml:space="preserve"> U niektórych użytkowników może pojawić się żółty pasek z informacją nad tekstem, należy wtedy kliknąć przycisk „Włącz zawartość”.</w:t>
          </w:r>
        </w:p>
        <w:p w:rsidR="00784D8A" w:rsidRPr="00E511E9" w:rsidRDefault="00784D8A" w:rsidP="00784D8A">
          <w:pPr>
            <w:pStyle w:val="Trepisma"/>
            <w:rPr>
              <w:sz w:val="16"/>
              <w:szCs w:val="16"/>
            </w:rPr>
          </w:pPr>
        </w:p>
        <w:p w:rsidR="00784D8A" w:rsidRPr="00E511E9" w:rsidRDefault="00000000" w:rsidP="00784D8A">
          <w:pPr>
            <w:pStyle w:val="Trepisma"/>
            <w:rPr>
              <w:sz w:val="16"/>
              <w:szCs w:val="16"/>
            </w:rPr>
          </w:pPr>
          <w:r w:rsidRPr="00E511E9">
            <w:rPr>
              <w:sz w:val="16"/>
              <w:szCs w:val="16"/>
            </w:rPr>
            <w:t>Informacje o szablonie:</w:t>
          </w:r>
        </w:p>
        <w:p w:rsidR="00784D8A" w:rsidRPr="00E511E9" w:rsidRDefault="00000000" w:rsidP="00784D8A">
          <w:pPr>
            <w:pStyle w:val="Trepisma"/>
            <w:numPr>
              <w:ilvl w:val="0"/>
              <w:numId w:val="2"/>
            </w:numPr>
            <w:ind w:left="1276"/>
            <w:rPr>
              <w:sz w:val="16"/>
              <w:szCs w:val="16"/>
            </w:rPr>
          </w:pPr>
          <w:r w:rsidRPr="00E511E9">
            <w:rPr>
              <w:rStyle w:val="Czerwony"/>
              <w:sz w:val="16"/>
              <w:szCs w:val="16"/>
            </w:rPr>
            <w:t>na podstawie tego szablonu można tworzyć dokumenty jedynie w sprawie z nadanym znakiem sprawy,</w:t>
          </w:r>
        </w:p>
        <w:p w:rsidR="00784D8A" w:rsidRPr="00E511E9" w:rsidRDefault="00000000" w:rsidP="00784D8A">
          <w:pPr>
            <w:pStyle w:val="Trepisma"/>
            <w:numPr>
              <w:ilvl w:val="0"/>
              <w:numId w:val="2"/>
            </w:numPr>
            <w:ind w:left="1276"/>
            <w:rPr>
              <w:sz w:val="16"/>
              <w:szCs w:val="16"/>
            </w:rPr>
          </w:pPr>
          <w:r w:rsidRPr="00E511E9">
            <w:rPr>
              <w:sz w:val="16"/>
              <w:szCs w:val="16"/>
            </w:rPr>
            <w:t>data w nagłówku dodana zostanie po podpisaniu dokumentu,</w:t>
          </w:r>
        </w:p>
        <w:p w:rsidR="00784D8A" w:rsidRPr="00E511E9" w:rsidRDefault="00000000" w:rsidP="00784D8A">
          <w:pPr>
            <w:pStyle w:val="Trepisma"/>
            <w:numPr>
              <w:ilvl w:val="0"/>
              <w:numId w:val="2"/>
            </w:numPr>
            <w:ind w:left="1276"/>
            <w:rPr>
              <w:sz w:val="16"/>
              <w:szCs w:val="16"/>
            </w:rPr>
          </w:pPr>
          <w:r w:rsidRPr="00E511E9">
            <w:rPr>
              <w:sz w:val="16"/>
              <w:szCs w:val="16"/>
            </w:rPr>
            <w:t>pola opisane jako „to pole można usunąć” można usuwać w miarę potrzeb,</w:t>
          </w:r>
        </w:p>
        <w:p w:rsidR="00784D8A" w:rsidRPr="00E511E9" w:rsidRDefault="00000000" w:rsidP="00784D8A">
          <w:pPr>
            <w:pStyle w:val="Trepisma"/>
            <w:numPr>
              <w:ilvl w:val="0"/>
              <w:numId w:val="2"/>
            </w:numPr>
            <w:ind w:left="1276"/>
            <w:rPr>
              <w:sz w:val="16"/>
              <w:szCs w:val="16"/>
            </w:rPr>
          </w:pPr>
          <w:r w:rsidRPr="00E511E9">
            <w:rPr>
              <w:sz w:val="16"/>
              <w:szCs w:val="16"/>
            </w:rPr>
            <w:t xml:space="preserve">podczas wklejania zawartości z innych źródeł (np. internetu, innego dokumentu itp.) nie należy używać klawiszy [Ctrl]-[V] ani bezpośrednio polecenia „Wklej”. Wklejanie należy wykonać albo przy pomocy polecenia menu </w:t>
          </w:r>
          <w:r w:rsidRPr="00E511E9">
            <w:rPr>
              <w:b/>
              <w:sz w:val="16"/>
              <w:szCs w:val="16"/>
            </w:rPr>
            <w:t>Wklej specjalnie -&gt; Tekst niesformatowany</w:t>
          </w:r>
          <w:r w:rsidRPr="00E511E9">
            <w:rPr>
              <w:sz w:val="16"/>
              <w:szCs w:val="16"/>
            </w:rPr>
            <w:t xml:space="preserve"> lub po kliknięciu prawym klawiszem myszy wybrać ikonę z wielką literą „A” </w:t>
          </w:r>
          <w:r w:rsidRPr="00E511E9">
            <w:rPr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162000" cy="162000"/>
                <wp:effectExtent l="0" t="0" r="9525" b="952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" cy="1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E511E9">
            <w:rPr>
              <w:sz w:val="16"/>
              <w:szCs w:val="16"/>
            </w:rPr>
            <w:t>.</w:t>
          </w:r>
        </w:p>
        <w:p w:rsidR="00784D8A" w:rsidRPr="00E511E9" w:rsidRDefault="00784D8A" w:rsidP="00784D8A">
          <w:pPr>
            <w:pStyle w:val="Trepisma"/>
            <w:rPr>
              <w:sz w:val="16"/>
              <w:szCs w:val="16"/>
            </w:rPr>
          </w:pPr>
        </w:p>
        <w:p w:rsidR="00784D8A" w:rsidRPr="00E511E9" w:rsidRDefault="00000000" w:rsidP="00784D8A">
          <w:pPr>
            <w:pStyle w:val="Trepisma"/>
            <w:rPr>
              <w:sz w:val="16"/>
              <w:szCs w:val="16"/>
            </w:rPr>
          </w:pPr>
          <w:r w:rsidRPr="00E511E9">
            <w:rPr>
              <w:sz w:val="16"/>
              <w:szCs w:val="16"/>
            </w:rPr>
            <w:t xml:space="preserve">Większość zmian można usunąć z użyciem [Ctrl]-[Z] lub przyciskiem u góry okna Worda „Cofnij pisanie Ctrl-Z” </w:t>
          </w:r>
          <w:r w:rsidRPr="00E511E9">
            <w:rPr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122400" cy="72000"/>
                <wp:effectExtent l="0" t="0" r="0" b="444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400" cy="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84D8A" w:rsidRPr="00E511E9" w:rsidRDefault="00784D8A" w:rsidP="00784D8A">
          <w:pPr>
            <w:pStyle w:val="Trepisma"/>
            <w:rPr>
              <w:sz w:val="16"/>
              <w:szCs w:val="16"/>
            </w:rPr>
          </w:pPr>
        </w:p>
        <w:p w:rsidR="00784D8A" w:rsidRPr="00E511E9" w:rsidRDefault="00000000" w:rsidP="00784D8A">
          <w:pPr>
            <w:pStyle w:val="Trepisma"/>
            <w:rPr>
              <w:sz w:val="16"/>
              <w:szCs w:val="16"/>
            </w:rPr>
          </w:pPr>
          <w:r w:rsidRPr="00E511E9">
            <w:rPr>
              <w:b/>
              <w:sz w:val="16"/>
              <w:szCs w:val="16"/>
              <w:u w:val="single"/>
            </w:rPr>
            <w:t>UWAGA!</w:t>
          </w:r>
          <w:r w:rsidRPr="00E511E9">
            <w:rPr>
              <w:sz w:val="16"/>
              <w:szCs w:val="16"/>
            </w:rPr>
            <w:t xml:space="preserve"> Ponieważ szablon zabezpieczony jest przed zmianami czasami mogą pojawiać się informacje o ograniczeniach edycji. Komunikaty te należy zignorować.</w:t>
          </w:r>
        </w:p>
        <w:p w:rsidR="00784D8A" w:rsidRPr="00E511E9" w:rsidRDefault="00784D8A" w:rsidP="00784D8A">
          <w:pPr>
            <w:pStyle w:val="Trepisma"/>
            <w:rPr>
              <w:sz w:val="16"/>
              <w:szCs w:val="16"/>
            </w:rPr>
          </w:pPr>
        </w:p>
        <w:p w:rsidR="00784D8A" w:rsidRPr="00E511E9" w:rsidRDefault="00000000" w:rsidP="00784D8A">
          <w:pPr>
            <w:pStyle w:val="Trepisma"/>
            <w:rPr>
              <w:sz w:val="16"/>
              <w:szCs w:val="16"/>
            </w:rPr>
          </w:pPr>
          <w:r w:rsidRPr="00E511E9">
            <w:rPr>
              <w:b/>
              <w:sz w:val="16"/>
              <w:szCs w:val="16"/>
            </w:rPr>
            <w:t>UWAGA!</w:t>
          </w:r>
          <w:r w:rsidRPr="00E511E9">
            <w:rPr>
              <w:sz w:val="16"/>
              <w:szCs w:val="16"/>
            </w:rPr>
            <w:t xml:space="preserve"> </w:t>
          </w:r>
          <w:r w:rsidRPr="00E511E9">
            <w:rPr>
              <w:rStyle w:val="Czerwony"/>
              <w:sz w:val="16"/>
              <w:szCs w:val="16"/>
            </w:rPr>
            <w:t>Szablon przeznaczony do podpisania bezpośrednio przez Prezydenta Miasta.</w:t>
          </w:r>
        </w:p>
        <w:p w:rsidR="00784D8A" w:rsidRPr="00E511E9" w:rsidRDefault="00000000" w:rsidP="00784D8A">
          <w:pPr>
            <w:pStyle w:val="Trepisma"/>
            <w:rPr>
              <w:sz w:val="16"/>
              <w:szCs w:val="16"/>
            </w:rPr>
          </w:pPr>
          <w:r w:rsidRPr="00E511E9">
            <w:rPr>
              <w:sz w:val="16"/>
              <w:szCs w:val="16"/>
            </w:rPr>
            <w:t>Jeśli pismo ma być podpisane z upoważnienia Prezydenta to:</w:t>
          </w:r>
        </w:p>
        <w:p w:rsidR="00784D8A" w:rsidRPr="00E511E9" w:rsidRDefault="00000000" w:rsidP="00784D8A">
          <w:pPr>
            <w:pStyle w:val="Trepisma"/>
            <w:numPr>
              <w:ilvl w:val="0"/>
              <w:numId w:val="2"/>
            </w:numPr>
            <w:ind w:left="1276"/>
            <w:rPr>
              <w:sz w:val="16"/>
              <w:szCs w:val="16"/>
            </w:rPr>
          </w:pPr>
          <w:r w:rsidRPr="00E511E9">
            <w:rPr>
              <w:sz w:val="16"/>
              <w:szCs w:val="16"/>
            </w:rPr>
            <w:t>w miejsce napisu „Prezydent Miasta Piotrkowa Trybunalskiego” należy wpisać np. „Z upoważnienia Prezydenta Miasta Piotrkowa Trybunalskiego”,</w:t>
          </w:r>
        </w:p>
        <w:p w:rsidR="00784D8A" w:rsidRPr="00E511E9" w:rsidRDefault="00000000" w:rsidP="00784D8A">
          <w:pPr>
            <w:pStyle w:val="Trepisma"/>
            <w:numPr>
              <w:ilvl w:val="0"/>
              <w:numId w:val="2"/>
            </w:numPr>
            <w:ind w:left="1276"/>
            <w:rPr>
              <w:sz w:val="16"/>
              <w:szCs w:val="16"/>
            </w:rPr>
          </w:pPr>
          <w:r w:rsidRPr="00E511E9">
            <w:rPr>
              <w:sz w:val="16"/>
              <w:szCs w:val="16"/>
            </w:rPr>
            <w:t>w miejscu imienia i nazwiska Prezydenta należy wpisać imię i nazwisko osoby upoważnionej,</w:t>
          </w:r>
        </w:p>
        <w:p w:rsidR="00784D8A" w:rsidRPr="00E511E9" w:rsidRDefault="00000000" w:rsidP="00784D8A">
          <w:pPr>
            <w:pStyle w:val="Trepisma"/>
            <w:numPr>
              <w:ilvl w:val="0"/>
              <w:numId w:val="2"/>
            </w:numPr>
            <w:ind w:left="1276"/>
            <w:rPr>
              <w:sz w:val="16"/>
              <w:szCs w:val="16"/>
            </w:rPr>
          </w:pPr>
          <w:r w:rsidRPr="00E511E9">
            <w:rPr>
              <w:sz w:val="16"/>
              <w:szCs w:val="16"/>
            </w:rPr>
            <w:t>jeśli zachodzi konieczność podania stanowiska osoby upoważnionej to należy je wpisać w pustym polu widocznym poniżej imienia i nazwiska,</w:t>
          </w:r>
        </w:p>
        <w:p w:rsidR="00784D8A" w:rsidRDefault="00000000" w:rsidP="00784D8A">
          <w:pPr>
            <w:pStyle w:val="Trepisma"/>
            <w:numPr>
              <w:ilvl w:val="0"/>
              <w:numId w:val="2"/>
            </w:numPr>
            <w:ind w:left="1276"/>
            <w:rPr>
              <w:sz w:val="16"/>
              <w:szCs w:val="16"/>
            </w:rPr>
          </w:pPr>
          <w:r w:rsidRPr="00E511E9">
            <w:rPr>
              <w:sz w:val="16"/>
              <w:szCs w:val="16"/>
            </w:rPr>
            <w:t>tekst „</w:t>
          </w:r>
          <w:r w:rsidRPr="00E511E9">
            <w:rPr>
              <w:b/>
              <w:bCs/>
              <w:sz w:val="16"/>
              <w:szCs w:val="16"/>
            </w:rPr>
            <w:t>Dokument podpisany kwalifikowanym podpisem elektronicznym</w:t>
          </w:r>
          <w:r w:rsidRPr="00E511E9">
            <w:rPr>
              <w:sz w:val="16"/>
              <w:szCs w:val="16"/>
            </w:rPr>
            <w:t>” można usunąć jeśli jest niepotrzebny.</w:t>
          </w:r>
        </w:p>
        <w:p w:rsidR="00784D8A" w:rsidRDefault="00784D8A" w:rsidP="00784D8A">
          <w:pPr>
            <w:pStyle w:val="529B299387E448F181DB3CBFBC35D7D41"/>
          </w:pPr>
        </w:p>
      </w:docPartBody>
    </w:docPart>
    <w:docPart>
      <w:docPartPr>
        <w:name w:val="ACD75DF7274243228080FF5B9F0AED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381305-2C50-48D5-9A0E-ADD38F314F84}"/>
      </w:docPartPr>
      <w:docPartBody>
        <w:p w:rsidR="00784D8A" w:rsidRDefault="00000000" w:rsidP="00784D8A">
          <w:pPr>
            <w:pStyle w:val="ACD75DF7274243228080FF5B9F0AED7F"/>
          </w:pPr>
          <w:r>
            <w:t>Prezydent Miasta</w:t>
          </w:r>
          <w:r>
            <w:br/>
            <w:t>Piotrkowa Trybunalskiego</w:t>
          </w:r>
        </w:p>
      </w:docPartBody>
    </w:docPart>
    <w:docPart>
      <w:docPartPr>
        <w:name w:val="F87787DC881B42A9AA4AF6CA43B558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851157-8666-4DEF-BD35-623F02845C4E}"/>
      </w:docPartPr>
      <w:docPartBody>
        <w:p w:rsidR="00784D8A" w:rsidRDefault="00000000" w:rsidP="00784D8A">
          <w:pPr>
            <w:pStyle w:val="F87787DC881B42A9AA4AF6CA43B558ED"/>
          </w:pPr>
          <w:r>
            <w:t>Krzysztof Chojniak</w:t>
          </w:r>
        </w:p>
      </w:docPartBody>
    </w:docPart>
    <w:docPart>
      <w:docPartPr>
        <w:name w:val="602109F326B042DFA424781AE96F59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E441E5-6ADD-4D84-9400-BDADC4E4D1EB}"/>
      </w:docPartPr>
      <w:docPartBody>
        <w:p w:rsidR="00784D8A" w:rsidRDefault="00000000" w:rsidP="00784D8A">
          <w:pPr>
            <w:pStyle w:val="602109F326B042DFA424781AE96F596D"/>
          </w:pPr>
          <w:r>
            <w:t xml:space="preserve">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78E1"/>
    <w:multiLevelType w:val="hybridMultilevel"/>
    <w:tmpl w:val="5CEAEF02"/>
    <w:lvl w:ilvl="0" w:tplc="DFD2139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CDC8E9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1B4249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BCA43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34CD57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8E22B9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7CAAD5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42ADD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5C4419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4D419E1"/>
    <w:multiLevelType w:val="hybridMultilevel"/>
    <w:tmpl w:val="E7E00388"/>
    <w:lvl w:ilvl="0" w:tplc="69C898D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1788AF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D4A0FE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32C96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25A4DD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E68D89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37EBA5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2DC26E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67633F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2396D"/>
    <w:rPr>
      <w:color w:val="808080"/>
    </w:rPr>
  </w:style>
  <w:style w:type="paragraph" w:customStyle="1" w:styleId="A1B6B4AF8B9348C8B626E131CA2DB0261">
    <w:name w:val="A1B6B4AF8B9348C8B626E131CA2DB0261"/>
    <w:rsid w:val="00E2396D"/>
    <w:pPr>
      <w:spacing w:before="240" w:after="12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97490DAB904947679215F52BB462E88B1">
    <w:name w:val="97490DAB904947679215F52BB462E88B1"/>
    <w:rsid w:val="00E2396D"/>
    <w:pPr>
      <w:spacing w:before="240" w:after="0" w:line="240" w:lineRule="auto"/>
      <w:contextualSpacing/>
    </w:pPr>
    <w:rPr>
      <w:rFonts w:eastAsiaTheme="minorHAnsi"/>
      <w:sz w:val="20"/>
      <w:lang w:eastAsia="en-US"/>
    </w:rPr>
  </w:style>
  <w:style w:type="paragraph" w:customStyle="1" w:styleId="529B299387E448F181DB3CBFBC35D7D41">
    <w:name w:val="529B299387E448F181DB3CBFBC35D7D41"/>
    <w:rsid w:val="00D65EEC"/>
    <w:pPr>
      <w:spacing w:after="240" w:line="240" w:lineRule="auto"/>
      <w:ind w:left="709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E863F999C974135BAE25793AC4BCA104">
    <w:name w:val="7E863F999C974135BAE25793AC4BCA104"/>
    <w:rsid w:val="00BB1163"/>
    <w:pPr>
      <w:spacing w:after="720" w:line="240" w:lineRule="auto"/>
      <w:ind w:left="4536"/>
      <w:contextualSpacing/>
    </w:pPr>
    <w:rPr>
      <w:rFonts w:ascii="Arial" w:eastAsiaTheme="minorHAnsi" w:hAnsi="Arial"/>
      <w:sz w:val="28"/>
      <w:szCs w:val="28"/>
      <w:lang w:eastAsia="en-US"/>
    </w:rPr>
  </w:style>
  <w:style w:type="paragraph" w:customStyle="1" w:styleId="Trepisma">
    <w:name w:val="Treść pisma"/>
    <w:basedOn w:val="Normalny"/>
    <w:qFormat/>
    <w:rsid w:val="00E2396D"/>
    <w:pPr>
      <w:spacing w:after="240" w:line="240" w:lineRule="auto"/>
      <w:ind w:left="709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CD75DF7274243228080FF5B9F0AED7F">
    <w:name w:val="ACD75DF7274243228080FF5B9F0AED7F"/>
    <w:rsid w:val="00665374"/>
  </w:style>
  <w:style w:type="paragraph" w:customStyle="1" w:styleId="F87787DC881B42A9AA4AF6CA43B558ED">
    <w:name w:val="F87787DC881B42A9AA4AF6CA43B558ED"/>
    <w:rsid w:val="00665374"/>
  </w:style>
  <w:style w:type="paragraph" w:customStyle="1" w:styleId="602109F326B042DFA424781AE96F596D">
    <w:name w:val="602109F326B042DFA424781AE96F596D"/>
    <w:rsid w:val="00665374"/>
  </w:style>
  <w:style w:type="character" w:customStyle="1" w:styleId="Czerwony">
    <w:name w:val="Czerwony"/>
    <w:basedOn w:val="Domylnaczcionkaakapitu"/>
    <w:uiPriority w:val="1"/>
    <w:qFormat/>
    <w:rsid w:val="00E2396D"/>
    <w:rPr>
      <w:color w:val="CC00CC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59527-427A-400F-A6D9-5F9CB8602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9825</Words>
  <Characters>58955</Characters>
  <Application>Microsoft Office Word</Application>
  <DocSecurity>12</DocSecurity>
  <Lines>491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Dudek Grzegorz</dc:creator>
  <cp:lastModifiedBy>Jarzębska Monika</cp:lastModifiedBy>
  <cp:revision>2</cp:revision>
  <dcterms:created xsi:type="dcterms:W3CDTF">2022-02-16T13:55:00Z</dcterms:created>
  <dcterms:modified xsi:type="dcterms:W3CDTF">2022-02-16T13:55:00Z</dcterms:modified>
</cp:coreProperties>
</file>