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103934" w14:textId="29F84CF6" w:rsidR="00830291" w:rsidRDefault="00830291" w:rsidP="00830291">
      <w:pPr>
        <w:spacing w:line="360" w:lineRule="auto"/>
        <w:rPr>
          <w:rFonts w:ascii="Arial" w:hAnsi="Arial" w:cs="Arial"/>
          <w:sz w:val="22"/>
          <w:szCs w:val="22"/>
        </w:rPr>
      </w:pPr>
      <w:r w:rsidRPr="00780550">
        <w:rPr>
          <w:rFonts w:ascii="Arial" w:hAnsi="Arial" w:cs="Arial"/>
          <w:sz w:val="22"/>
          <w:szCs w:val="22"/>
        </w:rPr>
        <w:t xml:space="preserve">Piotrków Trybunalski, </w:t>
      </w:r>
      <w:r>
        <w:rPr>
          <w:rFonts w:ascii="Arial" w:hAnsi="Arial" w:cs="Arial"/>
          <w:sz w:val="22"/>
          <w:szCs w:val="22"/>
        </w:rPr>
        <w:t>14.02.2022</w:t>
      </w:r>
      <w:r w:rsidRPr="00780550">
        <w:rPr>
          <w:rFonts w:ascii="Arial" w:hAnsi="Arial" w:cs="Arial"/>
          <w:sz w:val="22"/>
          <w:szCs w:val="22"/>
        </w:rPr>
        <w:t xml:space="preserve"> r.</w:t>
      </w:r>
    </w:p>
    <w:p w14:paraId="022A56F1" w14:textId="0E2FB60D" w:rsidR="00842E4B" w:rsidRPr="00830291" w:rsidRDefault="00FF3DEA" w:rsidP="00830291">
      <w:pPr>
        <w:spacing w:line="360" w:lineRule="auto"/>
        <w:ind w:right="-284"/>
        <w:rPr>
          <w:rFonts w:ascii="Arial" w:hAnsi="Arial" w:cs="Arial"/>
          <w:sz w:val="22"/>
          <w:szCs w:val="22"/>
        </w:rPr>
      </w:pPr>
      <w:r w:rsidRPr="00780550">
        <w:rPr>
          <w:rFonts w:ascii="Arial" w:hAnsi="Arial" w:cs="Arial"/>
          <w:sz w:val="22"/>
          <w:szCs w:val="22"/>
        </w:rPr>
        <w:t>Komisja Polity</w:t>
      </w:r>
      <w:r w:rsidR="00830291">
        <w:rPr>
          <w:rFonts w:ascii="Arial" w:hAnsi="Arial" w:cs="Arial"/>
          <w:sz w:val="22"/>
          <w:szCs w:val="22"/>
        </w:rPr>
        <w:t xml:space="preserve">ki Gospodarczej i Spraw Mieszkaniowych Rady Miasta Piotrkowa </w:t>
      </w:r>
      <w:r w:rsidRPr="00780550">
        <w:rPr>
          <w:rFonts w:ascii="Arial" w:hAnsi="Arial" w:cs="Arial"/>
          <w:sz w:val="22"/>
          <w:szCs w:val="22"/>
        </w:rPr>
        <w:t>Trybunalskiego</w:t>
      </w:r>
      <w:r w:rsidRPr="00780550">
        <w:rPr>
          <w:rFonts w:ascii="Arial" w:hAnsi="Arial" w:cs="Arial"/>
          <w:b/>
          <w:sz w:val="22"/>
          <w:szCs w:val="22"/>
        </w:rPr>
        <w:t xml:space="preserve"> </w:t>
      </w:r>
    </w:p>
    <w:p w14:paraId="39D4B12F" w14:textId="77777777" w:rsidR="00830291" w:rsidRDefault="00830291" w:rsidP="0083029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Znak sprawy: </w:t>
      </w:r>
      <w:r w:rsidR="006342EF" w:rsidRPr="00205C0A">
        <w:rPr>
          <w:rFonts w:ascii="Arial" w:hAnsi="Arial" w:cs="Arial"/>
          <w:sz w:val="22"/>
          <w:szCs w:val="22"/>
        </w:rPr>
        <w:t>DRM.0012.8.</w:t>
      </w:r>
      <w:r w:rsidR="00205C0A" w:rsidRPr="00205C0A">
        <w:rPr>
          <w:rFonts w:ascii="Arial" w:hAnsi="Arial" w:cs="Arial"/>
          <w:sz w:val="22"/>
          <w:szCs w:val="22"/>
        </w:rPr>
        <w:t>2</w:t>
      </w:r>
      <w:r w:rsidR="00CA027E" w:rsidRPr="00205C0A">
        <w:rPr>
          <w:rFonts w:ascii="Arial" w:hAnsi="Arial" w:cs="Arial"/>
          <w:sz w:val="22"/>
          <w:szCs w:val="22"/>
        </w:rPr>
        <w:t>.</w:t>
      </w:r>
      <w:r w:rsidR="005424B9" w:rsidRPr="00205C0A">
        <w:rPr>
          <w:rFonts w:ascii="Arial" w:hAnsi="Arial" w:cs="Arial"/>
          <w:sz w:val="22"/>
          <w:szCs w:val="22"/>
        </w:rPr>
        <w:t>2022</w:t>
      </w:r>
    </w:p>
    <w:p w14:paraId="0E359D77" w14:textId="77777777" w:rsidR="00830291" w:rsidRDefault="00830291" w:rsidP="00830291">
      <w:pPr>
        <w:spacing w:line="360" w:lineRule="auto"/>
        <w:rPr>
          <w:rFonts w:ascii="Arial" w:eastAsia="Calibri" w:hAnsi="Arial" w:cs="Arial"/>
          <w:bCs/>
          <w:sz w:val="22"/>
          <w:szCs w:val="22"/>
          <w:lang w:bidi="pl-PL"/>
        </w:rPr>
      </w:pPr>
    </w:p>
    <w:p w14:paraId="5D02613C" w14:textId="0FAE3D49" w:rsidR="00842E4B" w:rsidRPr="00830291" w:rsidRDefault="00FF3DEA" w:rsidP="00830291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780550">
        <w:rPr>
          <w:rFonts w:ascii="Arial" w:eastAsia="Calibri" w:hAnsi="Arial" w:cs="Arial"/>
          <w:bCs/>
          <w:sz w:val="22"/>
          <w:szCs w:val="22"/>
          <w:lang w:bidi="pl-PL"/>
        </w:rPr>
        <w:t xml:space="preserve">Zarządzam posiedzenie Komisji Polityki Gospodarczej i Spraw Mieszkaniowych </w:t>
      </w:r>
      <w:r w:rsidR="00223A0D" w:rsidRPr="00780550">
        <w:rPr>
          <w:rFonts w:ascii="Arial" w:hAnsi="Arial" w:cs="Arial"/>
          <w:bCs/>
          <w:sz w:val="22"/>
          <w:szCs w:val="22"/>
          <w:lang w:bidi="pl-PL"/>
        </w:rPr>
        <w:t xml:space="preserve">na podstawie </w:t>
      </w:r>
      <w:r w:rsidR="00A87CDD" w:rsidRPr="00780550">
        <w:rPr>
          <w:rFonts w:ascii="Arial" w:hAnsi="Arial" w:cs="Arial"/>
          <w:bCs/>
          <w:sz w:val="22"/>
          <w:szCs w:val="22"/>
          <w:lang w:bidi="pl-PL"/>
        </w:rPr>
        <w:t xml:space="preserve">art.15 </w:t>
      </w:r>
      <w:proofErr w:type="spellStart"/>
      <w:r w:rsidR="00A87CDD" w:rsidRPr="00780550">
        <w:rPr>
          <w:rFonts w:ascii="Arial" w:hAnsi="Arial" w:cs="Arial"/>
          <w:bCs/>
          <w:sz w:val="22"/>
          <w:szCs w:val="22"/>
          <w:lang w:bidi="pl-PL"/>
        </w:rPr>
        <w:t>zzx</w:t>
      </w:r>
      <w:proofErr w:type="spellEnd"/>
      <w:r w:rsidR="00A87CDD" w:rsidRPr="00780550">
        <w:rPr>
          <w:rFonts w:ascii="Arial" w:hAnsi="Arial" w:cs="Arial"/>
          <w:bCs/>
          <w:sz w:val="22"/>
          <w:szCs w:val="22"/>
          <w:lang w:bidi="pl-PL"/>
        </w:rPr>
        <w:t xml:space="preserve">. ust.3 ustawy z dnia 2 marca 2020 r. o szczególnych rozwiązaniach związanych z zapobieganiem, przeciwdziałaniem i zwalczaniem COVID-19, innych chorób zakaźnych oraz wywołanych nimi sytuacji kryzysowych </w:t>
      </w:r>
      <w:r w:rsidR="005424B9" w:rsidRPr="0092360B">
        <w:rPr>
          <w:rFonts w:ascii="Arial" w:hAnsi="Arial" w:cs="Arial"/>
          <w:bCs/>
          <w:color w:val="000000" w:themeColor="text1"/>
          <w:lang w:bidi="pl-PL"/>
        </w:rPr>
        <w:t>(</w:t>
      </w:r>
      <w:proofErr w:type="spellStart"/>
      <w:r w:rsidR="005424B9" w:rsidRPr="0092360B">
        <w:rPr>
          <w:rFonts w:ascii="Arial" w:hAnsi="Arial" w:cs="Arial"/>
          <w:color w:val="000000" w:themeColor="text1"/>
          <w:shd w:val="clear" w:color="auto" w:fill="FFFFFF"/>
        </w:rPr>
        <w:t>t.j</w:t>
      </w:r>
      <w:proofErr w:type="spellEnd"/>
      <w:r w:rsidR="00205C0A" w:rsidRPr="00205C0A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205C0A" w:rsidRPr="0092360B">
        <w:rPr>
          <w:rFonts w:ascii="Arial" w:hAnsi="Arial" w:cs="Arial"/>
          <w:color w:val="000000" w:themeColor="text1"/>
          <w:shd w:val="clear" w:color="auto" w:fill="FFFFFF"/>
        </w:rPr>
        <w:t>Dz. U. z 2021 r. poz. 2095; zm.: Dz. U. z 2021 r. poz. 2120, poz. 2133, poz. 2262, p</w:t>
      </w:r>
      <w:r w:rsidR="00205C0A">
        <w:rPr>
          <w:rFonts w:ascii="Arial" w:hAnsi="Arial" w:cs="Arial"/>
          <w:color w:val="000000" w:themeColor="text1"/>
          <w:shd w:val="clear" w:color="auto" w:fill="FFFFFF"/>
        </w:rPr>
        <w:t>oz. 2269, poz. 2317, poz. 2368,</w:t>
      </w:r>
      <w:r w:rsidR="00205C0A" w:rsidRPr="0092360B">
        <w:rPr>
          <w:rFonts w:ascii="Arial" w:hAnsi="Arial" w:cs="Arial"/>
          <w:color w:val="000000" w:themeColor="text1"/>
          <w:shd w:val="clear" w:color="auto" w:fill="FFFFFF"/>
        </w:rPr>
        <w:t xml:space="preserve"> poz. 2459</w:t>
      </w:r>
      <w:r w:rsidR="00205C0A" w:rsidRPr="00351E60">
        <w:rPr>
          <w:color w:val="333333"/>
        </w:rPr>
        <w:t xml:space="preserve"> </w:t>
      </w:r>
      <w:r w:rsidR="00205C0A" w:rsidRPr="00351E60">
        <w:rPr>
          <w:rFonts w:ascii="Arial" w:hAnsi="Arial" w:cs="Arial"/>
          <w:color w:val="333333"/>
        </w:rPr>
        <w:t>oraz z 2022 r. poz. 202</w:t>
      </w:r>
      <w:r w:rsidR="00205C0A">
        <w:rPr>
          <w:rFonts w:ascii="Arial" w:hAnsi="Arial" w:cs="Arial"/>
          <w:color w:val="333333"/>
        </w:rPr>
        <w:t xml:space="preserve"> </w:t>
      </w:r>
      <w:r w:rsidR="00205C0A" w:rsidRPr="00351E60">
        <w:rPr>
          <w:rFonts w:ascii="Arial" w:hAnsi="Arial" w:cs="Arial"/>
          <w:color w:val="333333"/>
        </w:rPr>
        <w:t>i poz. 218</w:t>
      </w:r>
      <w:r w:rsidR="005424B9" w:rsidRPr="0092360B">
        <w:rPr>
          <w:rFonts w:ascii="Arial" w:hAnsi="Arial" w:cs="Arial"/>
          <w:bCs/>
          <w:color w:val="000000" w:themeColor="text1"/>
          <w:lang w:bidi="pl-PL"/>
        </w:rPr>
        <w:t>)</w:t>
      </w:r>
      <w:r w:rsidR="005424B9" w:rsidRPr="003314DF">
        <w:rPr>
          <w:rFonts w:ascii="Arial" w:hAnsi="Arial" w:cs="Arial"/>
          <w:color w:val="000000" w:themeColor="text1"/>
          <w:lang w:bidi="pl-PL"/>
        </w:rPr>
        <w:t xml:space="preserve"> </w:t>
      </w:r>
      <w:r w:rsidR="005424B9" w:rsidRPr="0092360B">
        <w:rPr>
          <w:rFonts w:ascii="Arial" w:hAnsi="Arial" w:cs="Arial"/>
          <w:bCs/>
          <w:color w:val="000000" w:themeColor="text1"/>
          <w:lang w:bidi="pl-PL"/>
        </w:rPr>
        <w:t>na dzień</w:t>
      </w:r>
      <w:r w:rsidR="00830291">
        <w:rPr>
          <w:rFonts w:ascii="Arial" w:hAnsi="Arial" w:cs="Arial"/>
          <w:sz w:val="22"/>
          <w:szCs w:val="22"/>
        </w:rPr>
        <w:t xml:space="preserve"> </w:t>
      </w:r>
      <w:r w:rsidR="00205C0A" w:rsidRPr="00830291">
        <w:rPr>
          <w:rFonts w:ascii="Arial" w:eastAsia="Calibri" w:hAnsi="Arial" w:cs="Arial"/>
          <w:sz w:val="22"/>
          <w:szCs w:val="22"/>
          <w:lang w:eastAsia="en-US"/>
        </w:rPr>
        <w:t>22</w:t>
      </w:r>
      <w:r w:rsidR="005424B9" w:rsidRPr="0083029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205C0A" w:rsidRPr="00830291">
        <w:rPr>
          <w:rFonts w:ascii="Arial" w:eastAsia="Calibri" w:hAnsi="Arial" w:cs="Arial"/>
          <w:sz w:val="22"/>
          <w:szCs w:val="22"/>
          <w:lang w:eastAsia="en-US"/>
        </w:rPr>
        <w:t>lutego</w:t>
      </w:r>
      <w:r w:rsidR="007846F0" w:rsidRPr="0083029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CA027E" w:rsidRPr="00830291">
        <w:rPr>
          <w:rFonts w:ascii="Arial" w:eastAsia="Calibri" w:hAnsi="Arial" w:cs="Arial"/>
          <w:sz w:val="22"/>
          <w:szCs w:val="22"/>
          <w:lang w:eastAsia="en-US"/>
        </w:rPr>
        <w:t>(</w:t>
      </w:r>
      <w:r w:rsidR="00D332EB" w:rsidRPr="00830291">
        <w:rPr>
          <w:rFonts w:ascii="Arial" w:eastAsia="Calibri" w:hAnsi="Arial" w:cs="Arial"/>
          <w:sz w:val="22"/>
          <w:szCs w:val="22"/>
          <w:lang w:eastAsia="en-US"/>
        </w:rPr>
        <w:t>wtorek</w:t>
      </w:r>
      <w:r w:rsidR="00026294" w:rsidRPr="00830291">
        <w:rPr>
          <w:rFonts w:ascii="Arial" w:eastAsia="Calibri" w:hAnsi="Arial" w:cs="Arial"/>
          <w:sz w:val="22"/>
          <w:szCs w:val="22"/>
          <w:lang w:eastAsia="en-US"/>
        </w:rPr>
        <w:t>) 202</w:t>
      </w:r>
      <w:r w:rsidR="005424B9" w:rsidRPr="00830291">
        <w:rPr>
          <w:rFonts w:ascii="Arial" w:eastAsia="Calibri" w:hAnsi="Arial" w:cs="Arial"/>
          <w:sz w:val="22"/>
          <w:szCs w:val="22"/>
          <w:lang w:eastAsia="en-US"/>
        </w:rPr>
        <w:t>2</w:t>
      </w:r>
      <w:r w:rsidR="008C0C41" w:rsidRPr="00830291">
        <w:rPr>
          <w:rFonts w:ascii="Arial" w:eastAsia="Calibri" w:hAnsi="Arial" w:cs="Arial"/>
          <w:sz w:val="22"/>
          <w:szCs w:val="22"/>
          <w:lang w:eastAsia="en-US"/>
        </w:rPr>
        <w:t xml:space="preserve"> r. o godzinie</w:t>
      </w:r>
      <w:r w:rsidR="0026368A" w:rsidRPr="0083029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CA027E" w:rsidRPr="00830291">
        <w:rPr>
          <w:rFonts w:ascii="Arial" w:eastAsia="Calibri" w:hAnsi="Arial" w:cs="Arial"/>
          <w:sz w:val="22"/>
          <w:szCs w:val="22"/>
          <w:lang w:eastAsia="en-US"/>
        </w:rPr>
        <w:t>13.0</w:t>
      </w:r>
      <w:r w:rsidR="00140751" w:rsidRPr="00830291">
        <w:rPr>
          <w:rFonts w:ascii="Arial" w:eastAsia="Calibri" w:hAnsi="Arial" w:cs="Arial"/>
          <w:sz w:val="22"/>
          <w:szCs w:val="22"/>
          <w:lang w:eastAsia="en-US"/>
        </w:rPr>
        <w:t>0</w:t>
      </w:r>
      <w:r w:rsidR="0083029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830291">
        <w:rPr>
          <w:rFonts w:ascii="Arial" w:eastAsia="Calibri" w:hAnsi="Arial" w:cs="Arial"/>
          <w:bCs/>
          <w:sz w:val="22"/>
          <w:szCs w:val="22"/>
          <w:lang w:bidi="pl-PL"/>
        </w:rPr>
        <w:t>w trybie korespondencyjnym.</w:t>
      </w:r>
    </w:p>
    <w:p w14:paraId="3F59256C" w14:textId="27D4B64C" w:rsidR="00535CB9" w:rsidRPr="00830291" w:rsidRDefault="00535CB9" w:rsidP="00830291">
      <w:pPr>
        <w:spacing w:line="360" w:lineRule="auto"/>
        <w:rPr>
          <w:rFonts w:ascii="Arial" w:hAnsi="Arial" w:cs="Arial"/>
          <w:sz w:val="22"/>
          <w:szCs w:val="22"/>
        </w:rPr>
      </w:pPr>
      <w:r w:rsidRPr="00830291">
        <w:rPr>
          <w:rFonts w:ascii="Arial" w:eastAsia="Calibri" w:hAnsi="Arial" w:cs="Arial"/>
          <w:bCs/>
          <w:sz w:val="22"/>
          <w:szCs w:val="22"/>
          <w:lang w:bidi="pl-PL"/>
        </w:rPr>
        <w:t xml:space="preserve">Imienne wykazy głosowań przesłane zostaną Państwu Radnym pocztą elektroniczną wraz z niniejszym zawiadomieniem (alternatywnie dla osób, które nie mają możliwości wydrukowania przesłanych wykazów głosowań możliwy będzie osobisty odbiór imiennych wykazów głosowań od dnia </w:t>
      </w:r>
      <w:r w:rsidR="005424B9" w:rsidRPr="00830291">
        <w:rPr>
          <w:rFonts w:ascii="Arial" w:eastAsia="Calibri" w:hAnsi="Arial" w:cs="Arial"/>
          <w:bCs/>
          <w:sz w:val="22"/>
          <w:szCs w:val="22"/>
          <w:lang w:bidi="pl-PL"/>
        </w:rPr>
        <w:t>1</w:t>
      </w:r>
      <w:r w:rsidR="00205C0A" w:rsidRPr="00830291">
        <w:rPr>
          <w:rFonts w:ascii="Arial" w:eastAsia="Calibri" w:hAnsi="Arial" w:cs="Arial"/>
          <w:bCs/>
          <w:sz w:val="22"/>
          <w:szCs w:val="22"/>
          <w:lang w:bidi="pl-PL"/>
        </w:rPr>
        <w:t>4</w:t>
      </w:r>
      <w:r w:rsidR="00026294" w:rsidRPr="00830291">
        <w:rPr>
          <w:rFonts w:ascii="Arial" w:eastAsia="Calibri" w:hAnsi="Arial" w:cs="Arial"/>
          <w:bCs/>
          <w:sz w:val="22"/>
          <w:szCs w:val="22"/>
          <w:lang w:bidi="pl-PL"/>
        </w:rPr>
        <w:t xml:space="preserve"> </w:t>
      </w:r>
      <w:r w:rsidR="00205C0A" w:rsidRPr="00830291">
        <w:rPr>
          <w:rFonts w:ascii="Arial" w:eastAsia="Calibri" w:hAnsi="Arial" w:cs="Arial"/>
          <w:bCs/>
          <w:sz w:val="22"/>
          <w:szCs w:val="22"/>
          <w:lang w:bidi="pl-PL"/>
        </w:rPr>
        <w:t>lutego</w:t>
      </w:r>
      <w:r w:rsidR="005424B9" w:rsidRPr="00830291">
        <w:rPr>
          <w:rFonts w:ascii="Arial" w:eastAsia="Calibri" w:hAnsi="Arial" w:cs="Arial"/>
          <w:bCs/>
          <w:sz w:val="22"/>
          <w:szCs w:val="22"/>
          <w:lang w:bidi="pl-PL"/>
        </w:rPr>
        <w:t xml:space="preserve"> 2022</w:t>
      </w:r>
      <w:r w:rsidRPr="00830291">
        <w:rPr>
          <w:rFonts w:ascii="Arial" w:eastAsia="Calibri" w:hAnsi="Arial" w:cs="Arial"/>
          <w:bCs/>
          <w:sz w:val="22"/>
          <w:szCs w:val="22"/>
          <w:lang w:bidi="pl-PL"/>
        </w:rPr>
        <w:t xml:space="preserve"> r., za pośrednictwem Biura Rady Miasta, </w:t>
      </w:r>
      <w:r w:rsidR="00A25682" w:rsidRPr="00830291">
        <w:rPr>
          <w:rFonts w:ascii="Arial" w:eastAsia="Calibri" w:hAnsi="Arial" w:cs="Arial"/>
          <w:bCs/>
          <w:sz w:val="22"/>
          <w:szCs w:val="22"/>
          <w:lang w:bidi="pl-PL"/>
        </w:rPr>
        <w:br/>
      </w:r>
      <w:r w:rsidRPr="00830291">
        <w:rPr>
          <w:rFonts w:ascii="Arial" w:eastAsia="Calibri" w:hAnsi="Arial" w:cs="Arial"/>
          <w:bCs/>
          <w:sz w:val="22"/>
          <w:szCs w:val="22"/>
          <w:lang w:bidi="pl-PL"/>
        </w:rPr>
        <w:t>w Urzędzie Miasta, Pasaż Karola Rudowskiego 10).</w:t>
      </w:r>
    </w:p>
    <w:p w14:paraId="693BBF5C" w14:textId="460858AA" w:rsidR="00842E4B" w:rsidRPr="00830291" w:rsidRDefault="00535CB9" w:rsidP="00830291">
      <w:pPr>
        <w:spacing w:line="360" w:lineRule="auto"/>
        <w:rPr>
          <w:rFonts w:ascii="Arial" w:eastAsia="Calibri" w:hAnsi="Arial" w:cs="Arial"/>
          <w:bCs/>
          <w:sz w:val="22"/>
          <w:szCs w:val="22"/>
          <w:lang w:bidi="pl-PL"/>
        </w:rPr>
      </w:pPr>
      <w:r w:rsidRPr="00830291">
        <w:rPr>
          <w:rFonts w:ascii="Arial" w:eastAsia="Calibri" w:hAnsi="Arial" w:cs="Arial"/>
          <w:bCs/>
          <w:sz w:val="22"/>
          <w:szCs w:val="22"/>
          <w:lang w:bidi="pl-PL"/>
        </w:rPr>
        <w:t xml:space="preserve">Imienne wykazy głosowań po wypełnieniu należy złożyć do dnia </w:t>
      </w:r>
      <w:r w:rsidR="005424B9" w:rsidRPr="00830291">
        <w:rPr>
          <w:rFonts w:ascii="Arial" w:eastAsia="Calibri" w:hAnsi="Arial" w:cs="Arial"/>
          <w:bCs/>
          <w:sz w:val="22"/>
          <w:szCs w:val="22"/>
          <w:lang w:bidi="pl-PL"/>
        </w:rPr>
        <w:t>2</w:t>
      </w:r>
      <w:r w:rsidR="00205C0A" w:rsidRPr="00830291">
        <w:rPr>
          <w:rFonts w:ascii="Arial" w:eastAsia="Calibri" w:hAnsi="Arial" w:cs="Arial"/>
          <w:bCs/>
          <w:sz w:val="22"/>
          <w:szCs w:val="22"/>
          <w:lang w:bidi="pl-PL"/>
        </w:rPr>
        <w:t>1</w:t>
      </w:r>
      <w:r w:rsidR="00E00779" w:rsidRPr="00830291">
        <w:rPr>
          <w:rFonts w:ascii="Arial" w:eastAsia="Calibri" w:hAnsi="Arial" w:cs="Arial"/>
          <w:bCs/>
          <w:sz w:val="22"/>
          <w:szCs w:val="22"/>
          <w:lang w:bidi="pl-PL"/>
        </w:rPr>
        <w:t xml:space="preserve"> </w:t>
      </w:r>
      <w:r w:rsidR="00205C0A" w:rsidRPr="00830291">
        <w:rPr>
          <w:rFonts w:ascii="Arial" w:eastAsia="Calibri" w:hAnsi="Arial" w:cs="Arial"/>
          <w:bCs/>
          <w:sz w:val="22"/>
          <w:szCs w:val="22"/>
          <w:lang w:bidi="pl-PL"/>
        </w:rPr>
        <w:t>lutego</w:t>
      </w:r>
      <w:r w:rsidR="00281FF1" w:rsidRPr="00830291">
        <w:rPr>
          <w:rFonts w:ascii="Arial" w:eastAsia="Calibri" w:hAnsi="Arial" w:cs="Arial"/>
          <w:bCs/>
          <w:sz w:val="22"/>
          <w:szCs w:val="22"/>
          <w:lang w:bidi="pl-PL"/>
        </w:rPr>
        <w:t xml:space="preserve"> </w:t>
      </w:r>
      <w:r w:rsidR="005424B9" w:rsidRPr="00830291">
        <w:rPr>
          <w:rFonts w:ascii="Arial" w:eastAsia="Calibri" w:hAnsi="Arial" w:cs="Arial"/>
          <w:bCs/>
          <w:sz w:val="22"/>
          <w:szCs w:val="22"/>
          <w:lang w:bidi="pl-PL"/>
        </w:rPr>
        <w:t>2022</w:t>
      </w:r>
      <w:r w:rsidRPr="00830291">
        <w:rPr>
          <w:rFonts w:ascii="Arial" w:eastAsia="Calibri" w:hAnsi="Arial" w:cs="Arial"/>
          <w:bCs/>
          <w:sz w:val="22"/>
          <w:szCs w:val="22"/>
          <w:lang w:bidi="pl-PL"/>
        </w:rPr>
        <w:t xml:space="preserve"> r. za pośrednictwem Biura Rady Miasta, w Urzędzie Miasta Piotrkowa Trybunalskiego. Złożenie przez radnych, w wyz</w:t>
      </w:r>
      <w:bookmarkStart w:id="0" w:name="_GoBack"/>
      <w:bookmarkEnd w:id="0"/>
      <w:r w:rsidRPr="00830291">
        <w:rPr>
          <w:rFonts w:ascii="Arial" w:eastAsia="Calibri" w:hAnsi="Arial" w:cs="Arial"/>
          <w:bCs/>
          <w:sz w:val="22"/>
          <w:szCs w:val="22"/>
          <w:lang w:bidi="pl-PL"/>
        </w:rPr>
        <w:t xml:space="preserve">naczonym terminie imiennych wykazów głosowań będzie stanowiło potwierdzenie obecności na Komisji w dniu </w:t>
      </w:r>
      <w:r w:rsidR="005424B9" w:rsidRPr="00830291">
        <w:rPr>
          <w:rFonts w:ascii="Arial" w:eastAsia="Calibri" w:hAnsi="Arial" w:cs="Arial"/>
          <w:bCs/>
          <w:sz w:val="22"/>
          <w:szCs w:val="22"/>
          <w:lang w:bidi="pl-PL"/>
        </w:rPr>
        <w:t>2</w:t>
      </w:r>
      <w:r w:rsidR="00205C0A" w:rsidRPr="00830291">
        <w:rPr>
          <w:rFonts w:ascii="Arial" w:eastAsia="Calibri" w:hAnsi="Arial" w:cs="Arial"/>
          <w:bCs/>
          <w:sz w:val="22"/>
          <w:szCs w:val="22"/>
          <w:lang w:bidi="pl-PL"/>
        </w:rPr>
        <w:t>2</w:t>
      </w:r>
      <w:r w:rsidR="005424B9" w:rsidRPr="00830291">
        <w:rPr>
          <w:rFonts w:ascii="Arial" w:eastAsia="Calibri" w:hAnsi="Arial" w:cs="Arial"/>
          <w:bCs/>
          <w:sz w:val="22"/>
          <w:szCs w:val="22"/>
          <w:lang w:bidi="pl-PL"/>
        </w:rPr>
        <w:t xml:space="preserve"> </w:t>
      </w:r>
      <w:r w:rsidR="00205C0A" w:rsidRPr="00830291">
        <w:rPr>
          <w:rFonts w:ascii="Arial" w:eastAsia="Calibri" w:hAnsi="Arial" w:cs="Arial"/>
          <w:bCs/>
          <w:sz w:val="22"/>
          <w:szCs w:val="22"/>
          <w:lang w:bidi="pl-PL"/>
        </w:rPr>
        <w:t>lutego</w:t>
      </w:r>
      <w:r w:rsidR="005424B9" w:rsidRPr="00830291">
        <w:rPr>
          <w:rFonts w:ascii="Arial" w:eastAsia="Calibri" w:hAnsi="Arial" w:cs="Arial"/>
          <w:bCs/>
          <w:sz w:val="22"/>
          <w:szCs w:val="22"/>
          <w:lang w:bidi="pl-PL"/>
        </w:rPr>
        <w:t xml:space="preserve"> 2022</w:t>
      </w:r>
      <w:r w:rsidRPr="00830291">
        <w:rPr>
          <w:rFonts w:ascii="Arial" w:eastAsia="Calibri" w:hAnsi="Arial" w:cs="Arial"/>
          <w:bCs/>
          <w:sz w:val="22"/>
          <w:szCs w:val="22"/>
          <w:lang w:bidi="pl-PL"/>
        </w:rPr>
        <w:t xml:space="preserve"> r., zwołanej w trybie korespondencyjnym. </w:t>
      </w:r>
    </w:p>
    <w:p w14:paraId="34292834" w14:textId="0AC17026" w:rsidR="00842E4B" w:rsidRPr="00830291" w:rsidRDefault="00FF3DEA" w:rsidP="00830291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830291">
        <w:rPr>
          <w:rFonts w:ascii="Arial" w:hAnsi="Arial" w:cs="Arial"/>
          <w:sz w:val="22"/>
          <w:szCs w:val="22"/>
        </w:rPr>
        <w:t>Stwierdzenie prawomocności posiedzenia.</w:t>
      </w:r>
    </w:p>
    <w:p w14:paraId="29F82F6E" w14:textId="232500CA" w:rsidR="00842E4B" w:rsidRPr="00830291" w:rsidRDefault="00FF3DEA" w:rsidP="00830291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830291">
        <w:rPr>
          <w:rFonts w:ascii="Arial" w:hAnsi="Arial" w:cs="Arial"/>
          <w:sz w:val="22"/>
          <w:szCs w:val="22"/>
        </w:rPr>
        <w:t>Proponowany porządek dzienny posiedzenia:</w:t>
      </w:r>
    </w:p>
    <w:p w14:paraId="745313FB" w14:textId="63C5553A" w:rsidR="00FD0E43" w:rsidRPr="005424B9" w:rsidRDefault="00FD0E43" w:rsidP="00830291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Fonts w:ascii="Arial" w:hAnsi="Arial" w:cs="Arial"/>
        </w:rPr>
      </w:pPr>
      <w:r w:rsidRPr="00830291">
        <w:rPr>
          <w:rFonts w:ascii="Arial" w:hAnsi="Arial" w:cs="Arial"/>
        </w:rPr>
        <w:t>Przyjęcie protokołu z Komisji Polityki Gospodarczej i Spraw</w:t>
      </w:r>
      <w:r w:rsidRPr="005424B9">
        <w:rPr>
          <w:rFonts w:ascii="Arial" w:hAnsi="Arial" w:cs="Arial"/>
        </w:rPr>
        <w:t xml:space="preserve"> Mieszkaniowych z dnia </w:t>
      </w:r>
      <w:r w:rsidR="00DE0A65">
        <w:rPr>
          <w:rFonts w:ascii="Arial" w:hAnsi="Arial" w:cs="Arial"/>
        </w:rPr>
        <w:t>2</w:t>
      </w:r>
      <w:r w:rsidR="00205C0A">
        <w:rPr>
          <w:rFonts w:ascii="Arial" w:hAnsi="Arial" w:cs="Arial"/>
        </w:rPr>
        <w:t>5</w:t>
      </w:r>
      <w:r w:rsidR="00DE0A65">
        <w:rPr>
          <w:rFonts w:ascii="Arial" w:hAnsi="Arial" w:cs="Arial"/>
        </w:rPr>
        <w:t xml:space="preserve"> </w:t>
      </w:r>
      <w:r w:rsidR="00205C0A">
        <w:rPr>
          <w:rFonts w:ascii="Arial" w:hAnsi="Arial" w:cs="Arial"/>
        </w:rPr>
        <w:t>stycznia</w:t>
      </w:r>
      <w:r w:rsidRPr="005424B9">
        <w:rPr>
          <w:rFonts w:ascii="Arial" w:hAnsi="Arial" w:cs="Arial"/>
        </w:rPr>
        <w:t xml:space="preserve"> 202</w:t>
      </w:r>
      <w:r w:rsidR="00205C0A">
        <w:rPr>
          <w:rFonts w:ascii="Arial" w:hAnsi="Arial" w:cs="Arial"/>
        </w:rPr>
        <w:t>2</w:t>
      </w:r>
      <w:r w:rsidRPr="005424B9">
        <w:rPr>
          <w:rFonts w:ascii="Arial" w:hAnsi="Arial" w:cs="Arial"/>
        </w:rPr>
        <w:t xml:space="preserve"> r.</w:t>
      </w:r>
    </w:p>
    <w:p w14:paraId="44379A8C" w14:textId="26EF7313" w:rsidR="009331FC" w:rsidRPr="00205C0A" w:rsidRDefault="009331FC" w:rsidP="00830291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Fonts w:ascii="Arial" w:hAnsi="Arial" w:cs="Arial"/>
        </w:rPr>
      </w:pPr>
      <w:r w:rsidRPr="00205C0A">
        <w:rPr>
          <w:rFonts w:ascii="Arial" w:hAnsi="Arial" w:cs="Arial"/>
        </w:rPr>
        <w:t>Zaopiniowanie projektu uchwały w sprawie zmiany Wieloletniej Prognozy Finansowej Miasta Piotrkowa Trybunalskiego</w:t>
      </w:r>
      <w:r w:rsidR="005424B9" w:rsidRPr="00205C0A">
        <w:rPr>
          <w:rFonts w:ascii="Arial" w:hAnsi="Arial" w:cs="Arial"/>
        </w:rPr>
        <w:t>.</w:t>
      </w:r>
    </w:p>
    <w:p w14:paraId="52095555" w14:textId="0500B515" w:rsidR="00AF4A89" w:rsidRPr="005424B9" w:rsidRDefault="009331FC" w:rsidP="00830291">
      <w:pPr>
        <w:numPr>
          <w:ilvl w:val="0"/>
          <w:numId w:val="1"/>
        </w:numPr>
        <w:spacing w:line="360" w:lineRule="auto"/>
        <w:ind w:left="426" w:hanging="426"/>
        <w:rPr>
          <w:rFonts w:ascii="Arial" w:hAnsi="Arial" w:cs="Arial"/>
        </w:rPr>
      </w:pPr>
      <w:r w:rsidRPr="005424B9">
        <w:rPr>
          <w:rFonts w:ascii="Arial" w:hAnsi="Arial" w:cs="Arial"/>
        </w:rPr>
        <w:t>Zaopiniowanie projektu uchwały w spraw</w:t>
      </w:r>
      <w:r w:rsidR="005424B9" w:rsidRPr="005424B9">
        <w:rPr>
          <w:rFonts w:ascii="Arial" w:hAnsi="Arial" w:cs="Arial"/>
        </w:rPr>
        <w:t>ie zmiany budżetu miasta na 2022</w:t>
      </w:r>
      <w:r w:rsidRPr="005424B9">
        <w:rPr>
          <w:rFonts w:ascii="Arial" w:hAnsi="Arial" w:cs="Arial"/>
        </w:rPr>
        <w:t xml:space="preserve"> rok</w:t>
      </w:r>
      <w:r w:rsidR="005424B9">
        <w:rPr>
          <w:rFonts w:ascii="Arial" w:hAnsi="Arial" w:cs="Arial"/>
        </w:rPr>
        <w:t>.</w:t>
      </w:r>
    </w:p>
    <w:p w14:paraId="5E8A518B" w14:textId="69D6C269" w:rsidR="005424B9" w:rsidRPr="005424B9" w:rsidRDefault="00AF4A89" w:rsidP="00830291">
      <w:pPr>
        <w:pStyle w:val="Akapitzlist"/>
        <w:numPr>
          <w:ilvl w:val="0"/>
          <w:numId w:val="1"/>
        </w:numPr>
        <w:tabs>
          <w:tab w:val="left" w:pos="993"/>
        </w:tabs>
        <w:spacing w:line="360" w:lineRule="auto"/>
        <w:ind w:left="426" w:hanging="426"/>
        <w:rPr>
          <w:rFonts w:ascii="Arial" w:hAnsi="Arial" w:cs="Arial"/>
          <w:color w:val="000000" w:themeColor="text1"/>
        </w:rPr>
      </w:pPr>
      <w:r w:rsidRPr="005424B9">
        <w:rPr>
          <w:rFonts w:ascii="Arial" w:hAnsi="Arial" w:cs="Arial"/>
        </w:rPr>
        <w:t xml:space="preserve">Zaopiniowanie projektu uchwały w </w:t>
      </w:r>
      <w:r w:rsidR="00205C0A">
        <w:rPr>
          <w:rFonts w:ascii="Arial" w:hAnsi="Arial" w:cs="Arial"/>
          <w:color w:val="000000" w:themeColor="text1"/>
        </w:rPr>
        <w:t>zmiany miejscowego planu zagospodarowania przestrzennego w rejonie ulicy Energety</w:t>
      </w:r>
      <w:r w:rsidR="009D06FA">
        <w:rPr>
          <w:rFonts w:ascii="Arial" w:hAnsi="Arial" w:cs="Arial"/>
          <w:color w:val="000000" w:themeColor="text1"/>
        </w:rPr>
        <w:t xml:space="preserve">ków  </w:t>
      </w:r>
      <w:r w:rsidR="00205C0A">
        <w:rPr>
          <w:rFonts w:ascii="Arial" w:hAnsi="Arial" w:cs="Arial"/>
          <w:color w:val="000000" w:themeColor="text1"/>
        </w:rPr>
        <w:t>w Piotrkowie Trybunalskim</w:t>
      </w:r>
      <w:r w:rsidR="005424B9" w:rsidRPr="005424B9">
        <w:rPr>
          <w:rFonts w:ascii="Arial" w:hAnsi="Arial" w:cs="Arial"/>
          <w:color w:val="000000" w:themeColor="text1"/>
        </w:rPr>
        <w:t xml:space="preserve">. </w:t>
      </w:r>
    </w:p>
    <w:p w14:paraId="3101B37E" w14:textId="77777777" w:rsidR="00205C0A" w:rsidRDefault="005424B9" w:rsidP="00830291">
      <w:pPr>
        <w:pStyle w:val="Akapitzlist"/>
        <w:numPr>
          <w:ilvl w:val="0"/>
          <w:numId w:val="1"/>
        </w:numPr>
        <w:tabs>
          <w:tab w:val="num" w:pos="993"/>
          <w:tab w:val="num" w:pos="3551"/>
        </w:tabs>
        <w:spacing w:line="360" w:lineRule="auto"/>
        <w:ind w:left="426" w:hanging="426"/>
        <w:rPr>
          <w:rFonts w:ascii="Arial" w:hAnsi="Arial" w:cs="Arial"/>
          <w:color w:val="000000" w:themeColor="text1"/>
        </w:rPr>
      </w:pPr>
      <w:r w:rsidRPr="00205C0A">
        <w:rPr>
          <w:rFonts w:ascii="Arial" w:hAnsi="Arial" w:cs="Arial"/>
          <w:color w:val="000000" w:themeColor="text1"/>
        </w:rPr>
        <w:lastRenderedPageBreak/>
        <w:t xml:space="preserve">Zaopiniowanie projektu uchwały </w:t>
      </w:r>
      <w:r w:rsidR="00205C0A" w:rsidRPr="00205C0A">
        <w:rPr>
          <w:rFonts w:ascii="Arial" w:hAnsi="Arial" w:cs="Arial"/>
          <w:color w:val="000000" w:themeColor="text1"/>
        </w:rPr>
        <w:t>w sprawie przystąpienia do sporządzenia miejscowego planu zagospodarowania przestrzennego w rejonie ulic: Sulejowskiej, Włókienniczej, Filtrowej oraz rzeki Strawy w Piotrkowie Trybunalskim.</w:t>
      </w:r>
    </w:p>
    <w:p w14:paraId="3FFED7E1" w14:textId="4AAC41CD" w:rsidR="005424B9" w:rsidRPr="00205C0A" w:rsidRDefault="005424B9" w:rsidP="00830291">
      <w:pPr>
        <w:pStyle w:val="Akapitzlist"/>
        <w:numPr>
          <w:ilvl w:val="0"/>
          <w:numId w:val="1"/>
        </w:numPr>
        <w:tabs>
          <w:tab w:val="num" w:pos="993"/>
          <w:tab w:val="num" w:pos="3551"/>
        </w:tabs>
        <w:spacing w:line="360" w:lineRule="auto"/>
        <w:ind w:left="426" w:hanging="426"/>
        <w:rPr>
          <w:rFonts w:ascii="Arial" w:hAnsi="Arial" w:cs="Arial"/>
          <w:color w:val="000000" w:themeColor="text1"/>
        </w:rPr>
      </w:pPr>
      <w:r w:rsidRPr="00205C0A">
        <w:rPr>
          <w:rFonts w:ascii="Arial" w:hAnsi="Arial" w:cs="Arial"/>
          <w:color w:val="000000" w:themeColor="text1"/>
        </w:rPr>
        <w:t>Zaopiniowanie projektu uchwały w sprawie</w:t>
      </w:r>
      <w:r w:rsidR="00205C0A">
        <w:rPr>
          <w:rFonts w:ascii="Arial" w:hAnsi="Arial" w:cs="Arial"/>
          <w:color w:val="000000" w:themeColor="text1"/>
        </w:rPr>
        <w:t xml:space="preserve"> zmiany uchwały w sprawie ustalenia przebiegu dróg gminnych w granicach administracyjnych miasta.</w:t>
      </w:r>
      <w:r w:rsidRPr="00205C0A">
        <w:rPr>
          <w:rFonts w:ascii="Arial" w:hAnsi="Arial" w:cs="Arial"/>
          <w:color w:val="000000" w:themeColor="text1"/>
        </w:rPr>
        <w:t xml:space="preserve"> </w:t>
      </w:r>
      <w:r w:rsidR="00205C0A">
        <w:rPr>
          <w:rFonts w:ascii="Arial" w:hAnsi="Arial" w:cs="Arial"/>
          <w:color w:val="000000" w:themeColor="text1"/>
        </w:rPr>
        <w:t xml:space="preserve"> </w:t>
      </w:r>
    </w:p>
    <w:p w14:paraId="2EAC9ECB" w14:textId="16BB8D07" w:rsidR="005424B9" w:rsidRPr="005424B9" w:rsidRDefault="005424B9" w:rsidP="00830291">
      <w:pPr>
        <w:pStyle w:val="Akapitzlist"/>
        <w:numPr>
          <w:ilvl w:val="0"/>
          <w:numId w:val="1"/>
        </w:numPr>
        <w:tabs>
          <w:tab w:val="num" w:pos="993"/>
          <w:tab w:val="num" w:pos="3551"/>
        </w:tabs>
        <w:spacing w:line="360" w:lineRule="auto"/>
        <w:ind w:left="426" w:hanging="426"/>
        <w:rPr>
          <w:rFonts w:ascii="Arial" w:hAnsi="Arial" w:cs="Arial"/>
          <w:color w:val="000000" w:themeColor="text1"/>
        </w:rPr>
      </w:pPr>
      <w:r w:rsidRPr="005424B9">
        <w:rPr>
          <w:rFonts w:ascii="Arial" w:hAnsi="Arial" w:cs="Arial"/>
          <w:color w:val="000000" w:themeColor="text1"/>
        </w:rPr>
        <w:t xml:space="preserve">Zaopiniowanie projektu uchwały w sprawie </w:t>
      </w:r>
      <w:r w:rsidR="00205C0A">
        <w:rPr>
          <w:rFonts w:ascii="Arial" w:hAnsi="Arial" w:cs="Arial"/>
          <w:color w:val="000000" w:themeColor="text1"/>
        </w:rPr>
        <w:t xml:space="preserve">wyrażenia zgody na </w:t>
      </w:r>
      <w:r w:rsidR="002C5AAD">
        <w:rPr>
          <w:rFonts w:ascii="Arial" w:hAnsi="Arial" w:cs="Arial"/>
          <w:color w:val="000000" w:themeColor="text1"/>
        </w:rPr>
        <w:t>wydzierżawienie i odstąpienie od przetargowego trybu zawarcia um</w:t>
      </w:r>
      <w:r w:rsidR="00460C72">
        <w:rPr>
          <w:rFonts w:ascii="Arial" w:hAnsi="Arial" w:cs="Arial"/>
          <w:color w:val="000000" w:themeColor="text1"/>
        </w:rPr>
        <w:t>ó</w:t>
      </w:r>
      <w:r w:rsidR="002C5AAD">
        <w:rPr>
          <w:rFonts w:ascii="Arial" w:hAnsi="Arial" w:cs="Arial"/>
          <w:color w:val="000000" w:themeColor="text1"/>
        </w:rPr>
        <w:t xml:space="preserve">w części </w:t>
      </w:r>
      <w:r w:rsidR="00205C0A">
        <w:rPr>
          <w:rFonts w:ascii="Arial" w:hAnsi="Arial" w:cs="Arial"/>
          <w:color w:val="000000" w:themeColor="text1"/>
        </w:rPr>
        <w:t xml:space="preserve">nieruchomości </w:t>
      </w:r>
      <w:r w:rsidR="002C5AAD">
        <w:rPr>
          <w:rFonts w:ascii="Arial" w:hAnsi="Arial" w:cs="Arial"/>
          <w:color w:val="000000" w:themeColor="text1"/>
        </w:rPr>
        <w:t xml:space="preserve">niezabudowanej, </w:t>
      </w:r>
      <w:r w:rsidR="00205C0A">
        <w:rPr>
          <w:rFonts w:ascii="Arial" w:hAnsi="Arial" w:cs="Arial"/>
          <w:color w:val="000000" w:themeColor="text1"/>
        </w:rPr>
        <w:t>położon</w:t>
      </w:r>
      <w:r w:rsidR="00460C72">
        <w:rPr>
          <w:rFonts w:ascii="Arial" w:hAnsi="Arial" w:cs="Arial"/>
          <w:color w:val="000000" w:themeColor="text1"/>
        </w:rPr>
        <w:t>ej</w:t>
      </w:r>
      <w:r w:rsidR="00205C0A">
        <w:rPr>
          <w:rFonts w:ascii="Arial" w:hAnsi="Arial" w:cs="Arial"/>
          <w:color w:val="000000" w:themeColor="text1"/>
        </w:rPr>
        <w:t xml:space="preserve"> przy ul. Porannej</w:t>
      </w:r>
      <w:r w:rsidR="002C5AAD">
        <w:rPr>
          <w:rFonts w:ascii="Arial" w:hAnsi="Arial" w:cs="Arial"/>
          <w:color w:val="000000" w:themeColor="text1"/>
        </w:rPr>
        <w:t>.</w:t>
      </w:r>
      <w:r w:rsidR="00205C0A">
        <w:rPr>
          <w:rFonts w:ascii="Arial" w:hAnsi="Arial" w:cs="Arial"/>
          <w:color w:val="000000" w:themeColor="text1"/>
        </w:rPr>
        <w:t xml:space="preserve"> </w:t>
      </w:r>
    </w:p>
    <w:p w14:paraId="191836DE" w14:textId="71B3C878" w:rsidR="002C5AAD" w:rsidRDefault="005424B9" w:rsidP="00830291">
      <w:pPr>
        <w:pStyle w:val="Akapitzlist"/>
        <w:numPr>
          <w:ilvl w:val="0"/>
          <w:numId w:val="1"/>
        </w:numPr>
        <w:tabs>
          <w:tab w:val="num" w:pos="993"/>
          <w:tab w:val="num" w:pos="3551"/>
        </w:tabs>
        <w:spacing w:line="360" w:lineRule="auto"/>
        <w:ind w:left="426" w:hanging="426"/>
        <w:rPr>
          <w:rFonts w:ascii="Arial" w:hAnsi="Arial" w:cs="Arial"/>
          <w:color w:val="000000" w:themeColor="text1"/>
        </w:rPr>
      </w:pPr>
      <w:r w:rsidRPr="002C5AAD">
        <w:rPr>
          <w:rFonts w:ascii="Arial" w:hAnsi="Arial" w:cs="Arial"/>
          <w:color w:val="000000" w:themeColor="text1"/>
        </w:rPr>
        <w:t>Zaopiniowanie projek</w:t>
      </w:r>
      <w:r w:rsidR="002C5AAD">
        <w:rPr>
          <w:rFonts w:ascii="Arial" w:hAnsi="Arial" w:cs="Arial"/>
          <w:color w:val="000000" w:themeColor="text1"/>
        </w:rPr>
        <w:t xml:space="preserve">tu uchwały </w:t>
      </w:r>
      <w:r w:rsidRPr="002C5AAD">
        <w:rPr>
          <w:rFonts w:ascii="Arial" w:hAnsi="Arial" w:cs="Arial"/>
          <w:color w:val="000000" w:themeColor="text1"/>
        </w:rPr>
        <w:t xml:space="preserve">w sprawie </w:t>
      </w:r>
      <w:r w:rsidR="002C5AAD" w:rsidRPr="002C5AAD">
        <w:rPr>
          <w:rFonts w:ascii="Arial" w:hAnsi="Arial" w:cs="Arial"/>
          <w:color w:val="000000" w:themeColor="text1"/>
        </w:rPr>
        <w:t>w sprawie wyrażenia zgody na zawarcie kolejnej umowy dzierżawy z dotychczasowym dzierżawcą na nieruchomość gminną przy zbiegu ul. Stolarskiej</w:t>
      </w:r>
      <w:r w:rsidR="002C5AAD">
        <w:rPr>
          <w:rFonts w:ascii="Arial" w:hAnsi="Arial" w:cs="Arial"/>
          <w:color w:val="000000" w:themeColor="text1"/>
        </w:rPr>
        <w:t>.</w:t>
      </w:r>
    </w:p>
    <w:p w14:paraId="2D0D48EF" w14:textId="7C96CEBB" w:rsidR="002C5AAD" w:rsidRDefault="00460C72" w:rsidP="00830291">
      <w:pPr>
        <w:pStyle w:val="Akapitzlist"/>
        <w:numPr>
          <w:ilvl w:val="0"/>
          <w:numId w:val="1"/>
        </w:numPr>
        <w:tabs>
          <w:tab w:val="num" w:pos="993"/>
          <w:tab w:val="num" w:pos="3551"/>
        </w:tabs>
        <w:spacing w:line="360" w:lineRule="auto"/>
        <w:ind w:left="426" w:hanging="426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I</w:t>
      </w:r>
      <w:r w:rsidR="002C5AAD">
        <w:rPr>
          <w:rFonts w:ascii="Arial" w:hAnsi="Arial" w:cs="Arial"/>
          <w:color w:val="000000" w:themeColor="text1"/>
        </w:rPr>
        <w:t>nformacj</w:t>
      </w:r>
      <w:r>
        <w:rPr>
          <w:rFonts w:ascii="Arial" w:hAnsi="Arial" w:cs="Arial"/>
          <w:color w:val="000000" w:themeColor="text1"/>
        </w:rPr>
        <w:t>a</w:t>
      </w:r>
      <w:r w:rsidR="002C5AAD">
        <w:rPr>
          <w:rFonts w:ascii="Arial" w:hAnsi="Arial" w:cs="Arial"/>
          <w:color w:val="000000" w:themeColor="text1"/>
        </w:rPr>
        <w:t xml:space="preserve"> o zgłoszonych żądaniach w roku 2021, w zakresie art. 36 ust. 103 ustawy z dnia 27 marca 2003 r. o planowaniu i zagospodarowaniu przestrzennym (roszczenia związane z uchwaleniem lub zmianą miejscowego planu zagospodarowania przestrzennego) oraz w zakresie art. 36 ust. 4 w związku z art. 37 ust. 7 ustawy z dnia 27 marca 2003 r. o planowaniu i zagospodarowaniu przestrzennym o przeprowadzonych postępowaniach administracyjnych zmierzających do określenia niezależnej gminie opłaty z tytułu wzrostu wartości nieruchomości – tzw. „renta planistyczna”.</w:t>
      </w:r>
    </w:p>
    <w:p w14:paraId="36A672E9" w14:textId="5C577F5E" w:rsidR="002C5AAD" w:rsidRPr="002C5AAD" w:rsidRDefault="00460C72" w:rsidP="00830291">
      <w:pPr>
        <w:pStyle w:val="Akapitzlist"/>
        <w:numPr>
          <w:ilvl w:val="0"/>
          <w:numId w:val="1"/>
        </w:numPr>
        <w:tabs>
          <w:tab w:val="num" w:pos="993"/>
          <w:tab w:val="num" w:pos="3551"/>
        </w:tabs>
        <w:spacing w:line="360" w:lineRule="auto"/>
        <w:ind w:left="426" w:hanging="426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</w:t>
      </w:r>
      <w:r w:rsidR="002C5AAD" w:rsidRPr="002C5AAD">
        <w:rPr>
          <w:rFonts w:ascii="Arial" w:hAnsi="Arial" w:cs="Arial"/>
          <w:color w:val="000000" w:themeColor="text1"/>
        </w:rPr>
        <w:t>prawozdani</w:t>
      </w:r>
      <w:r>
        <w:rPr>
          <w:rFonts w:ascii="Arial" w:hAnsi="Arial" w:cs="Arial"/>
          <w:color w:val="000000" w:themeColor="text1"/>
        </w:rPr>
        <w:t>e</w:t>
      </w:r>
      <w:r w:rsidR="002C5AAD" w:rsidRPr="002C5AAD">
        <w:rPr>
          <w:rFonts w:ascii="Arial" w:hAnsi="Arial" w:cs="Arial"/>
          <w:color w:val="000000" w:themeColor="text1"/>
        </w:rPr>
        <w:t xml:space="preserve"> z </w:t>
      </w:r>
      <w:r w:rsidR="002C5AAD" w:rsidRPr="002C5AAD">
        <w:rPr>
          <w:b/>
          <w:sz w:val="22"/>
          <w:szCs w:val="22"/>
        </w:rPr>
        <w:t xml:space="preserve"> </w:t>
      </w:r>
      <w:r w:rsidR="002C5AAD" w:rsidRPr="002C5AAD">
        <w:rPr>
          <w:rFonts w:ascii="Arial" w:hAnsi="Arial" w:cs="Arial"/>
        </w:rPr>
        <w:t xml:space="preserve">działalności Komisji Polityki Gospodarczej i Spraw Mieszkaniowych Rady Miasta Piotrkowa Trybunalskiego </w:t>
      </w:r>
      <w:r w:rsidR="00CB3871">
        <w:rPr>
          <w:rFonts w:ascii="Arial" w:hAnsi="Arial" w:cs="Arial"/>
        </w:rPr>
        <w:t xml:space="preserve">za </w:t>
      </w:r>
      <w:r w:rsidR="002C5AAD">
        <w:rPr>
          <w:rFonts w:ascii="Arial" w:hAnsi="Arial" w:cs="Arial"/>
        </w:rPr>
        <w:t>2021 rok.</w:t>
      </w:r>
    </w:p>
    <w:p w14:paraId="27BB0B55" w14:textId="6185E459" w:rsidR="005424B9" w:rsidRPr="002C5AAD" w:rsidRDefault="005424B9" w:rsidP="00830291">
      <w:pPr>
        <w:pStyle w:val="Akapitzlist"/>
        <w:numPr>
          <w:ilvl w:val="0"/>
          <w:numId w:val="1"/>
        </w:numPr>
        <w:tabs>
          <w:tab w:val="num" w:pos="993"/>
          <w:tab w:val="num" w:pos="3551"/>
        </w:tabs>
        <w:spacing w:line="360" w:lineRule="auto"/>
        <w:ind w:left="426" w:hanging="426"/>
        <w:rPr>
          <w:rFonts w:ascii="Arial" w:hAnsi="Arial" w:cs="Arial"/>
          <w:color w:val="000000" w:themeColor="text1"/>
        </w:rPr>
      </w:pPr>
      <w:r w:rsidRPr="002C5AAD">
        <w:rPr>
          <w:rFonts w:ascii="Arial" w:hAnsi="Arial" w:cs="Arial"/>
          <w:color w:val="000000" w:themeColor="text1"/>
        </w:rPr>
        <w:t>Korespondencja kierowana do Komisj</w:t>
      </w:r>
      <w:r w:rsidR="002C5AAD">
        <w:rPr>
          <w:rFonts w:ascii="Arial" w:hAnsi="Arial" w:cs="Arial"/>
          <w:color w:val="000000" w:themeColor="text1"/>
        </w:rPr>
        <w:t>i</w:t>
      </w:r>
      <w:r w:rsidRPr="002C5AAD">
        <w:rPr>
          <w:rFonts w:ascii="Arial" w:hAnsi="Arial" w:cs="Arial"/>
          <w:color w:val="000000" w:themeColor="text1"/>
        </w:rPr>
        <w:t xml:space="preserve">. </w:t>
      </w:r>
    </w:p>
    <w:p w14:paraId="3F5A5F51" w14:textId="77777777" w:rsidR="005424B9" w:rsidRPr="005424B9" w:rsidRDefault="005424B9" w:rsidP="00830291">
      <w:pPr>
        <w:spacing w:line="360" w:lineRule="auto"/>
        <w:rPr>
          <w:rFonts w:ascii="Arial" w:hAnsi="Arial" w:cs="Arial"/>
        </w:rPr>
      </w:pPr>
    </w:p>
    <w:p w14:paraId="009505FA" w14:textId="6AAB5871" w:rsidR="00CC2FEF" w:rsidRPr="0082547D" w:rsidRDefault="00CC2FEF" w:rsidP="0083029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Przewodnicząca Komisji </w:t>
      </w:r>
      <w:r w:rsidR="00830291">
        <w:rPr>
          <w:rFonts w:ascii="Arial" w:hAnsi="Arial" w:cs="Arial"/>
          <w:sz w:val="22"/>
          <w:szCs w:val="22"/>
        </w:rPr>
        <w:t xml:space="preserve">(-) </w:t>
      </w:r>
      <w:r>
        <w:rPr>
          <w:rFonts w:ascii="Arial" w:hAnsi="Arial" w:cs="Arial"/>
          <w:sz w:val="22"/>
          <w:szCs w:val="22"/>
        </w:rPr>
        <w:t>Jadwiga Wójcik</w:t>
      </w:r>
    </w:p>
    <w:sectPr w:rsidR="00CC2FEF" w:rsidRPr="0082547D">
      <w:footerReference w:type="default" r:id="rId9"/>
      <w:pgSz w:w="11906" w:h="16838"/>
      <w:pgMar w:top="1560" w:right="1417" w:bottom="1843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E7CAEA" w14:textId="77777777" w:rsidR="008579DD" w:rsidRDefault="008579DD">
      <w:r>
        <w:separator/>
      </w:r>
    </w:p>
  </w:endnote>
  <w:endnote w:type="continuationSeparator" w:id="0">
    <w:p w14:paraId="2C9F72F7" w14:textId="77777777" w:rsidR="008579DD" w:rsidRDefault="00857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0A0F2" w14:textId="77777777" w:rsidR="00842E4B" w:rsidRDefault="00FF3DEA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4" behindDoc="0" locked="0" layoutInCell="1" allowOverlap="1" wp14:anchorId="3B55DC8F" wp14:editId="67FB36B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75260"/>
              <wp:effectExtent l="0" t="0" r="0" b="0"/>
              <wp:wrapSquare wrapText="largest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2B6EB903" w14:textId="77777777" w:rsidR="00842E4B" w:rsidRDefault="00842E4B">
                          <w:pPr>
                            <w:pStyle w:val="Stopka"/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55DC8F"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position:absolute;margin-left:-50.05pt;margin-top:.05pt;width:1.15pt;height:13.8pt;z-index: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" stroked="f">
              <v:fill opacity="0"/>
              <v:textbox style="mso-fit-shape-to-text:t" inset="0,0,0,0">
                <w:txbxContent>
                  <w:p w14:paraId="2B6EB903" w14:textId="77777777" w:rsidR="00842E4B" w:rsidRDefault="00842E4B">
                    <w:pPr>
                      <w:pStyle w:val="Stopka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E1CF20" w14:textId="77777777" w:rsidR="008579DD" w:rsidRDefault="008579DD">
      <w:r>
        <w:separator/>
      </w:r>
    </w:p>
  </w:footnote>
  <w:footnote w:type="continuationSeparator" w:id="0">
    <w:p w14:paraId="21F87E64" w14:textId="77777777" w:rsidR="008579DD" w:rsidRDefault="00857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F2F66"/>
    <w:multiLevelType w:val="multilevel"/>
    <w:tmpl w:val="6E6EFBE2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07A97"/>
    <w:multiLevelType w:val="multilevel"/>
    <w:tmpl w:val="A0C08D84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6380E"/>
    <w:multiLevelType w:val="multilevel"/>
    <w:tmpl w:val="5B58986C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87F29"/>
    <w:multiLevelType w:val="multilevel"/>
    <w:tmpl w:val="4A62F1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0FC4E70"/>
    <w:multiLevelType w:val="multilevel"/>
    <w:tmpl w:val="58E24BA8"/>
    <w:lvl w:ilvl="0">
      <w:start w:val="1"/>
      <w:numFmt w:val="decimal"/>
      <w:lvlText w:val="%1)"/>
      <w:lvlJc w:val="left"/>
      <w:pPr>
        <w:ind w:left="786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594F6960"/>
    <w:multiLevelType w:val="multilevel"/>
    <w:tmpl w:val="A69E683C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A8A2FDE"/>
    <w:multiLevelType w:val="multilevel"/>
    <w:tmpl w:val="3CB41A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61B7056E"/>
    <w:multiLevelType w:val="multilevel"/>
    <w:tmpl w:val="3D2082CC"/>
    <w:lvl w:ilvl="0">
      <w:start w:val="1"/>
      <w:numFmt w:val="decimal"/>
      <w:lvlText w:val="%1."/>
      <w:lvlJc w:val="left"/>
      <w:pPr>
        <w:ind w:left="1287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  <w:color w:val="000000" w:themeColor="text1"/>
      </w:r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6D72463"/>
    <w:multiLevelType w:val="multilevel"/>
    <w:tmpl w:val="BAB2D516"/>
    <w:lvl w:ilvl="0">
      <w:start w:val="1"/>
      <w:numFmt w:val="decimal"/>
      <w:lvlText w:val="%1."/>
      <w:lvlJc w:val="left"/>
      <w:pPr>
        <w:ind w:left="1287" w:hanging="360"/>
      </w:pPr>
      <w:rPr>
        <w:rFonts w:ascii="Arial" w:eastAsia="Times New Roman" w:hAnsi="Arial" w:cs="Arial"/>
        <w:b w:val="0"/>
        <w:sz w:val="22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35B33F8"/>
    <w:multiLevelType w:val="multilevel"/>
    <w:tmpl w:val="6E6EFBE2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C17869"/>
    <w:multiLevelType w:val="multilevel"/>
    <w:tmpl w:val="44F83420"/>
    <w:lvl w:ilvl="0">
      <w:start w:val="1"/>
      <w:numFmt w:val="decimal"/>
      <w:lvlText w:val="%1)"/>
      <w:lvlJc w:val="left"/>
      <w:pPr>
        <w:ind w:left="1571" w:hanging="360"/>
      </w:pPr>
      <w:rPr>
        <w:rFonts w:ascii="Arial" w:hAnsi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7D5E5949"/>
    <w:multiLevelType w:val="multilevel"/>
    <w:tmpl w:val="3F0E55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ascii="Arial" w:hAnsi="Arial"/>
        <w:b w:val="0"/>
        <w:bCs/>
        <w:i w:val="0"/>
        <w:color w:val="00000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7D805D13"/>
    <w:multiLevelType w:val="hybridMultilevel"/>
    <w:tmpl w:val="209095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3"/>
  </w:num>
  <w:num w:numId="5">
    <w:abstractNumId w:val="12"/>
  </w:num>
  <w:num w:numId="6">
    <w:abstractNumId w:val="4"/>
  </w:num>
  <w:num w:numId="7">
    <w:abstractNumId w:val="5"/>
  </w:num>
  <w:num w:numId="8">
    <w:abstractNumId w:val="11"/>
  </w:num>
  <w:num w:numId="9">
    <w:abstractNumId w:val="0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3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5B41E1F8-06D2-434C-9CCC-3A7DD16CB066}"/>
  </w:docVars>
  <w:rsids>
    <w:rsidRoot w:val="00842E4B"/>
    <w:rsid w:val="00026294"/>
    <w:rsid w:val="00035DF0"/>
    <w:rsid w:val="000420FD"/>
    <w:rsid w:val="00055E9E"/>
    <w:rsid w:val="00064AA9"/>
    <w:rsid w:val="00074D6A"/>
    <w:rsid w:val="000A1540"/>
    <w:rsid w:val="000A2924"/>
    <w:rsid w:val="000D00AA"/>
    <w:rsid w:val="000D5BF9"/>
    <w:rsid w:val="000D5DFF"/>
    <w:rsid w:val="000E0C2C"/>
    <w:rsid w:val="001140FB"/>
    <w:rsid w:val="001156FB"/>
    <w:rsid w:val="00140751"/>
    <w:rsid w:val="00164715"/>
    <w:rsid w:val="00175C8D"/>
    <w:rsid w:val="00185886"/>
    <w:rsid w:val="001A1F62"/>
    <w:rsid w:val="001B2480"/>
    <w:rsid w:val="001C5A4F"/>
    <w:rsid w:val="001E3A46"/>
    <w:rsid w:val="001F230E"/>
    <w:rsid w:val="00200CB2"/>
    <w:rsid w:val="00205C0A"/>
    <w:rsid w:val="00223A0D"/>
    <w:rsid w:val="00257F4A"/>
    <w:rsid w:val="0026052B"/>
    <w:rsid w:val="00260BCE"/>
    <w:rsid w:val="0026368A"/>
    <w:rsid w:val="00272F2A"/>
    <w:rsid w:val="00281FF1"/>
    <w:rsid w:val="00293DAC"/>
    <w:rsid w:val="002C4FBB"/>
    <w:rsid w:val="002C5AAD"/>
    <w:rsid w:val="002E31B6"/>
    <w:rsid w:val="002F2FF9"/>
    <w:rsid w:val="003102A5"/>
    <w:rsid w:val="0032104C"/>
    <w:rsid w:val="00321E3D"/>
    <w:rsid w:val="003245DC"/>
    <w:rsid w:val="00324F30"/>
    <w:rsid w:val="00325E32"/>
    <w:rsid w:val="003270F2"/>
    <w:rsid w:val="00332764"/>
    <w:rsid w:val="00354A12"/>
    <w:rsid w:val="00365388"/>
    <w:rsid w:val="00372291"/>
    <w:rsid w:val="003808D1"/>
    <w:rsid w:val="003C4C38"/>
    <w:rsid w:val="003E57A5"/>
    <w:rsid w:val="0045435E"/>
    <w:rsid w:val="00460C72"/>
    <w:rsid w:val="00474831"/>
    <w:rsid w:val="004A7FE4"/>
    <w:rsid w:val="004D344A"/>
    <w:rsid w:val="00535CB9"/>
    <w:rsid w:val="005424B9"/>
    <w:rsid w:val="00556D15"/>
    <w:rsid w:val="00584210"/>
    <w:rsid w:val="005D0197"/>
    <w:rsid w:val="005F7EED"/>
    <w:rsid w:val="006135A5"/>
    <w:rsid w:val="006342EF"/>
    <w:rsid w:val="006442E6"/>
    <w:rsid w:val="00663176"/>
    <w:rsid w:val="006917E7"/>
    <w:rsid w:val="006A4719"/>
    <w:rsid w:val="006A662C"/>
    <w:rsid w:val="006C0EAB"/>
    <w:rsid w:val="00723C52"/>
    <w:rsid w:val="0075304E"/>
    <w:rsid w:val="00756AF6"/>
    <w:rsid w:val="00773C90"/>
    <w:rsid w:val="00775AB3"/>
    <w:rsid w:val="00780550"/>
    <w:rsid w:val="0078180E"/>
    <w:rsid w:val="007846F0"/>
    <w:rsid w:val="00790E8E"/>
    <w:rsid w:val="007925A5"/>
    <w:rsid w:val="007A349B"/>
    <w:rsid w:val="007C09FE"/>
    <w:rsid w:val="007F5B5E"/>
    <w:rsid w:val="0082547D"/>
    <w:rsid w:val="00830291"/>
    <w:rsid w:val="00837B7D"/>
    <w:rsid w:val="008421C0"/>
    <w:rsid w:val="00842E4B"/>
    <w:rsid w:val="00845351"/>
    <w:rsid w:val="008504DB"/>
    <w:rsid w:val="00850883"/>
    <w:rsid w:val="00853D7F"/>
    <w:rsid w:val="008579DD"/>
    <w:rsid w:val="0087291F"/>
    <w:rsid w:val="008C0C41"/>
    <w:rsid w:val="008C5510"/>
    <w:rsid w:val="008D77B2"/>
    <w:rsid w:val="008F0405"/>
    <w:rsid w:val="009331FC"/>
    <w:rsid w:val="009B061E"/>
    <w:rsid w:val="009B161A"/>
    <w:rsid w:val="009B49D3"/>
    <w:rsid w:val="009C277B"/>
    <w:rsid w:val="009D06FA"/>
    <w:rsid w:val="009D4A7D"/>
    <w:rsid w:val="00A122D7"/>
    <w:rsid w:val="00A25682"/>
    <w:rsid w:val="00A36029"/>
    <w:rsid w:val="00A37C75"/>
    <w:rsid w:val="00A44281"/>
    <w:rsid w:val="00A7359F"/>
    <w:rsid w:val="00A804AA"/>
    <w:rsid w:val="00A82349"/>
    <w:rsid w:val="00A87CDD"/>
    <w:rsid w:val="00AF4A89"/>
    <w:rsid w:val="00B00B7C"/>
    <w:rsid w:val="00B01896"/>
    <w:rsid w:val="00B03995"/>
    <w:rsid w:val="00B20A29"/>
    <w:rsid w:val="00B400A7"/>
    <w:rsid w:val="00B540F2"/>
    <w:rsid w:val="00B66F23"/>
    <w:rsid w:val="00B80A59"/>
    <w:rsid w:val="00B95979"/>
    <w:rsid w:val="00BB0F53"/>
    <w:rsid w:val="00BD00D5"/>
    <w:rsid w:val="00BF57B1"/>
    <w:rsid w:val="00C1017A"/>
    <w:rsid w:val="00C27F0A"/>
    <w:rsid w:val="00C54079"/>
    <w:rsid w:val="00C87D07"/>
    <w:rsid w:val="00C9015E"/>
    <w:rsid w:val="00C91D03"/>
    <w:rsid w:val="00CA027E"/>
    <w:rsid w:val="00CB00D8"/>
    <w:rsid w:val="00CB31C9"/>
    <w:rsid w:val="00CB3871"/>
    <w:rsid w:val="00CC2FEF"/>
    <w:rsid w:val="00CC6BAE"/>
    <w:rsid w:val="00CE31E4"/>
    <w:rsid w:val="00D24962"/>
    <w:rsid w:val="00D332EB"/>
    <w:rsid w:val="00D54CF4"/>
    <w:rsid w:val="00D654C2"/>
    <w:rsid w:val="00D662F9"/>
    <w:rsid w:val="00DB7934"/>
    <w:rsid w:val="00DD673E"/>
    <w:rsid w:val="00DE0A65"/>
    <w:rsid w:val="00E00779"/>
    <w:rsid w:val="00E43CA0"/>
    <w:rsid w:val="00E50391"/>
    <w:rsid w:val="00E6625A"/>
    <w:rsid w:val="00EE6D86"/>
    <w:rsid w:val="00EF2D2E"/>
    <w:rsid w:val="00F104FE"/>
    <w:rsid w:val="00F7136E"/>
    <w:rsid w:val="00F81D8F"/>
    <w:rsid w:val="00F9785D"/>
    <w:rsid w:val="00FA58E0"/>
    <w:rsid w:val="00FC6457"/>
    <w:rsid w:val="00FD0E43"/>
    <w:rsid w:val="00FE1432"/>
    <w:rsid w:val="00FF3DEA"/>
    <w:rsid w:val="00FF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3705E"/>
  <w15:docId w15:val="{86A5E0FB-577C-4DDA-A1A4-3E8CC3E3D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4473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F371D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semiHidden/>
    <w:qFormat/>
    <w:rsid w:val="00B26ADA"/>
    <w:rPr>
      <w:vertAlign w:val="superscript"/>
    </w:rPr>
  </w:style>
  <w:style w:type="character" w:styleId="Numerstrony">
    <w:name w:val="page number"/>
    <w:basedOn w:val="Domylnaczcionkaakapitu"/>
    <w:qFormat/>
    <w:rsid w:val="00B97DD0"/>
  </w:style>
  <w:style w:type="character" w:customStyle="1" w:styleId="TekstpodstawowyZnak">
    <w:name w:val="Tekst podstawowy Znak"/>
    <w:basedOn w:val="Domylnaczcionkaakapitu"/>
    <w:link w:val="Tekstpodstawowy"/>
    <w:qFormat/>
    <w:rsid w:val="003028CD"/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7770B6"/>
    <w:rPr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semiHidden/>
    <w:qFormat/>
    <w:rsid w:val="006824D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rsid w:val="00E14A5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3028CD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rzypisukocowego">
    <w:name w:val="endnote text"/>
    <w:basedOn w:val="Normalny"/>
    <w:semiHidden/>
    <w:rsid w:val="00B26ADA"/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B97DD0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F23B4D"/>
    <w:pPr>
      <w:ind w:left="720"/>
      <w:contextualSpacing/>
    </w:pPr>
  </w:style>
  <w:style w:type="paragraph" w:styleId="Listapunktowana3">
    <w:name w:val="List Bullet 3"/>
    <w:basedOn w:val="Normalny"/>
    <w:unhideWhenUsed/>
    <w:rsid w:val="00090CAD"/>
    <w:pPr>
      <w:ind w:left="566" w:hanging="283"/>
    </w:pPr>
  </w:style>
  <w:style w:type="paragraph" w:styleId="Tekstpodstawowywcity">
    <w:name w:val="Body Text Indent"/>
    <w:basedOn w:val="Normalny"/>
    <w:link w:val="TekstpodstawowywcityZnak"/>
    <w:uiPriority w:val="99"/>
    <w:rsid w:val="007770B6"/>
    <w:pPr>
      <w:spacing w:after="120"/>
      <w:ind w:left="283"/>
    </w:pPr>
  </w:style>
  <w:style w:type="paragraph" w:styleId="Tekstdymka">
    <w:name w:val="Balloon Text"/>
    <w:basedOn w:val="Normalny"/>
    <w:link w:val="TekstdymkaZnak"/>
    <w:semiHidden/>
    <w:unhideWhenUsed/>
    <w:qFormat/>
    <w:rsid w:val="006824DA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  <w:style w:type="character" w:customStyle="1" w:styleId="Teksttreci2">
    <w:name w:val="Tekst treści (2)"/>
    <w:basedOn w:val="Domylnaczcionkaakapitu"/>
    <w:qFormat/>
    <w:rsid w:val="00C91D0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table" w:styleId="Tabela-Siatka">
    <w:name w:val="Table Grid"/>
    <w:basedOn w:val="Standardowy"/>
    <w:uiPriority w:val="39"/>
    <w:rsid w:val="003E57A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rsid w:val="00FF5DF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4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1E1F8-06D2-434C-9CCC-3A7DD16CB066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80D1A858-6294-4986-AC0A-CEF1A3D1D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2970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Piotrków Trybunalski, dnia 04</vt:lpstr>
    </vt:vector>
  </TitlesOfParts>
  <Company>UM Piotrków Tryb.</Company>
  <LinksUpToDate>false</LinksUpToDate>
  <CharactersWithSpaces>3459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Piotrków Trybunalski, dnia 04</dc:title>
  <dc:subject/>
  <dc:creator>4-0185</dc:creator>
  <dc:description/>
  <cp:lastModifiedBy>Budkowska Paulina</cp:lastModifiedBy>
  <cp:revision>2</cp:revision>
  <cp:lastPrinted>2022-02-14T10:16:00Z</cp:lastPrinted>
  <dcterms:created xsi:type="dcterms:W3CDTF">2022-02-15T10:13:00Z</dcterms:created>
  <dcterms:modified xsi:type="dcterms:W3CDTF">2022-02-15T10:13:00Z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UM Piotrków Tryb.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