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11 stycznia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ustalenia strefy płatnego parkowania na terenie miasta Piotrkowa Trybunalskiego, określenia wysokości stawek i sposobu ich pobierania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15, art. 40 ust.1, art. 41 ust. 1 ustawy z dnia 8 marca 1990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(tekst jednolity: Dz.U. z 2021 r. poz. 1372, zm. Dz.U. z 2021 r. poz. 1834);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 13 ust. 1 pkt. 1; art.13b, ust. 1-7; art. 13f, ust. 1-3 ustawy z dnia 21 marca 1985 roku o drogach publicznych (tekst jednolity: Dz. U. z 2021 r. poz. 1376, zm. Dz.U. z 2021 r. poz. 1005, Dz.U. z 2021 r. poz. 1595; MP z 2021 r. poz. 876) Rada Miasta Piotrkowa Trybunalskiego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X/160/19  Rady Miasta Piotrkowa Trybunalskiego z dnia 28 sierpnia 2019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ustalenia strefy płatnego parkowania na terenie miasta Piotrkowa Trybunalskiego, określania wysokości stawek i sposobu ich pobierania, zmienionej Uchwałą Nr XXIV/350/20 Rady Miasta Piotrkowa Trybunalskiego z dnia 15 lipca 2020 roku zmieniającą uchwałę w sprawie ustalenia strefy płatnego parkowania na terenie miasta Piotrkowa Trybunalskiego, określania wysokości stawek i sposobu ich pobierania  oraz Uchwałą Nr XXXIII/451/21 Rady Miasta Piotrkowa Trybunalskiego z dnia 24 lutego 2021 roku zmieniającą uchwałę w sprawie ustalenia strefy płatnego parkowania na terenie miasta Piotrkowa Trybunalskiego, określania wysokości stawek i sposobu ich pobierania,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 1 do uchwały otrzymuje brzmienie określone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Prezydentowi Miasta Piotrkowa Trybunalskiego.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 Dzienniku Urzędowym Województwa Łódzkiego i wchodzi w życie  od dnia 1 kwietnia 2022 roku.</w:t>
      </w:r>
    </w:p>
    <w:p w:rsidR="00A77B3E">
      <w:pPr>
        <w:keepNext/>
        <w:spacing w:before="120" w:after="120" w:line="360" w:lineRule="auto"/>
        <w:ind w:left="5552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Miasta Piotrkowa Trybunalskiego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dnia....................2022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STREFA PŁATNEGO PARKOWANIA POJAZDÓW SAMOCHODOWYCH NA DROGACH PUBLICZNYCH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PIOTRKOWIE TRYBUNALSKIM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Strefa płatnego parkowania pojazdów samochodowych na drogach publicznych w Piotrkowie Trybunalskim obejmuje obszar następujących ulic: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Słowackiego (od Placu Kościuszki do Al. Armii Krajowej)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Staszica (od ul. Szkolnej do ul. Słowackiego)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POW (od ul. Słowackiego do ul. Wojska Polskiego)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Roweckiego – Grota (od ul. POW do ul. Sienkiewicza)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Dąbrowskiego (od ul. Słowackiego do ul. Wojska Polskiego)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Sienkiewicza (od ul. Wojska Polskiego do ul. Narutowicza)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Plac Kościuszki;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Plac Niepodległości;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Toruńska (od ul. Wojska Polskiego do ul. Słowackiego)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Stronczyńskiego (od Placu Kościuszki do ul. Wojska Polskiego)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Al. 3 Maja (od Placu Kościuszki do Ronda Żołnierzy Wyklętych)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Narutowicza (od Placu Kościuszki do przejazdu kolejowego)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Szkolna (od Al. Armii Krajowej do ul. Owocowej) po obydwu stronach;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ul. Rycerska (od ul. Szewskiej do ul. Plac Niepodległości) po obydwu stronach.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40" w:beforeAutospacing="0" w:after="0" w:afterAutospacing="0" w:line="360" w:lineRule="auto"/>
        <w:ind w:left="0" w:right="0" w:firstLine="708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Poszerzenie obszaru strefy płatnego parkowania poprzez dołączenie do niej ulicy Rycerskiej na odcinku od ulicy Szewskiej do ulicy Plac Niepodległości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ma na celu zwiększenie ilości miejsc postojowych w obrębie Starego Miasta, co wprost wynika z potrzeb kierowanych przez mieszkańców ul. Rycerskiej i ulic przyległych, jak również osób prowadzących działalność gospodarczą w obrębie Starego Miasta oraz ulicy Rycerskiej. Poprawa dostępności miejsc postojowych wpłynie stymulująco na zwiększenie aktywności w tej części miasta nie tylko w obecnym czasie ale również na przyszłość. Duże znaczenie dla sposobu funkcjonowania w obrębie Starego Miasta ma również rotacja pojazdów jaką wywołuje strefa płatnego parkowania.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proponuje się na odcinku ul. Rycerskiej od ul. Szewskiej do ul. Plac Niepodległości utworzenie płatnych miejsc postojowych i włączenie tego odcinka w obszar piotrkowskiej strefy płatnego parkowania niestrzeżonego.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4858B007-B49D-404B-B3DA-2765C7898A96.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4858B007-B49D-404B-B3DA-2765C7898A96.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4858B007-B49D-404B-B3DA-2765C7898A96.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strefy płatnego parkowania na terenie miasta Piotrkowa Trybunalskiego, określenia wysokości stawek i^sposobu ich pobierania</dc:subject>
  <dc:creator>MMarcinkowski</dc:creator>
  <cp:lastModifiedBy>MMarcinkowski</cp:lastModifiedBy>
  <cp:revision>1</cp:revision>
  <dcterms:created xsi:type="dcterms:W3CDTF">2022-01-11T07:15:08Z</dcterms:created>
  <dcterms:modified xsi:type="dcterms:W3CDTF">2022-01-11T07:15:08Z</dcterms:modified>
  <cp:category>Akt prawny</cp:category>
</cp:coreProperties>
</file>