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FB3B" w14:textId="77777777" w:rsidR="006B7E36" w:rsidRPr="006B7E36" w:rsidRDefault="006B7E36" w:rsidP="006B7E36">
      <w:pPr>
        <w:spacing w:line="360" w:lineRule="auto"/>
        <w:rPr>
          <w:rFonts w:ascii="Arial" w:hAnsi="Arial" w:cs="Arial"/>
        </w:rPr>
      </w:pPr>
      <w:r w:rsidRPr="006B7E36">
        <w:rPr>
          <w:rFonts w:ascii="Arial" w:hAnsi="Arial" w:cs="Arial"/>
        </w:rPr>
        <w:t>Piotrków Trybunalski, 13.12.2021 r.</w:t>
      </w:r>
    </w:p>
    <w:p w14:paraId="66145642" w14:textId="77777777" w:rsidR="00A76B81" w:rsidRDefault="00FF3DEA" w:rsidP="006B7E36">
      <w:pPr>
        <w:spacing w:line="360" w:lineRule="auto"/>
        <w:rPr>
          <w:rFonts w:ascii="Arial" w:hAnsi="Arial" w:cs="Arial"/>
        </w:rPr>
      </w:pPr>
      <w:r w:rsidRPr="006B7E36">
        <w:rPr>
          <w:rFonts w:ascii="Arial" w:hAnsi="Arial" w:cs="Arial"/>
        </w:rPr>
        <w:t>Komisja Polityki Gospodarczej</w:t>
      </w:r>
      <w:r w:rsidR="00A76B81">
        <w:rPr>
          <w:rFonts w:ascii="Arial" w:hAnsi="Arial" w:cs="Arial"/>
        </w:rPr>
        <w:t xml:space="preserve"> </w:t>
      </w:r>
      <w:r w:rsidRPr="006B7E36">
        <w:rPr>
          <w:rFonts w:ascii="Arial" w:hAnsi="Arial" w:cs="Arial"/>
        </w:rPr>
        <w:t>i Spraw Mieszkaniowych</w:t>
      </w:r>
      <w:r w:rsidRPr="006B7E36">
        <w:rPr>
          <w:rFonts w:ascii="Arial" w:hAnsi="Arial" w:cs="Arial"/>
        </w:rPr>
        <w:tab/>
      </w:r>
      <w:r w:rsidRPr="006B7E36">
        <w:rPr>
          <w:rFonts w:ascii="Arial" w:hAnsi="Arial" w:cs="Arial"/>
        </w:rPr>
        <w:tab/>
      </w:r>
      <w:r w:rsidRPr="006B7E36">
        <w:rPr>
          <w:rFonts w:ascii="Arial" w:hAnsi="Arial" w:cs="Arial"/>
        </w:rPr>
        <w:tab/>
      </w:r>
      <w:r w:rsidRPr="006B7E36">
        <w:rPr>
          <w:rFonts w:ascii="Arial" w:hAnsi="Arial" w:cs="Arial"/>
        </w:rPr>
        <w:tab/>
      </w:r>
    </w:p>
    <w:p w14:paraId="022A56F1" w14:textId="353E0A2A" w:rsidR="00842E4B" w:rsidRPr="00A76B81" w:rsidRDefault="00FF3DEA" w:rsidP="006B7E36">
      <w:pPr>
        <w:spacing w:line="360" w:lineRule="auto"/>
        <w:rPr>
          <w:rFonts w:ascii="Arial" w:hAnsi="Arial" w:cs="Arial"/>
        </w:rPr>
      </w:pPr>
      <w:r w:rsidRPr="006B7E36">
        <w:rPr>
          <w:rFonts w:ascii="Arial" w:hAnsi="Arial" w:cs="Arial"/>
        </w:rPr>
        <w:t>Rady Miasta Piotrkowa Trybunalskiego</w:t>
      </w:r>
      <w:r w:rsidRPr="006B7E36">
        <w:rPr>
          <w:rFonts w:ascii="Arial" w:hAnsi="Arial" w:cs="Arial"/>
          <w:b/>
        </w:rPr>
        <w:t xml:space="preserve"> </w:t>
      </w:r>
    </w:p>
    <w:p w14:paraId="2D55FD92" w14:textId="0723C63F" w:rsidR="00842E4B" w:rsidRPr="006B7E36" w:rsidRDefault="006342EF" w:rsidP="006B7E36">
      <w:pPr>
        <w:spacing w:line="360" w:lineRule="auto"/>
        <w:rPr>
          <w:rFonts w:ascii="Arial" w:hAnsi="Arial" w:cs="Arial"/>
        </w:rPr>
      </w:pPr>
      <w:r w:rsidRPr="006B7E36">
        <w:rPr>
          <w:rFonts w:ascii="Arial" w:hAnsi="Arial" w:cs="Arial"/>
        </w:rPr>
        <w:t>DRM.0012.8.</w:t>
      </w:r>
      <w:r w:rsidR="00FD0E43" w:rsidRPr="006B7E36">
        <w:rPr>
          <w:rFonts w:ascii="Arial" w:hAnsi="Arial" w:cs="Arial"/>
        </w:rPr>
        <w:t>13</w:t>
      </w:r>
      <w:r w:rsidR="00CA027E" w:rsidRPr="006B7E36">
        <w:rPr>
          <w:rFonts w:ascii="Arial" w:hAnsi="Arial" w:cs="Arial"/>
        </w:rPr>
        <w:t>.</w:t>
      </w:r>
      <w:r w:rsidR="00026294" w:rsidRPr="006B7E36">
        <w:rPr>
          <w:rFonts w:ascii="Arial" w:hAnsi="Arial" w:cs="Arial"/>
        </w:rPr>
        <w:t>2021</w:t>
      </w:r>
    </w:p>
    <w:p w14:paraId="319F6601" w14:textId="3CC452B6" w:rsidR="00842E4B" w:rsidRPr="006B7E36" w:rsidRDefault="00FF3DEA" w:rsidP="006B7E36">
      <w:pPr>
        <w:spacing w:line="360" w:lineRule="auto"/>
        <w:ind w:hanging="142"/>
        <w:rPr>
          <w:rFonts w:ascii="Arial" w:hAnsi="Arial" w:cs="Arial"/>
          <w:b/>
        </w:rPr>
      </w:pPr>
      <w:r w:rsidRPr="006B7E36">
        <w:rPr>
          <w:rFonts w:ascii="Arial" w:hAnsi="Arial" w:cs="Arial"/>
        </w:rPr>
        <w:tab/>
      </w:r>
    </w:p>
    <w:p w14:paraId="5D02613C" w14:textId="247668B4" w:rsidR="00842E4B" w:rsidRDefault="00FF3DEA" w:rsidP="006B7E36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6B7E36">
        <w:rPr>
          <w:rFonts w:ascii="Arial" w:eastAsia="Calibri" w:hAnsi="Arial" w:cs="Arial"/>
          <w:bCs/>
          <w:lang w:bidi="pl-PL"/>
        </w:rPr>
        <w:t xml:space="preserve">Zarządzam posiedzenie Komisji Polityki Gospodarczej i Spraw Mieszkaniowych </w:t>
      </w:r>
      <w:r w:rsidR="00223A0D" w:rsidRPr="006B7E36">
        <w:rPr>
          <w:rFonts w:ascii="Arial" w:hAnsi="Arial" w:cs="Arial"/>
          <w:bCs/>
          <w:lang w:bidi="pl-PL"/>
        </w:rPr>
        <w:t xml:space="preserve">na podstawie </w:t>
      </w:r>
      <w:r w:rsidR="00A87CDD" w:rsidRPr="006B7E36">
        <w:rPr>
          <w:rFonts w:ascii="Arial" w:hAnsi="Arial" w:cs="Arial"/>
          <w:bCs/>
          <w:lang w:bidi="pl-PL"/>
        </w:rPr>
        <w:t xml:space="preserve">art.15 </w:t>
      </w:r>
      <w:proofErr w:type="spellStart"/>
      <w:r w:rsidR="00A87CDD" w:rsidRPr="006B7E36">
        <w:rPr>
          <w:rFonts w:ascii="Arial" w:hAnsi="Arial" w:cs="Arial"/>
          <w:bCs/>
          <w:lang w:bidi="pl-PL"/>
        </w:rPr>
        <w:t>zzx</w:t>
      </w:r>
      <w:proofErr w:type="spellEnd"/>
      <w:r w:rsidR="00A87CDD" w:rsidRPr="006B7E36">
        <w:rPr>
          <w:rFonts w:ascii="Arial" w:hAnsi="Arial" w:cs="Arial"/>
          <w:bCs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A87CDD" w:rsidRPr="006B7E36">
        <w:rPr>
          <w:rStyle w:val="Teksttreci2"/>
          <w:rFonts w:ascii="Arial" w:eastAsiaTheme="minorHAnsi" w:hAnsi="Arial" w:cs="Arial"/>
          <w:color w:val="auto"/>
        </w:rPr>
        <w:t>(</w:t>
      </w:r>
      <w:proofErr w:type="spellStart"/>
      <w:r w:rsidR="00A87CDD" w:rsidRPr="006B7E36">
        <w:rPr>
          <w:rStyle w:val="Teksttreci2"/>
          <w:rFonts w:ascii="Arial" w:eastAsiaTheme="minorHAnsi" w:hAnsi="Arial" w:cs="Arial"/>
          <w:color w:val="auto"/>
        </w:rPr>
        <w:t>t.j</w:t>
      </w:r>
      <w:proofErr w:type="spellEnd"/>
      <w:r w:rsidR="00A87CDD" w:rsidRPr="006B7E36">
        <w:rPr>
          <w:rStyle w:val="Teksttreci2"/>
          <w:rFonts w:ascii="Arial" w:eastAsiaTheme="minorHAnsi" w:hAnsi="Arial" w:cs="Arial"/>
          <w:color w:val="auto"/>
        </w:rPr>
        <w:t xml:space="preserve">. </w:t>
      </w:r>
      <w:r w:rsidR="00FD0E43" w:rsidRPr="006B7E36">
        <w:rPr>
          <w:rFonts w:ascii="Arial" w:hAnsi="Arial" w:cs="Arial"/>
        </w:rPr>
        <w:t>Dz. U. z 2021 r. poz. 2095</w:t>
      </w:r>
      <w:r w:rsidR="0082547D" w:rsidRPr="006B7E36">
        <w:rPr>
          <w:rFonts w:ascii="Arial" w:hAnsi="Arial" w:cs="Arial"/>
          <w:bCs/>
          <w:iCs/>
        </w:rPr>
        <w:t xml:space="preserve"> zm.: Dz. U. z 2021 r. poz. 2120, poz. 2133 i poz. 2269) </w:t>
      </w:r>
      <w:r w:rsidR="00A87CDD" w:rsidRPr="006B7E36">
        <w:rPr>
          <w:rStyle w:val="Teksttreci2"/>
          <w:rFonts w:ascii="Arial" w:eastAsiaTheme="minorHAnsi" w:hAnsi="Arial" w:cs="Arial"/>
          <w:color w:val="auto"/>
        </w:rPr>
        <w:t xml:space="preserve"> </w:t>
      </w:r>
      <w:r w:rsidR="00026294" w:rsidRPr="006B7E36">
        <w:rPr>
          <w:rFonts w:ascii="Arial" w:hAnsi="Arial" w:cs="Arial"/>
          <w:bCs/>
          <w:lang w:bidi="pl-PL"/>
        </w:rPr>
        <w:t>na dzień</w:t>
      </w:r>
      <w:r w:rsidR="006B7E36" w:rsidRPr="006B7E36">
        <w:rPr>
          <w:rFonts w:ascii="Arial" w:hAnsi="Arial" w:cs="Arial"/>
          <w:bCs/>
          <w:lang w:bidi="pl-PL"/>
        </w:rPr>
        <w:t xml:space="preserve"> </w:t>
      </w:r>
      <w:r w:rsidR="00FD0E43" w:rsidRPr="006B7E36">
        <w:rPr>
          <w:rFonts w:ascii="Arial" w:eastAsia="Calibri" w:hAnsi="Arial" w:cs="Arial"/>
          <w:lang w:eastAsia="en-US"/>
        </w:rPr>
        <w:t>21 grudnia</w:t>
      </w:r>
      <w:r w:rsidR="007846F0" w:rsidRPr="006B7E36">
        <w:rPr>
          <w:rFonts w:ascii="Arial" w:eastAsia="Calibri" w:hAnsi="Arial" w:cs="Arial"/>
          <w:lang w:eastAsia="en-US"/>
        </w:rPr>
        <w:t xml:space="preserve"> </w:t>
      </w:r>
      <w:r w:rsidR="00CA027E" w:rsidRPr="006B7E36">
        <w:rPr>
          <w:rFonts w:ascii="Arial" w:eastAsia="Calibri" w:hAnsi="Arial" w:cs="Arial"/>
          <w:lang w:eastAsia="en-US"/>
        </w:rPr>
        <w:t>(</w:t>
      </w:r>
      <w:r w:rsidR="00D332EB" w:rsidRPr="006B7E36">
        <w:rPr>
          <w:rFonts w:ascii="Arial" w:eastAsia="Calibri" w:hAnsi="Arial" w:cs="Arial"/>
          <w:lang w:eastAsia="en-US"/>
        </w:rPr>
        <w:t>wtorek</w:t>
      </w:r>
      <w:r w:rsidR="00026294" w:rsidRPr="006B7E36">
        <w:rPr>
          <w:rFonts w:ascii="Arial" w:eastAsia="Calibri" w:hAnsi="Arial" w:cs="Arial"/>
          <w:lang w:eastAsia="en-US"/>
        </w:rPr>
        <w:t>) 2021</w:t>
      </w:r>
      <w:r w:rsidR="008C0C41" w:rsidRPr="006B7E36">
        <w:rPr>
          <w:rFonts w:ascii="Arial" w:eastAsia="Calibri" w:hAnsi="Arial" w:cs="Arial"/>
          <w:lang w:eastAsia="en-US"/>
        </w:rPr>
        <w:t xml:space="preserve"> r. o godzinie</w:t>
      </w:r>
      <w:r w:rsidR="0026368A" w:rsidRPr="006B7E36">
        <w:rPr>
          <w:rFonts w:ascii="Arial" w:eastAsia="Calibri" w:hAnsi="Arial" w:cs="Arial"/>
          <w:lang w:eastAsia="en-US"/>
        </w:rPr>
        <w:t xml:space="preserve"> </w:t>
      </w:r>
      <w:r w:rsidR="00CA027E" w:rsidRPr="006B7E36">
        <w:rPr>
          <w:rFonts w:ascii="Arial" w:eastAsia="Calibri" w:hAnsi="Arial" w:cs="Arial"/>
          <w:lang w:eastAsia="en-US"/>
        </w:rPr>
        <w:t>13.0</w:t>
      </w:r>
      <w:r w:rsidR="00140751" w:rsidRPr="006B7E36">
        <w:rPr>
          <w:rFonts w:ascii="Arial" w:eastAsia="Calibri" w:hAnsi="Arial" w:cs="Arial"/>
          <w:lang w:eastAsia="en-US"/>
        </w:rPr>
        <w:t>0</w:t>
      </w:r>
      <w:r w:rsidR="000E32B4">
        <w:rPr>
          <w:rFonts w:ascii="Arial" w:eastAsia="Calibri" w:hAnsi="Arial" w:cs="Arial"/>
          <w:lang w:eastAsia="en-US"/>
        </w:rPr>
        <w:t xml:space="preserve"> </w:t>
      </w:r>
      <w:r w:rsidRPr="006B7E36">
        <w:rPr>
          <w:rFonts w:ascii="Arial" w:eastAsia="Calibri" w:hAnsi="Arial" w:cs="Arial"/>
          <w:bCs/>
          <w:lang w:bidi="pl-PL"/>
        </w:rPr>
        <w:t>w trybie korespondencyjnym.</w:t>
      </w:r>
    </w:p>
    <w:p w14:paraId="6D9B7F94" w14:textId="77777777" w:rsidR="000E32B4" w:rsidRPr="006B7E36" w:rsidRDefault="000E32B4" w:rsidP="006B7E36">
      <w:pPr>
        <w:spacing w:line="360" w:lineRule="auto"/>
        <w:rPr>
          <w:rFonts w:ascii="Arial" w:eastAsia="Calibri" w:hAnsi="Arial" w:cs="Arial"/>
          <w:lang w:eastAsia="en-US"/>
        </w:rPr>
      </w:pPr>
    </w:p>
    <w:p w14:paraId="3F59256C" w14:textId="4B225B9E" w:rsidR="00535CB9" w:rsidRPr="006B7E36" w:rsidRDefault="00535CB9" w:rsidP="006B7E36">
      <w:pPr>
        <w:spacing w:line="360" w:lineRule="auto"/>
        <w:rPr>
          <w:rFonts w:ascii="Arial" w:hAnsi="Arial" w:cs="Arial"/>
        </w:rPr>
      </w:pPr>
      <w:r w:rsidRPr="006B7E36">
        <w:rPr>
          <w:rFonts w:ascii="Arial" w:eastAsia="Calibri" w:hAnsi="Arial" w:cs="Arial"/>
          <w:bCs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FD0E43" w:rsidRPr="006B7E36">
        <w:rPr>
          <w:rFonts w:ascii="Arial" w:eastAsia="Calibri" w:hAnsi="Arial" w:cs="Arial"/>
          <w:bCs/>
          <w:lang w:bidi="pl-PL"/>
        </w:rPr>
        <w:t>13</w:t>
      </w:r>
      <w:r w:rsidR="00CA027E" w:rsidRPr="006B7E36">
        <w:rPr>
          <w:rFonts w:ascii="Arial" w:eastAsia="Calibri" w:hAnsi="Arial" w:cs="Arial"/>
          <w:bCs/>
          <w:lang w:bidi="pl-PL"/>
        </w:rPr>
        <w:t xml:space="preserve"> </w:t>
      </w:r>
      <w:r w:rsidR="00FD0E43" w:rsidRPr="006B7E36">
        <w:rPr>
          <w:rFonts w:ascii="Arial" w:eastAsia="Calibri" w:hAnsi="Arial" w:cs="Arial"/>
          <w:bCs/>
          <w:lang w:bidi="pl-PL"/>
        </w:rPr>
        <w:t>grudnia</w:t>
      </w:r>
      <w:r w:rsidR="00026294" w:rsidRPr="006B7E36">
        <w:rPr>
          <w:rFonts w:ascii="Arial" w:eastAsia="Calibri" w:hAnsi="Arial" w:cs="Arial"/>
          <w:bCs/>
          <w:lang w:bidi="pl-PL"/>
        </w:rPr>
        <w:t xml:space="preserve"> 2021</w:t>
      </w:r>
      <w:r w:rsidRPr="006B7E36">
        <w:rPr>
          <w:rFonts w:ascii="Arial" w:eastAsia="Calibri" w:hAnsi="Arial" w:cs="Arial"/>
          <w:bCs/>
          <w:lang w:bidi="pl-PL"/>
        </w:rPr>
        <w:t xml:space="preserve"> r., za pośrednictwem Biura Rady Miasta, </w:t>
      </w:r>
      <w:r w:rsidR="000E32B4">
        <w:rPr>
          <w:rFonts w:ascii="Arial" w:eastAsia="Calibri" w:hAnsi="Arial" w:cs="Arial"/>
          <w:bCs/>
          <w:lang w:bidi="pl-PL"/>
        </w:rPr>
        <w:t xml:space="preserve"> </w:t>
      </w:r>
      <w:r w:rsidRPr="006B7E36">
        <w:rPr>
          <w:rFonts w:ascii="Arial" w:eastAsia="Calibri" w:hAnsi="Arial" w:cs="Arial"/>
          <w:bCs/>
          <w:lang w:bidi="pl-PL"/>
        </w:rPr>
        <w:t>w Urzędzie Miasta, Pasaż Karola Rudowskiego 10).</w:t>
      </w:r>
    </w:p>
    <w:p w14:paraId="59FD65EB" w14:textId="43AA715C" w:rsidR="00535CB9" w:rsidRPr="006B7E36" w:rsidRDefault="00535CB9" w:rsidP="006B7E36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6B7E36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E00779" w:rsidRPr="006B7E36">
        <w:rPr>
          <w:rFonts w:ascii="Arial" w:eastAsia="Calibri" w:hAnsi="Arial" w:cs="Arial"/>
          <w:bCs/>
          <w:lang w:bidi="pl-PL"/>
        </w:rPr>
        <w:t>2</w:t>
      </w:r>
      <w:r w:rsidR="00FD0E43" w:rsidRPr="006B7E36">
        <w:rPr>
          <w:rFonts w:ascii="Arial" w:eastAsia="Calibri" w:hAnsi="Arial" w:cs="Arial"/>
          <w:bCs/>
          <w:lang w:bidi="pl-PL"/>
        </w:rPr>
        <w:t>0</w:t>
      </w:r>
      <w:r w:rsidR="00E00779" w:rsidRPr="006B7E36">
        <w:rPr>
          <w:rFonts w:ascii="Arial" w:eastAsia="Calibri" w:hAnsi="Arial" w:cs="Arial"/>
          <w:bCs/>
          <w:lang w:bidi="pl-PL"/>
        </w:rPr>
        <w:t xml:space="preserve"> </w:t>
      </w:r>
      <w:r w:rsidR="00FD0E43" w:rsidRPr="006B7E36">
        <w:rPr>
          <w:rFonts w:ascii="Arial" w:eastAsia="Calibri" w:hAnsi="Arial" w:cs="Arial"/>
          <w:bCs/>
          <w:lang w:bidi="pl-PL"/>
        </w:rPr>
        <w:t>grudnia</w:t>
      </w:r>
      <w:r w:rsidR="00281FF1" w:rsidRPr="006B7E36">
        <w:rPr>
          <w:rFonts w:ascii="Arial" w:eastAsia="Calibri" w:hAnsi="Arial" w:cs="Arial"/>
          <w:bCs/>
          <w:lang w:bidi="pl-PL"/>
        </w:rPr>
        <w:t xml:space="preserve"> </w:t>
      </w:r>
      <w:r w:rsidR="00026294" w:rsidRPr="006B7E36">
        <w:rPr>
          <w:rFonts w:ascii="Arial" w:eastAsia="Calibri" w:hAnsi="Arial" w:cs="Arial"/>
          <w:bCs/>
          <w:lang w:bidi="pl-PL"/>
        </w:rPr>
        <w:t>2021</w:t>
      </w:r>
      <w:r w:rsidRPr="006B7E36">
        <w:rPr>
          <w:rFonts w:ascii="Arial" w:eastAsia="Calibri" w:hAnsi="Arial" w:cs="Arial"/>
          <w:bCs/>
          <w:lang w:bidi="pl-PL"/>
        </w:rPr>
        <w:t xml:space="preserve"> r</w:t>
      </w:r>
      <w:r w:rsidRPr="006B7E36">
        <w:rPr>
          <w:rFonts w:ascii="Arial" w:eastAsia="Calibri" w:hAnsi="Arial" w:cs="Arial"/>
          <w:b/>
          <w:bCs/>
          <w:lang w:bidi="pl-PL"/>
        </w:rPr>
        <w:t xml:space="preserve">. </w:t>
      </w:r>
      <w:r w:rsidRPr="006B7E36"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FD0E43" w:rsidRPr="006B7E36">
        <w:rPr>
          <w:rFonts w:ascii="Arial" w:eastAsia="Calibri" w:hAnsi="Arial" w:cs="Arial"/>
          <w:bCs/>
          <w:lang w:bidi="pl-PL"/>
        </w:rPr>
        <w:t>21</w:t>
      </w:r>
      <w:r w:rsidR="0075304E" w:rsidRPr="006B7E36">
        <w:rPr>
          <w:rFonts w:ascii="Arial" w:eastAsia="Calibri" w:hAnsi="Arial" w:cs="Arial"/>
          <w:bCs/>
          <w:lang w:bidi="pl-PL"/>
        </w:rPr>
        <w:t xml:space="preserve"> </w:t>
      </w:r>
      <w:r w:rsidR="00FD0E43" w:rsidRPr="006B7E36">
        <w:rPr>
          <w:rFonts w:ascii="Arial" w:eastAsia="Calibri" w:hAnsi="Arial" w:cs="Arial"/>
          <w:bCs/>
          <w:lang w:bidi="pl-PL"/>
        </w:rPr>
        <w:t>grudnia</w:t>
      </w:r>
      <w:r w:rsidR="00281FF1" w:rsidRPr="006B7E36">
        <w:rPr>
          <w:rFonts w:ascii="Arial" w:eastAsia="Calibri" w:hAnsi="Arial" w:cs="Arial"/>
          <w:bCs/>
          <w:lang w:bidi="pl-PL"/>
        </w:rPr>
        <w:t xml:space="preserve"> </w:t>
      </w:r>
      <w:r w:rsidR="00026294" w:rsidRPr="006B7E36">
        <w:rPr>
          <w:rFonts w:ascii="Arial" w:eastAsia="Calibri" w:hAnsi="Arial" w:cs="Arial"/>
          <w:bCs/>
          <w:lang w:bidi="pl-PL"/>
        </w:rPr>
        <w:t>2021</w:t>
      </w:r>
      <w:r w:rsidRPr="006B7E36">
        <w:rPr>
          <w:rFonts w:ascii="Arial" w:eastAsia="Calibri" w:hAnsi="Arial" w:cs="Arial"/>
          <w:bCs/>
          <w:lang w:bidi="pl-PL"/>
        </w:rPr>
        <w:t xml:space="preserve"> r., zwołanej w trybie korespondencyjnym. </w:t>
      </w:r>
    </w:p>
    <w:p w14:paraId="34292834" w14:textId="0AC17026" w:rsidR="00842E4B" w:rsidRPr="006B7E36" w:rsidRDefault="00FF3DEA" w:rsidP="006B7E3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t>Stwierdzenie prawomocności posiedzenia.</w:t>
      </w:r>
    </w:p>
    <w:p w14:paraId="29F82F6E" w14:textId="232500CA" w:rsidR="00842E4B" w:rsidRPr="006B7E36" w:rsidRDefault="00FF3DEA" w:rsidP="006B7E3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t>Proponowany porządek dzienny posiedzenia:</w:t>
      </w:r>
    </w:p>
    <w:p w14:paraId="745313FB" w14:textId="2818B2DE" w:rsidR="00FD0E43" w:rsidRPr="006B7E36" w:rsidRDefault="00FD0E43" w:rsidP="006B7E3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t xml:space="preserve">Przyjęcie protokołu z Komisji Polityki Gospodarczej i Spraw Mieszkaniowych </w:t>
      </w:r>
      <w:r w:rsidR="00A76B81">
        <w:rPr>
          <w:rFonts w:ascii="Arial" w:hAnsi="Arial" w:cs="Arial"/>
        </w:rPr>
        <w:br/>
      </w:r>
      <w:r w:rsidRPr="006B7E36">
        <w:rPr>
          <w:rFonts w:ascii="Arial" w:hAnsi="Arial" w:cs="Arial"/>
        </w:rPr>
        <w:t>z dnia 3 grudnia 2021 r.</w:t>
      </w:r>
    </w:p>
    <w:p w14:paraId="44379A8C" w14:textId="4C316068" w:rsidR="009331FC" w:rsidRPr="006B7E36" w:rsidRDefault="009331FC" w:rsidP="006B7E36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t>Zaopiniowanie projektu uchwały w sprawie zmiany Wieloletniej Prognozy Finansowej Miasta Piotrkowa Trybunalskiego</w:t>
      </w:r>
      <w:r w:rsidR="0082547D" w:rsidRPr="006B7E36">
        <w:rPr>
          <w:rFonts w:ascii="Arial" w:hAnsi="Arial" w:cs="Arial"/>
        </w:rPr>
        <w:t>;</w:t>
      </w:r>
    </w:p>
    <w:p w14:paraId="52095555" w14:textId="081C8BCB" w:rsidR="00AF4A89" w:rsidRPr="006B7E36" w:rsidRDefault="009331FC" w:rsidP="006B7E36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lastRenderedPageBreak/>
        <w:t>Zaopiniowanie projektu uchwały w sprawie zmiany budżetu miasta na 2021 rok</w:t>
      </w:r>
      <w:r w:rsidR="0082547D" w:rsidRPr="006B7E36">
        <w:rPr>
          <w:rFonts w:ascii="Arial" w:hAnsi="Arial" w:cs="Arial"/>
        </w:rPr>
        <w:t>;</w:t>
      </w:r>
    </w:p>
    <w:p w14:paraId="77932219" w14:textId="1AFAA419" w:rsidR="00AF4A89" w:rsidRPr="006B7E36" w:rsidRDefault="00AF4A89" w:rsidP="006B7E36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t>Zaopiniowanie projektu uchwały w sprawie wyrażenia zgody na zawarcie kolejnej umowy dzierżawy z dotychczasowym dzierżawcą, na nieruchomość położoną przy zbiegu ul. Polnej – Kostromskiej w Piotrkowie Trybunalskim oznaczoną jako działka nr 315/51 oraz części działki nr 315/50;</w:t>
      </w:r>
    </w:p>
    <w:p w14:paraId="14425D8C" w14:textId="4BB43357" w:rsidR="00AF4A89" w:rsidRPr="006B7E36" w:rsidRDefault="00AF4A89" w:rsidP="006B7E36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6B7E36">
        <w:rPr>
          <w:rFonts w:ascii="Arial" w:hAnsi="Arial" w:cs="Arial"/>
        </w:rPr>
        <w:t xml:space="preserve">Zaopiniowanie projektu uchwały </w:t>
      </w:r>
      <w:r w:rsidRPr="006B7E36">
        <w:rPr>
          <w:rFonts w:ascii="Arial" w:hAnsi="Arial" w:cs="Arial"/>
          <w:color w:val="000000" w:themeColor="text1"/>
        </w:rPr>
        <w:t>zmieniającej uchwałę w sprawie określenia wysokości stawek podatku od nieruchomości;</w:t>
      </w:r>
    </w:p>
    <w:p w14:paraId="31073850" w14:textId="7EA61268" w:rsidR="00AF4A89" w:rsidRPr="006B7E36" w:rsidRDefault="00AF4A89" w:rsidP="006B7E36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6B7E36">
        <w:rPr>
          <w:rFonts w:ascii="Arial" w:hAnsi="Arial" w:cs="Arial"/>
        </w:rPr>
        <w:t xml:space="preserve">Zaopiniowanie projektu uchwały w sprawie </w:t>
      </w:r>
      <w:r w:rsidR="00A76B81">
        <w:rPr>
          <w:rFonts w:ascii="Arial" w:hAnsi="Arial" w:cs="Arial"/>
          <w:color w:val="000000" w:themeColor="text1"/>
        </w:rPr>
        <w:t xml:space="preserve">powierzenia Spółce z o. o. </w:t>
      </w:r>
      <w:r w:rsidRPr="006B7E36">
        <w:rPr>
          <w:rFonts w:ascii="Arial" w:hAnsi="Arial" w:cs="Arial"/>
          <w:color w:val="000000" w:themeColor="text1"/>
        </w:rPr>
        <w:t xml:space="preserve">Piotrkowskie Wodociągi i Kanalizacja wykonywania zadania własnego gminy </w:t>
      </w:r>
      <w:r w:rsidR="00A76B81">
        <w:rPr>
          <w:rFonts w:ascii="Arial" w:hAnsi="Arial" w:cs="Arial"/>
          <w:color w:val="000000" w:themeColor="text1"/>
        </w:rPr>
        <w:br/>
      </w:r>
      <w:bookmarkStart w:id="0" w:name="_GoBack"/>
      <w:bookmarkEnd w:id="0"/>
      <w:r w:rsidRPr="006B7E36">
        <w:rPr>
          <w:rFonts w:ascii="Arial" w:hAnsi="Arial" w:cs="Arial"/>
          <w:color w:val="000000" w:themeColor="text1"/>
        </w:rPr>
        <w:t>z zakresu świadczenia usług bieżącego utrzymania kanalizacji deszczowej na terenie miasta Piotrkowa Trybunalskiego;</w:t>
      </w:r>
    </w:p>
    <w:p w14:paraId="2455EBA9" w14:textId="3773DF85" w:rsidR="00AF4A89" w:rsidRPr="006B7E36" w:rsidRDefault="00AF4A89" w:rsidP="006B7E36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t xml:space="preserve">Zaopiniowanie projektu uchwały w sprawie </w:t>
      </w:r>
      <w:r w:rsidRPr="006B7E36">
        <w:rPr>
          <w:rFonts w:ascii="Arial" w:hAnsi="Arial" w:cs="Arial"/>
          <w:color w:val="000000" w:themeColor="text1"/>
        </w:rPr>
        <w:t xml:space="preserve">określenia przystanków komunikacyjnych </w:t>
      </w:r>
      <w:r w:rsidR="006A662C" w:rsidRPr="006B7E36">
        <w:rPr>
          <w:rFonts w:ascii="Arial" w:hAnsi="Arial" w:cs="Arial"/>
          <w:color w:val="000000" w:themeColor="text1"/>
        </w:rPr>
        <w:t xml:space="preserve"> </w:t>
      </w:r>
      <w:r w:rsidRPr="006B7E36">
        <w:rPr>
          <w:rFonts w:ascii="Arial" w:hAnsi="Arial" w:cs="Arial"/>
          <w:color w:val="000000" w:themeColor="text1"/>
        </w:rPr>
        <w:t>w granicach administracyjnych Miasta Piotrkowa Trybunalskiego, których właścicielem lub zarządzającym jest Miasto Piotrków Trybunalski oraz warunków i zasad korzystania z tych przystanków.</w:t>
      </w:r>
    </w:p>
    <w:p w14:paraId="0D188581" w14:textId="77777777" w:rsidR="00FF5DFC" w:rsidRPr="006B7E36" w:rsidRDefault="00FF5DFC" w:rsidP="006B7E36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t xml:space="preserve">Ustalenie planu pracy Komisji na II półrocze 2022 r. </w:t>
      </w:r>
    </w:p>
    <w:p w14:paraId="1E8F089C" w14:textId="56A9A606" w:rsidR="0087291F" w:rsidRPr="006B7E36" w:rsidRDefault="0087291F" w:rsidP="006B7E36">
      <w:pPr>
        <w:pStyle w:val="Nagwek"/>
        <w:numPr>
          <w:ilvl w:val="0"/>
          <w:numId w:val="1"/>
        </w:numPr>
        <w:tabs>
          <w:tab w:val="clear" w:pos="4536"/>
        </w:tabs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t xml:space="preserve">Rozpatrzenie </w:t>
      </w:r>
      <w:proofErr w:type="spellStart"/>
      <w:r w:rsidRPr="006B7E36">
        <w:rPr>
          <w:rFonts w:ascii="Arial" w:hAnsi="Arial" w:cs="Arial"/>
        </w:rPr>
        <w:t>odwołań</w:t>
      </w:r>
      <w:proofErr w:type="spellEnd"/>
      <w:r w:rsidRPr="006B7E36">
        <w:rPr>
          <w:rFonts w:ascii="Arial" w:hAnsi="Arial" w:cs="Arial"/>
          <w:noProof/>
        </w:rPr>
        <w:t xml:space="preserve"> </w:t>
      </w:r>
      <w:r w:rsidRPr="006B7E36">
        <w:rPr>
          <w:rFonts w:ascii="Arial" w:hAnsi="Arial" w:cs="Arial"/>
        </w:rPr>
        <w:t xml:space="preserve">do projektów list osób uprawnionych do zawarcia umów najmu lokali mieszkalnych lub najmu socjalnego lokalu oraz osób wykreślonych </w:t>
      </w:r>
      <w:r w:rsidR="00A76B81">
        <w:rPr>
          <w:rFonts w:ascii="Arial" w:hAnsi="Arial" w:cs="Arial"/>
        </w:rPr>
        <w:br/>
      </w:r>
      <w:r w:rsidRPr="006B7E36">
        <w:rPr>
          <w:rFonts w:ascii="Arial" w:hAnsi="Arial" w:cs="Arial"/>
        </w:rPr>
        <w:t>z list na rok 2022.</w:t>
      </w:r>
    </w:p>
    <w:p w14:paraId="7B126F39" w14:textId="77777777" w:rsidR="0082547D" w:rsidRPr="006B7E36" w:rsidRDefault="0082547D" w:rsidP="006B7E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6B7E36">
        <w:rPr>
          <w:rFonts w:ascii="Arial" w:hAnsi="Arial" w:cs="Arial"/>
          <w:bCs/>
        </w:rPr>
        <w:t xml:space="preserve">Sprawozdanie z realizacji uchwał podjętych przez Radę Miasta Piotrkowa Trybunalskiego w okresie od 27 stycznia 2021 roku do 28 czerwca 2021 roku. </w:t>
      </w:r>
    </w:p>
    <w:p w14:paraId="60C688B4" w14:textId="5692BEAC" w:rsidR="009331FC" w:rsidRPr="006B7E36" w:rsidRDefault="00FD0E43" w:rsidP="006B7E36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6B7E36">
        <w:rPr>
          <w:rFonts w:ascii="Arial" w:hAnsi="Arial" w:cs="Arial"/>
        </w:rPr>
        <w:t>Korespondencja kierowana do Komisji.</w:t>
      </w:r>
    </w:p>
    <w:p w14:paraId="02553EB1" w14:textId="77777777" w:rsidR="006B7E36" w:rsidRPr="006B7E36" w:rsidRDefault="006B7E36" w:rsidP="00A76B81">
      <w:pPr>
        <w:spacing w:line="360" w:lineRule="auto"/>
        <w:rPr>
          <w:rFonts w:ascii="Arial" w:hAnsi="Arial" w:cs="Arial"/>
        </w:rPr>
      </w:pPr>
    </w:p>
    <w:p w14:paraId="1320D20C" w14:textId="1F695936" w:rsidR="00FF5DFC" w:rsidRPr="006B7E36" w:rsidRDefault="006B7E36" w:rsidP="006B7E36">
      <w:pPr>
        <w:spacing w:line="360" w:lineRule="auto"/>
        <w:ind w:left="4956" w:hanging="4956"/>
        <w:rPr>
          <w:rFonts w:ascii="Arial" w:hAnsi="Arial" w:cs="Arial"/>
        </w:rPr>
      </w:pPr>
      <w:r w:rsidRPr="006B7E36">
        <w:rPr>
          <w:rFonts w:ascii="Arial" w:hAnsi="Arial" w:cs="Arial"/>
        </w:rPr>
        <w:t>Przewodnicząca Komisji</w:t>
      </w:r>
      <w:r>
        <w:rPr>
          <w:rFonts w:ascii="Arial" w:hAnsi="Arial" w:cs="Arial"/>
        </w:rPr>
        <w:t xml:space="preserve"> (-) Jadwiga Wójcik</w:t>
      </w:r>
    </w:p>
    <w:sectPr w:rsidR="00FF5DFC" w:rsidRPr="006B7E36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380E"/>
    <w:multiLevelType w:val="multilevel"/>
    <w:tmpl w:val="5B58986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1B7056E"/>
    <w:multiLevelType w:val="multilevel"/>
    <w:tmpl w:val="3D2082CC"/>
    <w:lvl w:ilvl="0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E2951C4-1E39-4698-BFD2-241D9840AB72}"/>
  </w:docVars>
  <w:rsids>
    <w:rsidRoot w:val="00842E4B"/>
    <w:rsid w:val="00026294"/>
    <w:rsid w:val="00035DF0"/>
    <w:rsid w:val="000420FD"/>
    <w:rsid w:val="00055E9E"/>
    <w:rsid w:val="00064AA9"/>
    <w:rsid w:val="00074D6A"/>
    <w:rsid w:val="000A1540"/>
    <w:rsid w:val="000A2924"/>
    <w:rsid w:val="000D00AA"/>
    <w:rsid w:val="000D5BF9"/>
    <w:rsid w:val="000D5DFF"/>
    <w:rsid w:val="000E32B4"/>
    <w:rsid w:val="001140FB"/>
    <w:rsid w:val="001156FB"/>
    <w:rsid w:val="00140751"/>
    <w:rsid w:val="00164715"/>
    <w:rsid w:val="00175C8D"/>
    <w:rsid w:val="00185886"/>
    <w:rsid w:val="001A1F62"/>
    <w:rsid w:val="001B2480"/>
    <w:rsid w:val="001C5A4F"/>
    <w:rsid w:val="001E3A46"/>
    <w:rsid w:val="00200CB2"/>
    <w:rsid w:val="00223A0D"/>
    <w:rsid w:val="00257F4A"/>
    <w:rsid w:val="0026052B"/>
    <w:rsid w:val="00260BCE"/>
    <w:rsid w:val="0026368A"/>
    <w:rsid w:val="00272F2A"/>
    <w:rsid w:val="00281FF1"/>
    <w:rsid w:val="00293DAC"/>
    <w:rsid w:val="002C4FBB"/>
    <w:rsid w:val="002E31B6"/>
    <w:rsid w:val="002F2FF9"/>
    <w:rsid w:val="003102A5"/>
    <w:rsid w:val="0032104C"/>
    <w:rsid w:val="00321E3D"/>
    <w:rsid w:val="003245DC"/>
    <w:rsid w:val="00324F30"/>
    <w:rsid w:val="00325E32"/>
    <w:rsid w:val="003270F2"/>
    <w:rsid w:val="00332764"/>
    <w:rsid w:val="00354A12"/>
    <w:rsid w:val="00365388"/>
    <w:rsid w:val="00372291"/>
    <w:rsid w:val="003808D1"/>
    <w:rsid w:val="003C4C38"/>
    <w:rsid w:val="003E57A5"/>
    <w:rsid w:val="0045435E"/>
    <w:rsid w:val="00474831"/>
    <w:rsid w:val="004A7FE4"/>
    <w:rsid w:val="004D344A"/>
    <w:rsid w:val="00535CB9"/>
    <w:rsid w:val="00556D15"/>
    <w:rsid w:val="00584210"/>
    <w:rsid w:val="005D0197"/>
    <w:rsid w:val="005F7EED"/>
    <w:rsid w:val="006135A5"/>
    <w:rsid w:val="006342EF"/>
    <w:rsid w:val="006442E6"/>
    <w:rsid w:val="00663176"/>
    <w:rsid w:val="006917E7"/>
    <w:rsid w:val="006A4719"/>
    <w:rsid w:val="006A662C"/>
    <w:rsid w:val="006B7E36"/>
    <w:rsid w:val="006C0EAB"/>
    <w:rsid w:val="00723C52"/>
    <w:rsid w:val="0075304E"/>
    <w:rsid w:val="00756AF6"/>
    <w:rsid w:val="00773C90"/>
    <w:rsid w:val="00775AB3"/>
    <w:rsid w:val="00780550"/>
    <w:rsid w:val="007846F0"/>
    <w:rsid w:val="00790E8E"/>
    <w:rsid w:val="007925A5"/>
    <w:rsid w:val="007A349B"/>
    <w:rsid w:val="007F5B5E"/>
    <w:rsid w:val="0082547D"/>
    <w:rsid w:val="00837B7D"/>
    <w:rsid w:val="008421C0"/>
    <w:rsid w:val="00842E4B"/>
    <w:rsid w:val="00845351"/>
    <w:rsid w:val="008504DB"/>
    <w:rsid w:val="00850883"/>
    <w:rsid w:val="00853D7F"/>
    <w:rsid w:val="008579DD"/>
    <w:rsid w:val="0087291F"/>
    <w:rsid w:val="008C0C41"/>
    <w:rsid w:val="008C5510"/>
    <w:rsid w:val="008D77B2"/>
    <w:rsid w:val="008F0405"/>
    <w:rsid w:val="009331FC"/>
    <w:rsid w:val="009B061E"/>
    <w:rsid w:val="009B161A"/>
    <w:rsid w:val="009B49D3"/>
    <w:rsid w:val="009C277B"/>
    <w:rsid w:val="009D4A7D"/>
    <w:rsid w:val="009E68E3"/>
    <w:rsid w:val="00A122D7"/>
    <w:rsid w:val="00A25682"/>
    <w:rsid w:val="00A36029"/>
    <w:rsid w:val="00A37C75"/>
    <w:rsid w:val="00A44281"/>
    <w:rsid w:val="00A7359F"/>
    <w:rsid w:val="00A76B81"/>
    <w:rsid w:val="00A82349"/>
    <w:rsid w:val="00A87CDD"/>
    <w:rsid w:val="00AF4A89"/>
    <w:rsid w:val="00B00B7C"/>
    <w:rsid w:val="00B01896"/>
    <w:rsid w:val="00B03995"/>
    <w:rsid w:val="00B20A29"/>
    <w:rsid w:val="00B400A7"/>
    <w:rsid w:val="00B540F2"/>
    <w:rsid w:val="00B66F23"/>
    <w:rsid w:val="00B80A59"/>
    <w:rsid w:val="00B95979"/>
    <w:rsid w:val="00BB0F53"/>
    <w:rsid w:val="00BD00D5"/>
    <w:rsid w:val="00BF57B1"/>
    <w:rsid w:val="00C1017A"/>
    <w:rsid w:val="00C54079"/>
    <w:rsid w:val="00C87D07"/>
    <w:rsid w:val="00C9015E"/>
    <w:rsid w:val="00C91D03"/>
    <w:rsid w:val="00CA027E"/>
    <w:rsid w:val="00CB00D8"/>
    <w:rsid w:val="00CC6BAE"/>
    <w:rsid w:val="00CE31E4"/>
    <w:rsid w:val="00D24962"/>
    <w:rsid w:val="00D332EB"/>
    <w:rsid w:val="00D54CF4"/>
    <w:rsid w:val="00D662F9"/>
    <w:rsid w:val="00DB7934"/>
    <w:rsid w:val="00DD673E"/>
    <w:rsid w:val="00E00779"/>
    <w:rsid w:val="00E43CA0"/>
    <w:rsid w:val="00E50391"/>
    <w:rsid w:val="00E6625A"/>
    <w:rsid w:val="00EE6D86"/>
    <w:rsid w:val="00EF2D2E"/>
    <w:rsid w:val="00F104FE"/>
    <w:rsid w:val="00F7136E"/>
    <w:rsid w:val="00F81D8F"/>
    <w:rsid w:val="00F9785D"/>
    <w:rsid w:val="00FA58E0"/>
    <w:rsid w:val="00FC6457"/>
    <w:rsid w:val="00FD0E43"/>
    <w:rsid w:val="00FE1432"/>
    <w:rsid w:val="00FF3DE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F5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51C4-1E39-4698-BFD2-241D9840AB7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440E589-3427-4623-9BF3-FC203B0A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3</cp:revision>
  <cp:lastPrinted>2021-12-13T11:20:00Z</cp:lastPrinted>
  <dcterms:created xsi:type="dcterms:W3CDTF">2021-12-14T12:58:00Z</dcterms:created>
  <dcterms:modified xsi:type="dcterms:W3CDTF">2021-12-14T12:59:00Z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