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31F3" w14:textId="77777777" w:rsidR="0046549C" w:rsidRPr="0046549C" w:rsidRDefault="0046549C" w:rsidP="00D4657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Piotrków Trybunalski, dn. 13.12.2021 r.</w:t>
      </w:r>
    </w:p>
    <w:p w14:paraId="12DF01C2" w14:textId="77777777" w:rsidR="0046549C" w:rsidRPr="0046549C" w:rsidRDefault="0046549C" w:rsidP="0046549C">
      <w:pPr>
        <w:spacing w:after="0" w:line="360" w:lineRule="auto"/>
        <w:ind w:left="11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39B57D7" w14:textId="16B04A0E" w:rsidR="007E11D6" w:rsidRPr="0046549C" w:rsidRDefault="007E11D6" w:rsidP="0046549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Komisja Administracj</w:t>
      </w:r>
      <w:r w:rsid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i, Bezpieczeństwa </w:t>
      </w: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Publicznego i Inwentaryzacji </w:t>
      </w:r>
      <w:r w:rsid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Mienia Komunalnego </w:t>
      </w: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Rady Miasta Piotrkowa Trybunalskiego </w:t>
      </w:r>
    </w:p>
    <w:p w14:paraId="509427F0" w14:textId="77777777" w:rsidR="00D4657A" w:rsidRDefault="00D4657A" w:rsidP="0046549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985C79E" w14:textId="0415BA2E" w:rsidR="007E11D6" w:rsidRPr="0046549C" w:rsidRDefault="0046549C" w:rsidP="0046549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7E11D6"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DRM.0012.7.</w:t>
      </w:r>
      <w:r w:rsidR="00265419"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</w:t>
      </w:r>
      <w:r w:rsidR="007E11D6"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.2021</w:t>
      </w:r>
    </w:p>
    <w:p w14:paraId="7C47E38B" w14:textId="77777777" w:rsidR="006C1BF5" w:rsidRPr="0046549C" w:rsidRDefault="006C1BF5" w:rsidP="0046549C">
      <w:pPr>
        <w:spacing w:after="0" w:line="360" w:lineRule="auto"/>
        <w:ind w:left="11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CF141F5" w14:textId="236488BD" w:rsidR="007E11D6" w:rsidRPr="0046549C" w:rsidRDefault="007E11D6" w:rsidP="0046549C">
      <w:pPr>
        <w:shd w:val="clear" w:color="auto" w:fill="FFFFFF"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  <w:r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Administracji, Bezpieczeństwa Publicznego i Inwentaryzacji Mienia Komunalnego na podstawie art.15 </w:t>
      </w:r>
      <w:proofErr w:type="spellStart"/>
      <w:r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ustawy z dnia 2 marca 2020 r. o szczególnych rozwiązaniach związanych z zapobieganiem, przeciwdziałaniem i zwalczaniem COVID-19, innych chorób zakaźnych oraz wywołanych nimi sytuacji kryzysowych </w:t>
      </w:r>
      <w:r w:rsidR="00FA758B"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(</w:t>
      </w:r>
      <w:proofErr w:type="spellStart"/>
      <w:r w:rsidR="00FA758B" w:rsidRPr="004654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FA758B" w:rsidRPr="004654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Dz. U. z 2021 r. poz. 2095; </w:t>
      </w:r>
      <w:r w:rsidR="00D5448C" w:rsidRPr="004654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zm.: Dz. U. z 2021 r. poz. 2120</w:t>
      </w:r>
      <w:r w:rsidR="004654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12E99" w:rsidRPr="004654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poz. 2133</w:t>
      </w:r>
      <w:r w:rsidR="006328BE" w:rsidRPr="004654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 poz. 2269</w:t>
      </w:r>
      <w:r w:rsidR="00FA758B"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)</w:t>
      </w:r>
      <w:r w:rsidRPr="0046549C">
        <w:rPr>
          <w:rStyle w:val="Teksttreci2"/>
          <w:rFonts w:ascii="Arial" w:eastAsiaTheme="minorHAnsi" w:hAnsi="Arial" w:cs="Arial"/>
          <w:color w:val="000000" w:themeColor="text1"/>
        </w:rPr>
        <w:t xml:space="preserve">  </w:t>
      </w:r>
      <w:r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na dzień</w:t>
      </w:r>
      <w:bookmarkStart w:id="0" w:name="bookmark1"/>
      <w:r w:rsidR="0046549C"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265419" w:rsidRPr="0046549C">
        <w:rPr>
          <w:rFonts w:ascii="Arial" w:hAnsi="Arial" w:cs="Arial"/>
          <w:color w:val="000000" w:themeColor="text1"/>
          <w:sz w:val="24"/>
          <w:szCs w:val="24"/>
        </w:rPr>
        <w:t>21 grudnia (wtorek</w:t>
      </w:r>
      <w:r w:rsidRPr="0046549C">
        <w:rPr>
          <w:rFonts w:ascii="Arial" w:hAnsi="Arial" w:cs="Arial"/>
          <w:color w:val="000000" w:themeColor="text1"/>
          <w:sz w:val="24"/>
          <w:szCs w:val="24"/>
        </w:rPr>
        <w:t xml:space="preserve">) 2021 r. o </w:t>
      </w:r>
      <w:r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godzinie</w:t>
      </w:r>
      <w:bookmarkEnd w:id="0"/>
      <w:r w:rsidR="00AB76CC"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D5448C"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14.50</w:t>
      </w:r>
      <w:r w:rsidR="0046549C" w:rsidRPr="0046549C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Pr="0046549C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w trybie korespondencyjnym.</w:t>
      </w:r>
    </w:p>
    <w:p w14:paraId="7E7C3495" w14:textId="77777777" w:rsidR="007E11D6" w:rsidRPr="0046549C" w:rsidRDefault="007E11D6" w:rsidP="0046549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 w:bidi="pl-PL"/>
        </w:rPr>
      </w:pPr>
    </w:p>
    <w:p w14:paraId="7DFA3D93" w14:textId="77777777" w:rsidR="007E11D6" w:rsidRPr="0046549C" w:rsidRDefault="007E11D6" w:rsidP="0046549C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imiennych wykazów gło</w:t>
      </w:r>
      <w:r w:rsidR="00AF3B39"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sowań od dnia </w:t>
      </w:r>
      <w:r w:rsidR="00265419"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13 grudnia</w:t>
      </w:r>
      <w:r w:rsidR="00D630C1"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2021 r., za po</w:t>
      </w:r>
      <w:r w:rsidR="00802E3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średnictwem Biura Rady Miasta, </w:t>
      </w:r>
      <w:r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w Urzędzie Miasta, Pasaż Karola Rudowskiego 10).</w:t>
      </w:r>
    </w:p>
    <w:p w14:paraId="04191D94" w14:textId="0A620452" w:rsidR="007E11D6" w:rsidRPr="0046549C" w:rsidRDefault="007E11D6" w:rsidP="0046549C">
      <w:pPr>
        <w:spacing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Imienne wykazy głosowań po wypełnieniu należy złożyć do dnia </w:t>
      </w:r>
      <w:r w:rsidR="00265419"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20</w:t>
      </w:r>
      <w:r w:rsidR="00D630C1"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grudnia</w:t>
      </w:r>
      <w:r w:rsidR="00D4657A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265419"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21 </w:t>
      </w:r>
      <w:r w:rsidR="00D630C1"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grudnia </w:t>
      </w:r>
      <w:r w:rsidRPr="0046549C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2021 r., zwołanej w trybie korespondencyjnym. </w:t>
      </w:r>
    </w:p>
    <w:p w14:paraId="52905CE7" w14:textId="77777777" w:rsidR="0066262A" w:rsidRPr="0046549C" w:rsidRDefault="007E11D6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Stwierdzenie prawomocności posiedzenia.</w:t>
      </w:r>
    </w:p>
    <w:p w14:paraId="0748F538" w14:textId="77777777" w:rsidR="007E11D6" w:rsidRPr="0046549C" w:rsidRDefault="007E11D6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Proponowany porządek dzienny posiedzenia:</w:t>
      </w:r>
    </w:p>
    <w:p w14:paraId="14F41D05" w14:textId="77777777" w:rsidR="00F14944" w:rsidRPr="0046549C" w:rsidRDefault="00265419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Administracji, </w:t>
      </w: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Bezpieczeństwa Publicznego i Inwentaryzacji Mienia Komunalnego z dnia 19 listopada 2021 roku.</w:t>
      </w:r>
    </w:p>
    <w:p w14:paraId="7409FAB7" w14:textId="77777777" w:rsidR="00265419" w:rsidRPr="0046549C" w:rsidRDefault="00265419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14944" w:rsidRPr="0046549C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Administracji, </w:t>
      </w:r>
      <w:r w:rsidR="00F14944"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Bezpieczeństwa Publicznego i Inwentaryzacji Mienia Komunalnego z dnia 3 grudnia 2021 roku.</w:t>
      </w:r>
    </w:p>
    <w:p w14:paraId="3DE43DA2" w14:textId="77777777" w:rsidR="00265419" w:rsidRPr="0046549C" w:rsidRDefault="00D630C1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="00265419" w:rsidRPr="0046549C">
        <w:rPr>
          <w:rFonts w:ascii="Arial" w:hAnsi="Arial" w:cs="Arial"/>
          <w:color w:val="000000" w:themeColor="text1"/>
          <w:sz w:val="24"/>
          <w:szCs w:val="24"/>
        </w:rPr>
        <w:t xml:space="preserve">powierzenia Spółce z o. o. Piotrkowskie Wodociągi i Kanalizacja wykonywania zadania własnego gminy z zakresu świadczenia </w:t>
      </w:r>
      <w:r w:rsidR="00265419" w:rsidRPr="0046549C">
        <w:rPr>
          <w:rFonts w:ascii="Arial" w:hAnsi="Arial" w:cs="Arial"/>
          <w:color w:val="000000" w:themeColor="text1"/>
          <w:sz w:val="24"/>
          <w:szCs w:val="24"/>
        </w:rPr>
        <w:lastRenderedPageBreak/>
        <w:t>usług bieżącego utrzymania kanalizacji deszczowej na terenie miasta Piotrkowa Trybunalskiego.</w:t>
      </w:r>
    </w:p>
    <w:p w14:paraId="781D5321" w14:textId="77777777" w:rsidR="00265419" w:rsidRPr="0046549C" w:rsidRDefault="00265419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46549C">
        <w:rPr>
          <w:rFonts w:ascii="Arial" w:hAnsi="Arial" w:cs="Arial"/>
          <w:color w:val="000000" w:themeColor="text1"/>
          <w:sz w:val="24"/>
          <w:szCs w:val="24"/>
        </w:rPr>
        <w:t>określenia przystanków komunikacyjnych w granicach administracyjnych Miasta Piotrkowa Trybunalskiego, których właścicielem lub zarządzającym jest Miasto Piotrków Trybunalski oraz warunków i zasad korzystania z tych przystanków.</w:t>
      </w:r>
    </w:p>
    <w:p w14:paraId="180B0CAE" w14:textId="77777777" w:rsidR="000D39EC" w:rsidRPr="0046549C" w:rsidRDefault="000D39EC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hAnsi="Arial" w:cs="Arial"/>
          <w:color w:val="000000" w:themeColor="text1"/>
          <w:sz w:val="24"/>
          <w:szCs w:val="24"/>
        </w:rPr>
        <w:t>Zaopiniowanie projektu uchwały w sprawie przekazania Policji środków finansowych z przeznaczeniem na rekompensatę pieniężną dla policjantów za ponadnormatywny czas służby.</w:t>
      </w:r>
    </w:p>
    <w:p w14:paraId="7AF23411" w14:textId="77777777" w:rsidR="0066262A" w:rsidRPr="0046549C" w:rsidRDefault="0066262A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uchwalenia Programu zapobiegania przestępczości oraz ochrony bezpieczeństwa obywateli i porządku publicznego na rok 2022 pod nazwą ,,Bezpieczne Miasto 2022’’. </w:t>
      </w:r>
    </w:p>
    <w:p w14:paraId="38C46D9B" w14:textId="77777777" w:rsidR="00DB3682" w:rsidRPr="0046549C" w:rsidRDefault="00DB3682" w:rsidP="0046549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hAnsi="Arial" w:cs="Arial"/>
          <w:color w:val="000000" w:themeColor="text1"/>
          <w:sz w:val="24"/>
          <w:szCs w:val="24"/>
        </w:rPr>
        <w:t>Zaopiniowanie projektu uchwały w sprawie nadania Statutu Młodzieżowej Radzie Miasta Piotrkowa Trybunalskiego.</w:t>
      </w:r>
    </w:p>
    <w:p w14:paraId="62ADAFD8" w14:textId="77777777" w:rsidR="0066262A" w:rsidRPr="0046549C" w:rsidRDefault="00DB3682" w:rsidP="0046549C">
      <w:pPr>
        <w:pStyle w:val="Akapitzlist"/>
        <w:numPr>
          <w:ilvl w:val="0"/>
          <w:numId w:val="9"/>
        </w:numPr>
        <w:spacing w:after="0" w:line="360" w:lineRule="auto"/>
        <w:ind w:left="284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hAnsi="Arial" w:cs="Arial"/>
          <w:color w:val="000000" w:themeColor="text1"/>
          <w:sz w:val="24"/>
          <w:szCs w:val="24"/>
        </w:rPr>
        <w:t>Zaopiniowanie projektu uchwały w sprawie trybu zgłaszania wniosku o podjęcie inicjatywy uchwałodawczej przez Młodzieżową Radę Miasta Piotrkowa Trybunalskiego.</w:t>
      </w:r>
    </w:p>
    <w:p w14:paraId="3C3FD7D2" w14:textId="77777777" w:rsidR="0066262A" w:rsidRPr="0046549C" w:rsidRDefault="0066262A" w:rsidP="0046549C">
      <w:pPr>
        <w:pStyle w:val="Akapitzlist"/>
        <w:numPr>
          <w:ilvl w:val="0"/>
          <w:numId w:val="9"/>
        </w:numPr>
        <w:spacing w:after="0" w:line="360" w:lineRule="auto"/>
        <w:ind w:left="284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hAnsi="Arial" w:cs="Arial"/>
          <w:color w:val="000000" w:themeColor="text1"/>
          <w:sz w:val="24"/>
          <w:szCs w:val="24"/>
        </w:rPr>
        <w:t>Ustaleni</w:t>
      </w:r>
      <w:r w:rsidR="00265419" w:rsidRPr="004654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planu Pracy Komisji na I półrocze 2022 r.</w:t>
      </w:r>
    </w:p>
    <w:p w14:paraId="784771C5" w14:textId="77777777" w:rsidR="006328BE" w:rsidRPr="0046549C" w:rsidRDefault="006328BE" w:rsidP="0046549C">
      <w:pPr>
        <w:pStyle w:val="Akapitzlist"/>
        <w:numPr>
          <w:ilvl w:val="0"/>
          <w:numId w:val="9"/>
        </w:numPr>
        <w:spacing w:after="0" w:line="360" w:lineRule="auto"/>
        <w:ind w:left="284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realizacji uchwał podjętych przez Radę Miasta Piotrkowa Trybunalskiego w okresie od 27 stycznia 2021 roku do 28 czerwca 2021 roku.</w:t>
      </w:r>
    </w:p>
    <w:p w14:paraId="67E494A4" w14:textId="77777777" w:rsidR="00ED3F28" w:rsidRPr="0046549C" w:rsidRDefault="00ED3F28" w:rsidP="0046549C">
      <w:pPr>
        <w:pStyle w:val="Akapitzlist"/>
        <w:numPr>
          <w:ilvl w:val="0"/>
          <w:numId w:val="9"/>
        </w:numPr>
        <w:spacing w:after="0" w:line="360" w:lineRule="auto"/>
        <w:ind w:left="284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54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Korespondencja kierowana do Komisji. </w:t>
      </w:r>
    </w:p>
    <w:p w14:paraId="47273E01" w14:textId="77777777" w:rsidR="00D630C1" w:rsidRPr="0046549C" w:rsidRDefault="00D630C1" w:rsidP="0046549C">
      <w:pPr>
        <w:pStyle w:val="Akapitzlist"/>
        <w:spacing w:after="0" w:line="360" w:lineRule="auto"/>
        <w:ind w:left="284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478291D1" w14:textId="77777777" w:rsidR="00BA5DEF" w:rsidRPr="0046549C" w:rsidRDefault="00BA5DEF" w:rsidP="0046549C">
      <w:pPr>
        <w:spacing w:line="360" w:lineRule="auto"/>
        <w:ind w:firstLine="5387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77A6D20B" w14:textId="55D4ED33" w:rsidR="00D4657A" w:rsidRDefault="0046549C" w:rsidP="00D4657A">
      <w:pPr>
        <w:spacing w:line="360" w:lineRule="auto"/>
        <w:ind w:left="3540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Podpisał </w:t>
      </w:r>
      <w:r w:rsidR="00D630C1" w:rsidRPr="0046549C">
        <w:rPr>
          <w:rFonts w:ascii="Arial" w:eastAsia="Times New Roman" w:hAnsi="Arial" w:cs="Arial"/>
          <w:noProof/>
          <w:sz w:val="24"/>
          <w:szCs w:val="24"/>
          <w:lang w:eastAsia="pl-PL"/>
        </w:rPr>
        <w:t>Wiceprzewodniczący</w:t>
      </w:r>
      <w:r w:rsidR="00DD164A" w:rsidRPr="0046549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Komisji</w:t>
      </w:r>
    </w:p>
    <w:p w14:paraId="7720D684" w14:textId="5A833C22" w:rsidR="006C1BF5" w:rsidRPr="0046549C" w:rsidRDefault="00D630C1" w:rsidP="00D4657A">
      <w:pPr>
        <w:spacing w:line="360" w:lineRule="auto"/>
        <w:ind w:left="3540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6549C">
        <w:rPr>
          <w:rFonts w:ascii="Arial" w:eastAsia="Times New Roman" w:hAnsi="Arial" w:cs="Arial"/>
          <w:noProof/>
          <w:sz w:val="24"/>
          <w:szCs w:val="24"/>
          <w:lang w:eastAsia="pl-PL"/>
        </w:rPr>
        <w:t>Bogumił Pęcina</w:t>
      </w:r>
    </w:p>
    <w:p w14:paraId="41D26CC1" w14:textId="77777777" w:rsidR="00264924" w:rsidRPr="0046549C" w:rsidRDefault="00264924" w:rsidP="0046549C">
      <w:pPr>
        <w:spacing w:line="360" w:lineRule="auto"/>
        <w:ind w:firstLine="5103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40A30A0B" w14:textId="77777777" w:rsidR="00D5448C" w:rsidRPr="0046549C" w:rsidRDefault="00D5448C" w:rsidP="0046549C">
      <w:pPr>
        <w:spacing w:line="360" w:lineRule="auto"/>
        <w:ind w:firstLine="5103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49C53158" w14:textId="77777777" w:rsidR="00D5448C" w:rsidRDefault="00D5448C" w:rsidP="00203251">
      <w:pPr>
        <w:spacing w:line="240" w:lineRule="auto"/>
        <w:ind w:firstLine="5103"/>
        <w:jc w:val="center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D02E5A5" w14:textId="77777777" w:rsidR="0066262A" w:rsidRDefault="0066262A" w:rsidP="00203251">
      <w:pPr>
        <w:spacing w:line="240" w:lineRule="auto"/>
        <w:ind w:firstLine="5103"/>
        <w:jc w:val="center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30BB43" w14:textId="77777777" w:rsidR="00784DE0" w:rsidRPr="00264924" w:rsidRDefault="00784DE0" w:rsidP="006C1BF5">
      <w:pPr>
        <w:spacing w:line="240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</w:p>
    <w:sectPr w:rsidR="00784DE0" w:rsidRPr="00264924" w:rsidSect="00D4657A">
      <w:pgSz w:w="11906" w:h="16838"/>
      <w:pgMar w:top="1134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402E"/>
    <w:multiLevelType w:val="hybridMultilevel"/>
    <w:tmpl w:val="95FA231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1D1D"/>
    <w:multiLevelType w:val="hybridMultilevel"/>
    <w:tmpl w:val="31E6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C7DE1"/>
    <w:multiLevelType w:val="hybridMultilevel"/>
    <w:tmpl w:val="876EFDB8"/>
    <w:lvl w:ilvl="0" w:tplc="FE444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06C"/>
    <w:multiLevelType w:val="hybridMultilevel"/>
    <w:tmpl w:val="02E09948"/>
    <w:lvl w:ilvl="0" w:tplc="4B02D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E07A4F"/>
    <w:multiLevelType w:val="hybridMultilevel"/>
    <w:tmpl w:val="05748C78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96E47"/>
    <w:multiLevelType w:val="hybridMultilevel"/>
    <w:tmpl w:val="CC8CBD5E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D6"/>
    <w:rsid w:val="000171EE"/>
    <w:rsid w:val="0007376F"/>
    <w:rsid w:val="000D39EC"/>
    <w:rsid w:val="00203251"/>
    <w:rsid w:val="00247ADE"/>
    <w:rsid w:val="00264924"/>
    <w:rsid w:val="00265419"/>
    <w:rsid w:val="00395CAB"/>
    <w:rsid w:val="003A4C05"/>
    <w:rsid w:val="0046549C"/>
    <w:rsid w:val="00522265"/>
    <w:rsid w:val="005560D8"/>
    <w:rsid w:val="005F00B7"/>
    <w:rsid w:val="006328BE"/>
    <w:rsid w:val="0066262A"/>
    <w:rsid w:val="006C1BF5"/>
    <w:rsid w:val="00735BAA"/>
    <w:rsid w:val="00784DE0"/>
    <w:rsid w:val="007E11D6"/>
    <w:rsid w:val="00801F78"/>
    <w:rsid w:val="00802E30"/>
    <w:rsid w:val="00812E99"/>
    <w:rsid w:val="008C0E5F"/>
    <w:rsid w:val="008D136B"/>
    <w:rsid w:val="008F6E6E"/>
    <w:rsid w:val="00974149"/>
    <w:rsid w:val="009F4603"/>
    <w:rsid w:val="00AB76CC"/>
    <w:rsid w:val="00AF3B39"/>
    <w:rsid w:val="00B92B84"/>
    <w:rsid w:val="00BA5DEF"/>
    <w:rsid w:val="00BE10DC"/>
    <w:rsid w:val="00C54E90"/>
    <w:rsid w:val="00CA760A"/>
    <w:rsid w:val="00CB2BD2"/>
    <w:rsid w:val="00CD758E"/>
    <w:rsid w:val="00D27E44"/>
    <w:rsid w:val="00D32D14"/>
    <w:rsid w:val="00D4657A"/>
    <w:rsid w:val="00D5448C"/>
    <w:rsid w:val="00D630C1"/>
    <w:rsid w:val="00DB3682"/>
    <w:rsid w:val="00DD164A"/>
    <w:rsid w:val="00DD32E5"/>
    <w:rsid w:val="00ED3F28"/>
    <w:rsid w:val="00F14944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2DCB"/>
  <w15:chartTrackingRefBased/>
  <w15:docId w15:val="{518FF8C4-6C2E-4D8C-99A5-681F487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D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1D6"/>
    <w:pPr>
      <w:ind w:left="720"/>
      <w:contextualSpacing/>
    </w:pPr>
  </w:style>
  <w:style w:type="character" w:customStyle="1" w:styleId="Teksttreci2">
    <w:name w:val="Tekst treści (2)"/>
    <w:basedOn w:val="Domylnaczcionkaakapitu"/>
    <w:qFormat/>
    <w:rsid w:val="007E11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E5F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E5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8C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2021-12-13T10:54:00Z</cp:lastPrinted>
  <dcterms:created xsi:type="dcterms:W3CDTF">2021-12-14T12:24:00Z</dcterms:created>
  <dcterms:modified xsi:type="dcterms:W3CDTF">2021-12-14T12:24:00Z</dcterms:modified>
</cp:coreProperties>
</file>