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E1577C" w14:textId="77777777" w:rsidR="00E77BFB" w:rsidRPr="00E77BFB" w:rsidRDefault="00E77BFB">
      <w:pPr>
        <w:jc w:val="center"/>
        <w:rPr>
          <w:rFonts w:ascii="Arial" w:hAnsi="Arial" w:cs="Arial"/>
          <w:b/>
          <w:bCs/>
          <w:caps/>
          <w:sz w:val="24"/>
        </w:rPr>
      </w:pPr>
      <w:r w:rsidRPr="00E77BFB">
        <w:rPr>
          <w:rFonts w:ascii="Arial" w:hAnsi="Arial" w:cs="Arial"/>
          <w:b/>
          <w:bCs/>
          <w:sz w:val="24"/>
        </w:rPr>
        <w:t xml:space="preserve">Uchwała Nr </w:t>
      </w:r>
      <w:r w:rsidR="00B458CF" w:rsidRPr="00E77BFB">
        <w:rPr>
          <w:rFonts w:ascii="Arial" w:hAnsi="Arial" w:cs="Arial"/>
          <w:b/>
          <w:bCs/>
          <w:caps/>
          <w:sz w:val="24"/>
        </w:rPr>
        <w:t>XLV/573/21</w:t>
      </w:r>
    </w:p>
    <w:p w14:paraId="1982731C" w14:textId="07360819" w:rsidR="00A77B3E" w:rsidRPr="00B458CF" w:rsidRDefault="00B458CF">
      <w:pPr>
        <w:jc w:val="center"/>
        <w:rPr>
          <w:rFonts w:ascii="Arial" w:hAnsi="Arial" w:cs="Arial"/>
          <w:caps/>
          <w:sz w:val="24"/>
        </w:rPr>
      </w:pPr>
      <w:r w:rsidRPr="00B458CF">
        <w:rPr>
          <w:rFonts w:ascii="Arial" w:hAnsi="Arial" w:cs="Arial"/>
          <w:caps/>
          <w:sz w:val="24"/>
        </w:rPr>
        <w:br/>
      </w:r>
      <w:r w:rsidR="00E77BFB" w:rsidRPr="00B458CF">
        <w:rPr>
          <w:rFonts w:ascii="Arial" w:hAnsi="Arial" w:cs="Arial"/>
          <w:sz w:val="24"/>
        </w:rPr>
        <w:t>Rady Miasta Piotrkowa Trybunalskiego</w:t>
      </w:r>
    </w:p>
    <w:p w14:paraId="3C86C706" w14:textId="77777777" w:rsidR="00A77B3E" w:rsidRPr="00E77BFB" w:rsidRDefault="00B458CF">
      <w:pPr>
        <w:spacing w:before="280" w:after="280"/>
        <w:jc w:val="center"/>
        <w:rPr>
          <w:rFonts w:ascii="Arial" w:hAnsi="Arial" w:cs="Arial"/>
          <w:b/>
          <w:bCs/>
          <w:caps/>
          <w:sz w:val="24"/>
        </w:rPr>
      </w:pPr>
      <w:r w:rsidRPr="00E77BFB">
        <w:rPr>
          <w:rFonts w:ascii="Arial" w:hAnsi="Arial" w:cs="Arial"/>
          <w:b/>
          <w:bCs/>
          <w:sz w:val="24"/>
        </w:rPr>
        <w:t>z dnia 24 listopada 2021 r.</w:t>
      </w:r>
    </w:p>
    <w:p w14:paraId="198E0075" w14:textId="081AC875" w:rsidR="00A77B3E" w:rsidRPr="00B458CF" w:rsidRDefault="00B458CF" w:rsidP="00E77BFB">
      <w:pPr>
        <w:keepNext/>
        <w:spacing w:after="480" w:line="360" w:lineRule="auto"/>
        <w:jc w:val="center"/>
        <w:rPr>
          <w:rFonts w:ascii="Arial" w:hAnsi="Arial" w:cs="Arial"/>
          <w:sz w:val="24"/>
        </w:rPr>
      </w:pPr>
      <w:r w:rsidRPr="00B458CF">
        <w:rPr>
          <w:rFonts w:ascii="Arial" w:hAnsi="Arial" w:cs="Arial"/>
          <w:sz w:val="24"/>
        </w:rPr>
        <w:t>w sprawie miejscowego planu zagospodarowania przestrzennego w</w:t>
      </w:r>
      <w:r w:rsidR="00E77BFB">
        <w:rPr>
          <w:rFonts w:ascii="Arial" w:hAnsi="Arial" w:cs="Arial"/>
          <w:sz w:val="24"/>
        </w:rPr>
        <w:t xml:space="preserve"> </w:t>
      </w:r>
      <w:r w:rsidRPr="00B458CF">
        <w:rPr>
          <w:rFonts w:ascii="Arial" w:hAnsi="Arial" w:cs="Arial"/>
          <w:sz w:val="24"/>
        </w:rPr>
        <w:t>rejonie ulic: Przemysłowej, Lotniczej, Eryka i</w:t>
      </w:r>
      <w:r w:rsidR="00E77BFB">
        <w:rPr>
          <w:rFonts w:ascii="Arial" w:hAnsi="Arial" w:cs="Arial"/>
          <w:sz w:val="24"/>
        </w:rPr>
        <w:t xml:space="preserve"> </w:t>
      </w:r>
      <w:r w:rsidRPr="00B458CF">
        <w:rPr>
          <w:rFonts w:ascii="Arial" w:hAnsi="Arial" w:cs="Arial"/>
          <w:sz w:val="24"/>
        </w:rPr>
        <w:t>Krakowskie Przedmieście w</w:t>
      </w:r>
      <w:r w:rsidR="00E77BFB">
        <w:rPr>
          <w:rFonts w:ascii="Arial" w:hAnsi="Arial" w:cs="Arial"/>
          <w:sz w:val="24"/>
        </w:rPr>
        <w:t xml:space="preserve"> </w:t>
      </w:r>
      <w:r w:rsidRPr="00B458CF">
        <w:rPr>
          <w:rFonts w:ascii="Arial" w:hAnsi="Arial" w:cs="Arial"/>
          <w:sz w:val="24"/>
        </w:rPr>
        <w:t>Piotrkowie Trybunalskim</w:t>
      </w:r>
    </w:p>
    <w:p w14:paraId="77B442B8" w14:textId="77777777" w:rsidR="00A77B3E" w:rsidRPr="00B458CF" w:rsidRDefault="00B458CF">
      <w:pPr>
        <w:keepLines/>
        <w:spacing w:before="120" w:after="120"/>
        <w:ind w:firstLine="227"/>
        <w:rPr>
          <w:rFonts w:ascii="Arial" w:hAnsi="Arial" w:cs="Arial"/>
          <w:sz w:val="24"/>
        </w:rPr>
      </w:pPr>
      <w:r w:rsidRPr="00B458CF">
        <w:rPr>
          <w:rFonts w:ascii="Arial" w:hAnsi="Arial" w:cs="Arial"/>
          <w:sz w:val="24"/>
        </w:rPr>
        <w:t>Na podstawie art. 20 ust. 1 i art. 29 ustawy z dnia 27 marca 2003 r. o planowaniu i zagospodarowaniu przestrzennym (tj. Dz. U. z 2021 r. poz. 741, 784, 922, 1873, 1986) uchwala się co następuje:</w:t>
      </w:r>
    </w:p>
    <w:p w14:paraId="59709237" w14:textId="77777777" w:rsidR="00A77B3E" w:rsidRPr="00B458CF" w:rsidRDefault="00B458CF">
      <w:pPr>
        <w:keepNext/>
        <w:keepLines/>
        <w:jc w:val="center"/>
        <w:rPr>
          <w:rFonts w:ascii="Arial" w:hAnsi="Arial" w:cs="Arial"/>
          <w:sz w:val="24"/>
        </w:rPr>
      </w:pPr>
      <w:r w:rsidRPr="00B458CF">
        <w:rPr>
          <w:rFonts w:ascii="Arial" w:hAnsi="Arial" w:cs="Arial"/>
          <w:caps/>
          <w:sz w:val="24"/>
        </w:rPr>
        <w:t>Dział I.</w:t>
      </w:r>
      <w:r w:rsidRPr="00B458CF">
        <w:rPr>
          <w:rFonts w:ascii="Arial" w:hAnsi="Arial" w:cs="Arial"/>
          <w:sz w:val="24"/>
        </w:rPr>
        <w:br/>
        <w:t>POSTANOWIENIA OGÓLNE</w:t>
      </w:r>
    </w:p>
    <w:p w14:paraId="4EA62E1B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1. 1. Stwierdza się, że miejscowy plan zagospodarowania przestrzennego w rejonie ulic: Przemysłowej, Lotniczej, Eryka i Krakowskie Przedmieście w Piotrkowie Trybunalskim., nie narusza ustaleń obowiązującego „Studium uwarunkowań i kierunków zagospodarowania przestrzennego miasta Piotrkowa Trybunalskiego” przyjętego Uchwałą Nr XLIX/837/06 Rady Miasta Piotrkowa Trybunalskiego z dnia 29 marca 2006 roku z późniejszymi zmianami, przyjętymi Uchwałą Nr XIV/297/11 Rady Miasta Piotrkowa Trybunalskiego z dnia 30 listopada 2011 r., Uchwałą Nr XXVII/359/16 z dnia 26 października 2016 r. i Uchwałą Nr XLVII/566/17 z dnia 25 października 2017 r.</w:t>
      </w:r>
    </w:p>
    <w:p w14:paraId="5843B1C0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2. </w:t>
      </w:r>
      <w:r w:rsidRPr="00B458CF">
        <w:rPr>
          <w:rFonts w:ascii="Arial" w:hAnsi="Arial" w:cs="Arial"/>
          <w:color w:val="000000"/>
          <w:sz w:val="24"/>
          <w:u w:color="000000"/>
        </w:rPr>
        <w:t>Uchwala się miejscowy plan zagospodarowania przestrzennego w rejonie ulic: Przemysłowej, Lotniczej, Eryka i Krakowskie Przedmieście w Piotrkowie Trybunalskim w granicach określonych w Uchwale Nr IV/48/19 Rady Miasta Piotrkowa Trybunalskiego z dnia 30 stycznia 2019 roku w sprawie przystąpienia do sporządzenia miejscowego planu zagospodarowania przestrzennego w rejonie ulic: Przemysłowej, Lotniczej, Eryka i Krakowskie Przedmieście w Piotrkowie Trybunalskim, zwany dalej „planem”.</w:t>
      </w:r>
    </w:p>
    <w:p w14:paraId="3806FAD4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3. </w:t>
      </w:r>
      <w:r w:rsidRPr="00B458CF">
        <w:rPr>
          <w:rFonts w:ascii="Arial" w:hAnsi="Arial" w:cs="Arial"/>
          <w:color w:val="000000"/>
          <w:sz w:val="24"/>
          <w:u w:color="000000"/>
        </w:rPr>
        <w:t>Załącznikami do Uchwały są:</w:t>
      </w:r>
    </w:p>
    <w:p w14:paraId="7ED155F4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rysunek planu, stanowiący załącznik Nr 1, wykonany w skali 1:2000 na kopii mapy zasadniczej pochodzącej z państwowego zasobu geodezyjnego i kartograficznego;</w:t>
      </w:r>
    </w:p>
    <w:p w14:paraId="3FDB61A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rozstrzygnięcie dotyczące sposobu rozpatrzenia uwag zgłoszonych do projektu planu, stanowiące załącznik Nr 2;</w:t>
      </w:r>
    </w:p>
    <w:p w14:paraId="5E3E5926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rozstrzygnięcie dotyczące sposobu realizacji, zapisanych w planie, inwestycji z zakresu infrastruktury technicznej, które należą do zadań własnych gminy oraz zasad ich finansowania, zgodnie z przepisami ustawy o finansach publicznych, stanowiące załącznik nr 3 do niniejszej uchwały;</w:t>
      </w:r>
    </w:p>
    <w:p w14:paraId="18EEEEF5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4) </w:t>
      </w:r>
      <w:r w:rsidRPr="00B458CF">
        <w:rPr>
          <w:rFonts w:ascii="Arial" w:hAnsi="Arial" w:cs="Arial"/>
          <w:color w:val="000000"/>
          <w:sz w:val="24"/>
          <w:u w:color="000000"/>
        </w:rPr>
        <w:t>dane przestrzenne, stanowiące załącznik Nr 4 do niniejszej uchwały.</w:t>
      </w:r>
    </w:p>
    <w:p w14:paraId="2151F2EA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4. </w:t>
      </w:r>
      <w:r w:rsidRPr="00B458CF">
        <w:rPr>
          <w:rFonts w:ascii="Arial" w:hAnsi="Arial" w:cs="Arial"/>
          <w:color w:val="000000"/>
          <w:sz w:val="24"/>
          <w:u w:color="000000"/>
        </w:rPr>
        <w:t>Granice obszaru objętego planem wyznaczone są na rysunku planu.</w:t>
      </w:r>
    </w:p>
    <w:p w14:paraId="5FE0C08A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2. </w:t>
      </w:r>
      <w:r w:rsidRPr="00B458CF">
        <w:rPr>
          <w:rFonts w:ascii="Arial" w:hAnsi="Arial" w:cs="Arial"/>
          <w:color w:val="000000"/>
          <w:sz w:val="24"/>
          <w:u w:color="000000"/>
        </w:rPr>
        <w:t>Dla obszaru, o którym mowa w §1, ustala się:</w:t>
      </w:r>
    </w:p>
    <w:p w14:paraId="4C475D8D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terenów oraz linie rozgraniczające tereny o różnym przeznaczeniu lub różnych zasadach zagospodarowania;</w:t>
      </w:r>
    </w:p>
    <w:p w14:paraId="68DCC7E1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zasady ochrony i kształtowania ładu przestrzennego;</w:t>
      </w:r>
    </w:p>
    <w:p w14:paraId="78ED04E3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zasady ochrony środowiska, przyrody i krajobrazu;</w:t>
      </w:r>
    </w:p>
    <w:p w14:paraId="37E165D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4) </w:t>
      </w:r>
      <w:r w:rsidRPr="00B458CF">
        <w:rPr>
          <w:rFonts w:ascii="Arial" w:hAnsi="Arial" w:cs="Arial"/>
          <w:color w:val="000000"/>
          <w:sz w:val="24"/>
          <w:u w:color="000000"/>
        </w:rPr>
        <w:t>wymagania wynikające z potrzeby kształtowania przestrzeni publicznych;</w:t>
      </w:r>
    </w:p>
    <w:p w14:paraId="5D0D8A41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lastRenderedPageBreak/>
        <w:t>5) </w:t>
      </w:r>
      <w:r w:rsidRPr="00B458CF">
        <w:rPr>
          <w:rFonts w:ascii="Arial" w:hAnsi="Arial" w:cs="Arial"/>
          <w:color w:val="000000"/>
          <w:sz w:val="24"/>
          <w:u w:color="000000"/>
        </w:rPr>
        <w:t>zasady kształtowania zabudowy oraz wskaźniki zagospodarowania terenu:</w:t>
      </w:r>
    </w:p>
    <w:p w14:paraId="6B7DB794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maksymalną i minimalną intensywność zabudowy, jako wskaźnik powierzchni całkowitej zabudowy w odniesieniu do powierzchni działki budowlanej,</w:t>
      </w:r>
    </w:p>
    <w:p w14:paraId="50F88C0B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minimalny udział procentowy powierzchni biologicznie czynnej w odniesieniu do powierzchni działki budowlanej,</w:t>
      </w:r>
    </w:p>
    <w:p w14:paraId="6A2175C2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maksymalną wysokość zabudowy,</w:t>
      </w:r>
    </w:p>
    <w:p w14:paraId="20AF85AB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d) </w:t>
      </w:r>
      <w:r w:rsidRPr="00B458CF">
        <w:rPr>
          <w:rFonts w:ascii="Arial" w:hAnsi="Arial" w:cs="Arial"/>
          <w:color w:val="000000"/>
          <w:sz w:val="24"/>
          <w:u w:color="000000"/>
        </w:rPr>
        <w:t>minimalną liczbę miejsc do parkowania (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mp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>), w tym miejsca przeznaczone na parkowanie pojazdów zaopatrzonych w kartę parkingową i sposób ich realizacji,</w:t>
      </w:r>
    </w:p>
    <w:p w14:paraId="08A7C412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e) </w:t>
      </w:r>
      <w:r w:rsidRPr="00B458CF">
        <w:rPr>
          <w:rFonts w:ascii="Arial" w:hAnsi="Arial" w:cs="Arial"/>
          <w:color w:val="000000"/>
          <w:sz w:val="24"/>
          <w:u w:color="000000"/>
        </w:rPr>
        <w:t>linie zabudowy i gabaryty obiektów;</w:t>
      </w:r>
    </w:p>
    <w:p w14:paraId="27199CF0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6) </w:t>
      </w:r>
      <w:r w:rsidRPr="00B458CF">
        <w:rPr>
          <w:rFonts w:ascii="Arial" w:hAnsi="Arial" w:cs="Arial"/>
          <w:color w:val="000000"/>
          <w:sz w:val="24"/>
          <w:u w:color="000000"/>
        </w:rPr>
        <w:t>szczegółowe zasady i warunki scalenia i podziału nieruchomości objętych planem miejscowym;</w:t>
      </w:r>
    </w:p>
    <w:p w14:paraId="1CA67815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7) </w:t>
      </w:r>
      <w:r w:rsidRPr="00B458CF">
        <w:rPr>
          <w:rFonts w:ascii="Arial" w:hAnsi="Arial" w:cs="Arial"/>
          <w:color w:val="000000"/>
          <w:sz w:val="24"/>
          <w:u w:color="000000"/>
        </w:rPr>
        <w:t>szczególne warunki zagospodarowania terenów oraz ograniczenia w ich użytkowaniu, w tym zakaz zabudowy;</w:t>
      </w:r>
    </w:p>
    <w:p w14:paraId="39598FC0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8) </w:t>
      </w:r>
      <w:r w:rsidRPr="00B458CF">
        <w:rPr>
          <w:rFonts w:ascii="Arial" w:hAnsi="Arial" w:cs="Arial"/>
          <w:color w:val="000000"/>
          <w:sz w:val="24"/>
          <w:u w:color="000000"/>
        </w:rPr>
        <w:t>zasady modernizacji, rozbudowy i budowy systemu komunikacji i infrastruktury technicznej;</w:t>
      </w:r>
    </w:p>
    <w:p w14:paraId="3BEC9596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9) </w:t>
      </w:r>
      <w:r w:rsidRPr="00B458CF">
        <w:rPr>
          <w:rFonts w:ascii="Arial" w:hAnsi="Arial" w:cs="Arial"/>
          <w:color w:val="000000"/>
          <w:sz w:val="24"/>
          <w:u w:color="000000"/>
        </w:rPr>
        <w:t>stawki procentowe, na podstawie których ustala się opłatę od wzrostu wartości nieruchomości w związku z uchwaleniem planu;</w:t>
      </w:r>
    </w:p>
    <w:p w14:paraId="7E33775A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10) </w:t>
      </w:r>
      <w:r w:rsidRPr="00B458CF">
        <w:rPr>
          <w:rFonts w:ascii="Arial" w:hAnsi="Arial" w:cs="Arial"/>
          <w:color w:val="000000"/>
          <w:sz w:val="24"/>
          <w:u w:color="000000"/>
        </w:rPr>
        <w:t>granice terenów służących organizacji imprez masowych;</w:t>
      </w:r>
    </w:p>
    <w:p w14:paraId="1776AC10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11) </w:t>
      </w:r>
      <w:r w:rsidRPr="00B458CF">
        <w:rPr>
          <w:rFonts w:ascii="Arial" w:hAnsi="Arial" w:cs="Arial"/>
          <w:color w:val="000000"/>
          <w:sz w:val="24"/>
          <w:u w:color="000000"/>
        </w:rPr>
        <w:t>granicę obszaru przeznaczonego pod lokalizację urządzeń wytwarzających energię z odnawialnych źródeł energii o mocy przekraczającej 100 kW w formie farmy fotowoltaicznej wraz ze strefą ochronną, której granica pokrywa się z granicą tego obszaru.</w:t>
      </w:r>
    </w:p>
    <w:p w14:paraId="3EB398BC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3. </w:t>
      </w:r>
      <w:r w:rsidRPr="00B458CF">
        <w:rPr>
          <w:rFonts w:ascii="Arial" w:hAnsi="Arial" w:cs="Arial"/>
          <w:color w:val="000000"/>
          <w:sz w:val="24"/>
          <w:u w:color="000000"/>
        </w:rPr>
        <w:t>W planie nie ustala się:</w:t>
      </w:r>
    </w:p>
    <w:p w14:paraId="0AF7439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zasad kształtowania krajobrazu;</w:t>
      </w:r>
    </w:p>
    <w:p w14:paraId="4AE96CF2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zasad ochrony dziedzictwa kulturowego i zabytków w tym krajobrazów kulturowych oraz dóbr kultury współczesnej;</w:t>
      </w:r>
    </w:p>
    <w:p w14:paraId="78055F5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granic i sposobów zagospodarowania terenów lub obiektów podlegających ochronie, na podstawie odrębnych przepisów, terenów górniczych, a także obszarów szczególnego zagrożenia powodzią, obszarów osuwania się mas ziemnych, krajobrazów priorytetowych określonych w audycie krajobrazowym oraz w planie zagospodarowania przestrzennego województwa łódzkiego;</w:t>
      </w:r>
    </w:p>
    <w:p w14:paraId="0128A917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4) 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sposóbu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 xml:space="preserve"> i termin tymczasowego zagospodarowania, urządzania i użytkowania terenów.</w:t>
      </w:r>
    </w:p>
    <w:p w14:paraId="0FEB8849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4. </w:t>
      </w:r>
      <w:r w:rsidRPr="00B458CF">
        <w:rPr>
          <w:rFonts w:ascii="Arial" w:hAnsi="Arial" w:cs="Arial"/>
          <w:color w:val="000000"/>
          <w:sz w:val="24"/>
          <w:u w:color="000000"/>
        </w:rPr>
        <w:t>Ilekroć w przepisach niniejszej uchwały jest mowa o:</w:t>
      </w:r>
    </w:p>
    <w:p w14:paraId="59D82373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dachu płaskim - należy przez to rozumieć dach o spadku nieprzekraczającym 10°;</w:t>
      </w:r>
    </w:p>
    <w:p w14:paraId="53D4CA55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linii rozgraniczającej tereny o różnym przeznaczeniu lub różnych zasadach zagospodarowania – należy przez to rozumieć oznaczoną na rysunku planu linię ciągłą, dzielącą obszar na części o różnym przeznaczeniu lub różnych zasadach zagospodarowania;</w:t>
      </w:r>
    </w:p>
    <w:p w14:paraId="2562EF0E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nieprzekraczalnej linii zabudowy – należy przez to rozumieć oznaczoną na rysunku planu linię graniczną sytuowania nadziemnych kondygnacji budynków i wiat; dopuszcza się przekroczenie tej linii o elementy wystroju architektonicznego, elementy na stałe związanych z konstrukcją budynku na odległość do 1,5 m;</w:t>
      </w:r>
    </w:p>
    <w:p w14:paraId="5F79AD32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lastRenderedPageBreak/>
        <w:t>4) </w:t>
      </w:r>
      <w:r w:rsidRPr="00B458CF">
        <w:rPr>
          <w:rFonts w:ascii="Arial" w:hAnsi="Arial" w:cs="Arial"/>
          <w:color w:val="000000"/>
          <w:sz w:val="24"/>
          <w:u w:color="000000"/>
        </w:rPr>
        <w:t>obszarze planu – należy przez to rozumieć obszar objęty planem w granicach przedstawionych na rysunku planu;</w:t>
      </w:r>
    </w:p>
    <w:p w14:paraId="59F65172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5) </w:t>
      </w:r>
      <w:r w:rsidRPr="00B458CF">
        <w:rPr>
          <w:rFonts w:ascii="Arial" w:hAnsi="Arial" w:cs="Arial"/>
          <w:color w:val="000000"/>
          <w:sz w:val="24"/>
          <w:u w:color="000000"/>
        </w:rPr>
        <w:t>powierzchni biologicznie czynnej – należy przez to rozumieć teren biologicznie czynny w rozumieniu przepisów odrębnych;</w:t>
      </w:r>
    </w:p>
    <w:p w14:paraId="599F6D0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6) </w:t>
      </w:r>
      <w:r w:rsidRPr="00B458CF">
        <w:rPr>
          <w:rFonts w:ascii="Arial" w:hAnsi="Arial" w:cs="Arial"/>
          <w:color w:val="000000"/>
          <w:sz w:val="24"/>
          <w:u w:color="000000"/>
        </w:rPr>
        <w:t>powierzchni zabudowy – należy przez to rozumieć powierzchnię działki budowlanej zajętą przez rzuty poziome wszystkich budynków i budowli w ich obrysach zewnętrznych, przy czym do powierzchni zabudowy nie wlicza się powierzchni elementów takich jak: schody i pochylnie zewnętrzne, tarasy naziemne, rampy zewnętrzne, daszki, okapy dachowe, występy dachowe, podziemne części budynków, studzienki piwniczne;</w:t>
      </w:r>
    </w:p>
    <w:p w14:paraId="5426DE51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7)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przeznaczeniu – należy przez to rozumieć sposób zagospodarowania w tym funkcji zabudowy i wykorzystania terenu określony w ustaleniach szczegółowych dla terenów, wskazując odpowiednio:</w:t>
      </w:r>
    </w:p>
    <w:p w14:paraId="722BA06A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podstawowe – należy przez to rozumieć ustalone w planie przeznaczenie przeważające na działce budowlanej lub terenie,</w:t>
      </w:r>
    </w:p>
    <w:p w14:paraId="0EB5FE4B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uzupełniające – należy przez to rozumieć ustalone w planie przeznaczenie inne niż podstawowe, dopuszczone na działce budowlanej lub terenie;</w:t>
      </w:r>
    </w:p>
    <w:p w14:paraId="76E9396B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8) </w:t>
      </w:r>
      <w:r w:rsidRPr="00B458CF">
        <w:rPr>
          <w:rFonts w:ascii="Arial" w:hAnsi="Arial" w:cs="Arial"/>
          <w:color w:val="000000"/>
          <w:sz w:val="24"/>
          <w:u w:color="000000"/>
        </w:rPr>
        <w:t>rysunku planu - należy przez to rozumieć opracowanie graficzne sporządzone na urzędowej kopii mapy zasadniczej, pochodzącej z państwowego zasobu geodezyjnego i kartograficznego w skali 1:2000;</w:t>
      </w:r>
    </w:p>
    <w:p w14:paraId="6C4CA43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9) </w:t>
      </w:r>
      <w:r w:rsidRPr="00B458CF">
        <w:rPr>
          <w:rFonts w:ascii="Arial" w:hAnsi="Arial" w:cs="Arial"/>
          <w:color w:val="000000"/>
          <w:sz w:val="24"/>
          <w:u w:color="000000"/>
        </w:rPr>
        <w:t>terenie - należy przez to rozumieć teren o określonym przeznaczeniu i zasadach zagospodarowania, wyznaczony na rysunku planu liniami rozgraniczającymi tereny o różnym przeznaczeniu lub różnych zasadach zagospodarowania oraz oznaczony symbolami cyfrowymi i literowymi, z których cyfry oznaczają kolejny numer terenu, a litery jego przeznaczenie;</w:t>
      </w:r>
    </w:p>
    <w:p w14:paraId="5344FD57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10) </w:t>
      </w:r>
      <w:r w:rsidRPr="00B458CF">
        <w:rPr>
          <w:rFonts w:ascii="Arial" w:hAnsi="Arial" w:cs="Arial"/>
          <w:color w:val="000000"/>
          <w:sz w:val="24"/>
          <w:u w:color="000000"/>
        </w:rPr>
        <w:t>wskaźniku intensywności zabudowy – należy przez to rozumieć stosunek sumy powierzchni całkowitych (wszystkich kondygnacji nadziemnych) wszystkich budynków położonych na działce budowalnej do powierzchni działki budowlanej;</w:t>
      </w:r>
    </w:p>
    <w:p w14:paraId="18B7DC55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11) </w:t>
      </w:r>
      <w:r w:rsidRPr="00B458CF">
        <w:rPr>
          <w:rFonts w:ascii="Arial" w:hAnsi="Arial" w:cs="Arial"/>
          <w:color w:val="000000"/>
          <w:sz w:val="24"/>
          <w:u w:color="000000"/>
        </w:rPr>
        <w:t>wysokości zabudowy – należy przez to rozumieć ustalony w planie pionowy wymiar obiektu budowlanego wskazany w metrach, liczony od poziomu terenu do najwyższego punktu pokrycia dachu lub attyki.</w:t>
      </w:r>
    </w:p>
    <w:p w14:paraId="608C67AB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5. </w:t>
      </w:r>
      <w:r w:rsidRPr="00B458CF">
        <w:rPr>
          <w:rFonts w:ascii="Arial" w:hAnsi="Arial" w:cs="Arial"/>
          <w:color w:val="000000"/>
          <w:sz w:val="24"/>
          <w:u w:color="000000"/>
        </w:rPr>
        <w:t>Przedmiotem ustaleń planu są:</w:t>
      </w:r>
    </w:p>
    <w:p w14:paraId="0571ED35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tereny komunikacji lotniczej, oznaczone na rysunku planu symbolami KL;</w:t>
      </w:r>
    </w:p>
    <w:p w14:paraId="7EA5B4C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teren zabudowy usługowej z dużym udziałem zieleni, oznaczony na rysunku planu symbolem U/Z;</w:t>
      </w:r>
    </w:p>
    <w:p w14:paraId="36166FF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teren zabudowy mieszkaniowej jednorodzinnej z usługami, oznaczony na rysunku planu symbolem MN/U;</w:t>
      </w:r>
    </w:p>
    <w:p w14:paraId="15D35AC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4) </w:t>
      </w:r>
      <w:r w:rsidRPr="00B458CF">
        <w:rPr>
          <w:rFonts w:ascii="Arial" w:hAnsi="Arial" w:cs="Arial"/>
          <w:color w:val="000000"/>
          <w:sz w:val="24"/>
          <w:u w:color="000000"/>
        </w:rPr>
        <w:t>teren rekreacji indywidualnej, oznaczony na rysunku planu symbolem ML;</w:t>
      </w:r>
    </w:p>
    <w:p w14:paraId="684E9FFE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5) </w:t>
      </w:r>
      <w:r w:rsidRPr="00B458CF">
        <w:rPr>
          <w:rFonts w:ascii="Arial" w:hAnsi="Arial" w:cs="Arial"/>
          <w:color w:val="000000"/>
          <w:sz w:val="24"/>
          <w:u w:color="000000"/>
        </w:rPr>
        <w:t>teren ogrodów działkowych, oznaczony na rysunku planu symbolem ZD;</w:t>
      </w:r>
    </w:p>
    <w:p w14:paraId="2B5CBE5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6) </w:t>
      </w:r>
      <w:r w:rsidRPr="00B458CF">
        <w:rPr>
          <w:rFonts w:ascii="Arial" w:hAnsi="Arial" w:cs="Arial"/>
          <w:color w:val="000000"/>
          <w:sz w:val="24"/>
          <w:u w:color="000000"/>
        </w:rPr>
        <w:t>tereny rolne, oznaczone na rysunku planu symbolem R;</w:t>
      </w:r>
    </w:p>
    <w:p w14:paraId="1FFF2577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7) </w:t>
      </w:r>
      <w:r w:rsidRPr="00B458CF">
        <w:rPr>
          <w:rFonts w:ascii="Arial" w:hAnsi="Arial" w:cs="Arial"/>
          <w:color w:val="000000"/>
          <w:sz w:val="24"/>
          <w:u w:color="000000"/>
        </w:rPr>
        <w:t>teren drogi publicznej, zbiorczej, oznaczonej na rysunku planu symbolem KDZ;</w:t>
      </w:r>
    </w:p>
    <w:p w14:paraId="1A4D0480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8) </w:t>
      </w:r>
      <w:r w:rsidRPr="00B458CF">
        <w:rPr>
          <w:rFonts w:ascii="Arial" w:hAnsi="Arial" w:cs="Arial"/>
          <w:color w:val="000000"/>
          <w:sz w:val="24"/>
          <w:u w:color="000000"/>
        </w:rPr>
        <w:t>tereny dróg wewnętrznych, oznaczone na rysunku planu symbolem KDW.</w:t>
      </w:r>
    </w:p>
    <w:p w14:paraId="17B253CE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6. 1. </w:t>
      </w:r>
      <w:r w:rsidRPr="00B458CF">
        <w:rPr>
          <w:rFonts w:ascii="Arial" w:hAnsi="Arial" w:cs="Arial"/>
          <w:color w:val="000000"/>
          <w:sz w:val="24"/>
          <w:u w:color="000000"/>
        </w:rPr>
        <w:t>Następujące oznaczenia graficzne na rysunku planu są obowiązującymi ustaleniami planu:</w:t>
      </w:r>
    </w:p>
    <w:p w14:paraId="2F45CD3E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granica obszaru objętego miejscowym planem zagospodarowania przestrzennego;</w:t>
      </w:r>
    </w:p>
    <w:p w14:paraId="23DFA156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lastRenderedPageBreak/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linie rozgraniczające tereny o różnym przeznaczeniu lub różnych zasadach zagospodarowania;</w:t>
      </w:r>
    </w:p>
    <w:p w14:paraId="553D239A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nieprzekraczalna linia zabudowy;</w:t>
      </w:r>
    </w:p>
    <w:p w14:paraId="258BB01A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4) </w:t>
      </w:r>
      <w:r w:rsidRPr="00B458CF">
        <w:rPr>
          <w:rFonts w:ascii="Arial" w:hAnsi="Arial" w:cs="Arial"/>
          <w:color w:val="000000"/>
          <w:sz w:val="24"/>
          <w:u w:color="000000"/>
        </w:rPr>
        <w:t>granica obszaru przeznaczonego pod lokalizację urządzeń wytwarzających energię z odnawialnych źródeł energii o mocy przekraczającej 100 kW w formie farmy fotowoltaicznej wraz ze strefą ochronną, której granica pokrywa się z granicą tego obszaru;</w:t>
      </w:r>
    </w:p>
    <w:p w14:paraId="7AEF912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5) </w:t>
      </w:r>
      <w:r w:rsidRPr="00B458CF">
        <w:rPr>
          <w:rFonts w:ascii="Arial" w:hAnsi="Arial" w:cs="Arial"/>
          <w:color w:val="000000"/>
          <w:sz w:val="24"/>
          <w:u w:color="000000"/>
        </w:rPr>
        <w:t>granica terenów służących organizacji imprez masowych;</w:t>
      </w:r>
    </w:p>
    <w:p w14:paraId="53A0C92E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6)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terenów.</w:t>
      </w:r>
    </w:p>
    <w:p w14:paraId="5A52CA24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2. </w:t>
      </w:r>
      <w:r w:rsidRPr="00B458CF">
        <w:rPr>
          <w:rFonts w:ascii="Arial" w:hAnsi="Arial" w:cs="Arial"/>
          <w:color w:val="000000"/>
          <w:sz w:val="24"/>
          <w:u w:color="000000"/>
        </w:rPr>
        <w:t>Pozostałe oznaczenia graficzne na rysunku planu nie wymienione w ust. 1. są oznaczeniami informacyjnymi</w:t>
      </w:r>
    </w:p>
    <w:p w14:paraId="3521BE84" w14:textId="77777777" w:rsidR="00A77B3E" w:rsidRPr="00B458CF" w:rsidRDefault="00B458CF">
      <w:pPr>
        <w:keepNext/>
        <w:keepLines/>
        <w:jc w:val="center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caps/>
          <w:sz w:val="24"/>
        </w:rPr>
        <w:t>Dział II.</w:t>
      </w:r>
      <w:r w:rsidRPr="00B458CF">
        <w:rPr>
          <w:rFonts w:ascii="Arial" w:hAnsi="Arial" w:cs="Arial"/>
          <w:color w:val="000000"/>
          <w:sz w:val="24"/>
          <w:u w:color="000000"/>
        </w:rPr>
        <w:br/>
        <w:t>USTALENIA DLA CAŁEGO OBSZARU OBJĘTEGO PLANEM</w:t>
      </w:r>
    </w:p>
    <w:p w14:paraId="6A9695F5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7. </w:t>
      </w:r>
      <w:r w:rsidRPr="00B458CF">
        <w:rPr>
          <w:rFonts w:ascii="Arial" w:hAnsi="Arial" w:cs="Arial"/>
          <w:color w:val="000000"/>
          <w:sz w:val="24"/>
          <w:u w:color="000000"/>
        </w:rPr>
        <w:t>Zasady ochrony i kształtowania ładu przestrzennego:</w:t>
      </w:r>
    </w:p>
    <w:p w14:paraId="2E03C733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w zakresie przeznaczenia terenów, zakazuje się:</w:t>
      </w:r>
    </w:p>
    <w:p w14:paraId="61FDB848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lokalizacji stacji demontażu pojazdów i złomowisk – z zastrzeżeniem §21 ust. 2 pkt 3,</w:t>
      </w:r>
    </w:p>
    <w:p w14:paraId="5D938A4E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lokalizacji usług polegających na składowaniu, magazynowaniu, przetwarzaniu, konfekcjonowaniu i obrocie handlowym kopalinami, kruszywami budowlanymi, ziemią, torfem, węglem opałowym we wszystkich postaciach, wszelkich odpadów w rozumieniu przepisów szczególnych,</w:t>
      </w:r>
    </w:p>
    <w:p w14:paraId="002DBE9D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składowaniu, magazynowaniu, przetwarzaniu i obrocie handlowym materiałami budowlanymi,</w:t>
      </w:r>
    </w:p>
    <w:p w14:paraId="75F62C34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d) </w:t>
      </w:r>
      <w:r w:rsidRPr="00B458CF">
        <w:rPr>
          <w:rFonts w:ascii="Arial" w:hAnsi="Arial" w:cs="Arial"/>
          <w:color w:val="000000"/>
          <w:sz w:val="24"/>
          <w:u w:color="000000"/>
        </w:rPr>
        <w:t>składowaniu, magazynowaniu, przetwarzaniu i obrocie handlowym produktami pochodzącymi z działalności wytwórczej w rolnictwie;</w:t>
      </w:r>
    </w:p>
    <w:p w14:paraId="000AB651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w zakresie lokalizacji zabudowy:</w:t>
      </w:r>
    </w:p>
    <w:p w14:paraId="3600E0D2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nakazuje się sytuowanie zabudowy zgodnie z liniami zabudowy wskazanymi na rysunku planu,</w:t>
      </w:r>
    </w:p>
    <w:p w14:paraId="5ABDB640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przy remoncie, rozbudowie, nadbudowie i przebudowie obiektów budowalnych obowiązują ustalenia szczegółowe dla poszczególnych terenów,</w:t>
      </w:r>
    </w:p>
    <w:p w14:paraId="3B05942F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zakazuje się realizacji tymczasowych obiektów budowlanych z wykluczeniem lokalizowanych w fazie realizacji zabudowy oraz związanych z organizacją imprez masowych i innych powiązanych z działalnością lotniska;</w:t>
      </w:r>
    </w:p>
    <w:p w14:paraId="6012AE3B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dopuszcza się wydzielenie działek w celu regulacji stanu prawnego oraz poprawy warunków zagospodarowania nieruchomości sąsiedniej;</w:t>
      </w:r>
    </w:p>
    <w:p w14:paraId="47B3017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4) </w:t>
      </w:r>
      <w:r w:rsidRPr="00B458CF">
        <w:rPr>
          <w:rFonts w:ascii="Arial" w:hAnsi="Arial" w:cs="Arial"/>
          <w:color w:val="000000"/>
          <w:sz w:val="24"/>
          <w:u w:color="000000"/>
        </w:rPr>
        <w:t>dopuszcza się wydzielenie działek na potrzeby obiektów związanych z infrastrukturą techniczną.</w:t>
      </w:r>
    </w:p>
    <w:p w14:paraId="394D4CD7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8. </w:t>
      </w:r>
      <w:r w:rsidRPr="00B458CF">
        <w:rPr>
          <w:rFonts w:ascii="Arial" w:hAnsi="Arial" w:cs="Arial"/>
          <w:color w:val="000000"/>
          <w:sz w:val="24"/>
          <w:u w:color="000000"/>
        </w:rPr>
        <w:t>Zasady ochrony środowiska, przyrody i krajobrazu:</w:t>
      </w:r>
    </w:p>
    <w:p w14:paraId="65899691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zakazuje się realizacji przedsięwzięć mogących zawsze znacząco oddziaływać na środowisko na całym obszarze objętym planem, z wyjątkiem inwestycji celu publicznego z zakresu telekomunikacji oraz infrastruktury technicznej i drogowej;</w:t>
      </w:r>
    </w:p>
    <w:p w14:paraId="6A6216E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w terenie oznaczonym na rysunku planu symbolem 1KL zakazuje się realizacji przedsięwzięć mogących potencjalnie znacząco oddziaływać na środowisko, z wyjątkiem:</w:t>
      </w:r>
    </w:p>
    <w:p w14:paraId="5016BBFE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lastRenderedPageBreak/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inwestycji celu publicznego z zakresu telekomunikacji oraz infrastruktury technicznej i drogowej,</w:t>
      </w:r>
    </w:p>
    <w:p w14:paraId="1336F211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zabudowy usługowej innej niż centra handlowe wraz z towarzyszącą jej infrastrukturą,</w:t>
      </w:r>
    </w:p>
    <w:p w14:paraId="3DF13424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zabudowy systemami fotowoltaicznymi,</w:t>
      </w:r>
    </w:p>
    <w:p w14:paraId="696A2B3B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d) </w:t>
      </w:r>
      <w:r w:rsidRPr="00B458CF">
        <w:rPr>
          <w:rFonts w:ascii="Arial" w:hAnsi="Arial" w:cs="Arial"/>
          <w:color w:val="000000"/>
          <w:sz w:val="24"/>
          <w:u w:color="000000"/>
        </w:rPr>
        <w:t>lotniska lub lądowiska,</w:t>
      </w:r>
    </w:p>
    <w:p w14:paraId="290974B1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e) </w:t>
      </w:r>
      <w:r w:rsidRPr="00B458CF">
        <w:rPr>
          <w:rFonts w:ascii="Arial" w:hAnsi="Arial" w:cs="Arial"/>
          <w:color w:val="000000"/>
          <w:sz w:val="24"/>
          <w:u w:color="000000"/>
        </w:rPr>
        <w:t>parkingów o powierzchni większej niż 0,5 ha,</w:t>
      </w:r>
    </w:p>
    <w:p w14:paraId="6ACE603F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f) </w:t>
      </w:r>
      <w:r w:rsidRPr="00B458CF">
        <w:rPr>
          <w:rFonts w:ascii="Arial" w:hAnsi="Arial" w:cs="Arial"/>
          <w:color w:val="000000"/>
          <w:sz w:val="24"/>
          <w:u w:color="000000"/>
        </w:rPr>
        <w:t>stałych pól kampingowych lub karawaningowych o powierzchni większej niż 0,5 ha,</w:t>
      </w:r>
    </w:p>
    <w:p w14:paraId="0A4F48B3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g) </w:t>
      </w:r>
      <w:r w:rsidRPr="00B458CF">
        <w:rPr>
          <w:rFonts w:ascii="Arial" w:hAnsi="Arial" w:cs="Arial"/>
          <w:color w:val="000000"/>
          <w:sz w:val="24"/>
          <w:u w:color="000000"/>
        </w:rPr>
        <w:t>urządzeń lub zespołów urządzeń umożliwiających pobór wód podziemnych,</w:t>
      </w:r>
    </w:p>
    <w:p w14:paraId="1EA4BF97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h) </w:t>
      </w:r>
      <w:r w:rsidRPr="00B458CF">
        <w:rPr>
          <w:rFonts w:ascii="Arial" w:hAnsi="Arial" w:cs="Arial"/>
          <w:color w:val="000000"/>
          <w:sz w:val="24"/>
          <w:u w:color="000000"/>
        </w:rPr>
        <w:t>torów wyścigowych lub próbnych dla pojazdów mechanicznych;</w:t>
      </w:r>
    </w:p>
    <w:p w14:paraId="3156BF0D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w terenie oznaczonym na rysunku planu symbolem 2KL zakazuje się realizacji przedsięwzięć mogących potencjalnie znacząco oddziaływać na środowisko, z wyjątkiem:</w:t>
      </w:r>
    </w:p>
    <w:p w14:paraId="67EC1C3A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inwestycji celu publicznego z zakresu telekomunikacji oraz infrastruktury technicznej i drogowej,</w:t>
      </w:r>
    </w:p>
    <w:p w14:paraId="6803DA59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lotniska lub lądowiska;</w:t>
      </w:r>
    </w:p>
    <w:p w14:paraId="76DC7D24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parkingów o powierzchni większej niż 0,5 ha,</w:t>
      </w:r>
    </w:p>
    <w:p w14:paraId="03B9D51A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d) </w:t>
      </w:r>
      <w:r w:rsidRPr="00B458CF">
        <w:rPr>
          <w:rFonts w:ascii="Arial" w:hAnsi="Arial" w:cs="Arial"/>
          <w:color w:val="000000"/>
          <w:sz w:val="24"/>
          <w:u w:color="000000"/>
        </w:rPr>
        <w:t>stałych pól kampingowych lub karawaningowych o powierzchni większej niż 0,5 ha;</w:t>
      </w:r>
    </w:p>
    <w:p w14:paraId="0B310636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e) </w:t>
      </w:r>
      <w:r w:rsidRPr="00B458CF">
        <w:rPr>
          <w:rFonts w:ascii="Arial" w:hAnsi="Arial" w:cs="Arial"/>
          <w:color w:val="000000"/>
          <w:sz w:val="24"/>
          <w:u w:color="000000"/>
        </w:rPr>
        <w:t>urządzeń lub zespołów urządzeń umożliwiających pobór wód podziemnych,</w:t>
      </w:r>
    </w:p>
    <w:p w14:paraId="72C80F32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f) </w:t>
      </w:r>
      <w:r w:rsidRPr="00B458CF">
        <w:rPr>
          <w:rFonts w:ascii="Arial" w:hAnsi="Arial" w:cs="Arial"/>
          <w:color w:val="000000"/>
          <w:sz w:val="24"/>
          <w:u w:color="000000"/>
        </w:rPr>
        <w:t>torów wyścigowych lub próbnych dla pojazdów mechanicznych;</w:t>
      </w:r>
    </w:p>
    <w:p w14:paraId="7FFBD93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4) </w:t>
      </w:r>
      <w:r w:rsidRPr="00B458CF">
        <w:rPr>
          <w:rFonts w:ascii="Arial" w:hAnsi="Arial" w:cs="Arial"/>
          <w:color w:val="000000"/>
          <w:sz w:val="24"/>
          <w:u w:color="000000"/>
        </w:rPr>
        <w:t>w terenie oznaczonym na rysunku planu symbolem 1U/Z zakazuje się realizacji przedsięwzięć mogących potencjalnie znacząco oddziaływać na środowisko, z wyjątkiem:</w:t>
      </w:r>
    </w:p>
    <w:p w14:paraId="7BC9DE89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inwestycji celu publicznego z zakresu telekomunikacji oraz infrastruktury technicznej i drogowej,</w:t>
      </w:r>
    </w:p>
    <w:p w14:paraId="0A6B24D6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zabudowy usługowej innej niż centra handlowe wraz z towarzyszącą jej infrastrukturą,</w:t>
      </w:r>
    </w:p>
    <w:p w14:paraId="4B70CAFB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lotniska lub lądowiska,</w:t>
      </w:r>
    </w:p>
    <w:p w14:paraId="4127E396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d) </w:t>
      </w:r>
      <w:r w:rsidRPr="00B458CF">
        <w:rPr>
          <w:rFonts w:ascii="Arial" w:hAnsi="Arial" w:cs="Arial"/>
          <w:color w:val="000000"/>
          <w:sz w:val="24"/>
          <w:u w:color="000000"/>
        </w:rPr>
        <w:t>parkingów o powierzchni większej niż 0,5 ha,</w:t>
      </w:r>
    </w:p>
    <w:p w14:paraId="3252DA9E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e) </w:t>
      </w:r>
      <w:r w:rsidRPr="00B458CF">
        <w:rPr>
          <w:rFonts w:ascii="Arial" w:hAnsi="Arial" w:cs="Arial"/>
          <w:color w:val="000000"/>
          <w:sz w:val="24"/>
          <w:u w:color="000000"/>
        </w:rPr>
        <w:t>stałych pól kampingowych lub karawaningowych o powierzchni większej niż 0,5 ha,</w:t>
      </w:r>
    </w:p>
    <w:p w14:paraId="2F99B32B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f) </w:t>
      </w:r>
      <w:r w:rsidRPr="00B458CF">
        <w:rPr>
          <w:rFonts w:ascii="Arial" w:hAnsi="Arial" w:cs="Arial"/>
          <w:color w:val="000000"/>
          <w:sz w:val="24"/>
          <w:u w:color="000000"/>
        </w:rPr>
        <w:t>urządzeń lub zespołów urządzeń umożliwiających pobór wód podziemnych,</w:t>
      </w:r>
    </w:p>
    <w:p w14:paraId="367B554F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g) </w:t>
      </w:r>
      <w:r w:rsidRPr="00B458CF">
        <w:rPr>
          <w:rFonts w:ascii="Arial" w:hAnsi="Arial" w:cs="Arial"/>
          <w:color w:val="000000"/>
          <w:sz w:val="24"/>
          <w:u w:color="000000"/>
        </w:rPr>
        <w:t>torów wyścigowych lub próbnych dla pojazdów mechanicznych;</w:t>
      </w:r>
    </w:p>
    <w:p w14:paraId="348485A0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5) </w:t>
      </w:r>
      <w:r w:rsidRPr="00B458CF">
        <w:rPr>
          <w:rFonts w:ascii="Arial" w:hAnsi="Arial" w:cs="Arial"/>
          <w:color w:val="000000"/>
          <w:sz w:val="24"/>
          <w:u w:color="000000"/>
        </w:rPr>
        <w:t>w terenach oznaczonych na rysunku planu symbolami 1MN/U, 1ML, 1ZD, 2ZD, od 1R do 4R zakazuje się realizacji przedsięwzięć mogących potencjalnie znacząco oddziaływać na środowisko, z wyjątkiem:</w:t>
      </w:r>
    </w:p>
    <w:p w14:paraId="5B07215E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inwestycji celu publicznego z zakresu telekomunikacji oraz infrastruktury technicznej i drogowej,</w:t>
      </w:r>
    </w:p>
    <w:p w14:paraId="3B97EF9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6) </w:t>
      </w:r>
      <w:r w:rsidRPr="00B458CF">
        <w:rPr>
          <w:rFonts w:ascii="Arial" w:hAnsi="Arial" w:cs="Arial"/>
          <w:color w:val="000000"/>
          <w:sz w:val="24"/>
          <w:u w:color="000000"/>
        </w:rPr>
        <w:t>obowiązek zachowania z dopuszczeniem przebudowy systemu dopływu i odpływu wód rowu melioracyjnego;</w:t>
      </w:r>
    </w:p>
    <w:p w14:paraId="4ED0130E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7) </w:t>
      </w:r>
      <w:r w:rsidRPr="00B458CF">
        <w:rPr>
          <w:rFonts w:ascii="Arial" w:hAnsi="Arial" w:cs="Arial"/>
          <w:color w:val="000000"/>
          <w:sz w:val="24"/>
          <w:u w:color="000000"/>
        </w:rPr>
        <w:t>obowiązek zachowania występujących w granicach planu urządzeń melioracyjnych, w przypadku ich kolizji z projektowanymi obiektami należy je przebudować zgodnie z przepisami odrębnymi;</w:t>
      </w:r>
    </w:p>
    <w:p w14:paraId="1F77E2B2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8)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obowiązek zachowania poziomu hałasu w środowisku określonego w obowiązujących przepisach o ochronie środowiska podlegają:</w:t>
      </w:r>
    </w:p>
    <w:p w14:paraId="55407BA3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lastRenderedPageBreak/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tereny MN/U – jak dla terenów przeznaczonych pod zabudowę mieszkaniowo-usługową,</w:t>
      </w:r>
    </w:p>
    <w:p w14:paraId="25D4062A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tereny ZD i ML - jak dla terenów przeznaczonych na cele rekreacyjno-wypoczynkowe,</w:t>
      </w:r>
    </w:p>
    <w:p w14:paraId="51FD4CF4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pozostałe tereny nie są normowane akustycznie;</w:t>
      </w:r>
    </w:p>
    <w:p w14:paraId="7D7E025B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9) </w:t>
      </w:r>
      <w:r w:rsidRPr="00B458CF">
        <w:rPr>
          <w:rFonts w:ascii="Arial" w:hAnsi="Arial" w:cs="Arial"/>
          <w:color w:val="000000"/>
          <w:sz w:val="24"/>
          <w:u w:color="000000"/>
        </w:rPr>
        <w:t>w zakresie ochrony przed polami elektromagnetycznymi zakazuje się lokalizacji obiektów, urządzeń i sieci infrastrukturalnych, które powodują przekroczenie dopuszczalnych poziomów pól elektromagnetycznych w środowisku określonych w przepisach odrębnych dotyczących ochrony środowiska.</w:t>
      </w:r>
    </w:p>
    <w:p w14:paraId="662D5577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9. </w:t>
      </w:r>
      <w:r w:rsidRPr="00B458CF">
        <w:rPr>
          <w:rFonts w:ascii="Arial" w:hAnsi="Arial" w:cs="Arial"/>
          <w:color w:val="000000"/>
          <w:sz w:val="24"/>
          <w:u w:color="000000"/>
        </w:rPr>
        <w:t>Ustala się następujące wymagania wynikające z kształtowania przestrzeni publicznych:</w:t>
      </w:r>
    </w:p>
    <w:p w14:paraId="7434B28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do przestrzeni publicznych zalicza się tereny drogi publicznej oznaczonej symbolem 1KDZ;</w:t>
      </w:r>
    </w:p>
    <w:p w14:paraId="24B218B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dla przestrzeni publicznych ustala się stosowanie jednorodnych nawierzchni dla chodników, przy czym zakazuje się stosowania asfaltów jako nawierzchni dla chodników;</w:t>
      </w:r>
    </w:p>
    <w:p w14:paraId="5F6B3AD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plan nie wyznacza obszarów przestrzeni publicznych.</w:t>
      </w:r>
    </w:p>
    <w:p w14:paraId="2FBDF8F8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10. </w:t>
      </w:r>
      <w:r w:rsidRPr="00B458CF">
        <w:rPr>
          <w:rFonts w:ascii="Arial" w:hAnsi="Arial" w:cs="Arial"/>
          <w:color w:val="000000"/>
          <w:sz w:val="24"/>
          <w:u w:color="000000"/>
        </w:rPr>
        <w:t>Szczegółowe zasady i warunki scalania i podziałów nieruchomości objętych planem miejscowym:</w:t>
      </w:r>
    </w:p>
    <w:p w14:paraId="2604FCEA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w planie nie wyznacza się granic obszarów określonych w przepisach odrębnych wymagających obowiązkowego przeprowadzenia scaleń i podziałów nieruchomości;</w:t>
      </w:r>
    </w:p>
    <w:p w14:paraId="2867670A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szczegółowe zasady i warunki scalania i podziałów nieruchomości określono w Dziale III niniejszej uchwały.</w:t>
      </w:r>
    </w:p>
    <w:p w14:paraId="21E8AFCB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11. </w:t>
      </w:r>
      <w:r w:rsidRPr="00B458CF">
        <w:rPr>
          <w:rFonts w:ascii="Arial" w:hAnsi="Arial" w:cs="Arial"/>
          <w:color w:val="000000"/>
          <w:sz w:val="24"/>
          <w:u w:color="000000"/>
        </w:rPr>
        <w:t>Szczególne warunki zagospodarowania terenów oraz ograniczenia w ich użytkowaniu, w tym zakaz zabudowy:</w:t>
      </w:r>
    </w:p>
    <w:p w14:paraId="76ACCB52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ze względu na prawidłowość funkcjonowania lotniska Piotrków Trybunalski, na obszarze objętym miejscowym planem zagospodarowania przestrzennego obowiązują bezwzględne ograniczenia wysokości obiektów budowlanych i naturalnych, zgodnie z przepisami odrębnymi – ograniczenia wysokości obejmują również wszystkie urządzenia umieszczone na obiektach budowlanych;</w:t>
      </w:r>
    </w:p>
    <w:p w14:paraId="5E00FB0E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ze względu na prawidłowość funkcjonowania lotniska Piotrków Trybunalski zakazuje się budowy lub rozbudowy obiektów budowlanych sprzyjających występowaniu zwierząt stwarzających zagrożenie dla ruchu statków powietrznych;</w:t>
      </w:r>
    </w:p>
    <w:p w14:paraId="66AC2213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ze względu na prawidłowość funkcjonowania lotniska Piotrków Trybunalski, na obszarze objętym miejscowym planem zagospodarowania przestrzennego zabrania się hodowania lub wypuszczania ptaków stwarzających zagrożenie dla ruchu statków powietrznych.</w:t>
      </w:r>
    </w:p>
    <w:p w14:paraId="74A41282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12. </w:t>
      </w:r>
      <w:r w:rsidRPr="00B458CF">
        <w:rPr>
          <w:rFonts w:ascii="Arial" w:hAnsi="Arial" w:cs="Arial"/>
          <w:color w:val="000000"/>
          <w:sz w:val="24"/>
          <w:u w:color="000000"/>
        </w:rPr>
        <w:t>Zasady modernizacji, rozbudowy i budowy systemów komunikacji:</w:t>
      </w:r>
    </w:p>
    <w:p w14:paraId="5566FCB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dopuszcza się obsługę komunikacyjną terenów z dróg wewnętrznych niewyznaczonych na rysunku planu;</w:t>
      </w:r>
    </w:p>
    <w:p w14:paraId="6AFAADB5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obowiązuje zapewnienie odpowiedniej ilości miejsc do parkowania (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mp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>) realizowanych w ramach działki budowlanej zgodnie z przepisami działu III niniejszej uchwały;</w:t>
      </w:r>
    </w:p>
    <w:p w14:paraId="2DE6EAC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obowiązuje zapewnienie odpowiedniej ilości miejsc na parkowanie pojazdów osób niepełnosprawnych i na parkowanie pojazdów zaopatrzonych w kartę parkingową, zgodnie z przepisami odrębnymi, przy uwzględnieniu przepisów niniejszej uchwały określonych w Dziale III.</w:t>
      </w:r>
    </w:p>
    <w:p w14:paraId="0ECA5946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13. </w:t>
      </w:r>
      <w:r w:rsidRPr="00B458CF">
        <w:rPr>
          <w:rFonts w:ascii="Arial" w:hAnsi="Arial" w:cs="Arial"/>
          <w:color w:val="000000"/>
          <w:sz w:val="24"/>
          <w:u w:color="000000"/>
        </w:rPr>
        <w:t>Zasady modernizacji, rozbudowy i budowy systemów infrastruktury technicznej:</w:t>
      </w:r>
    </w:p>
    <w:p w14:paraId="03CF78A6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lastRenderedPageBreak/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powiązanie istniejących i projektowanych sieci infrastruktury technicznej obszaru planu z układem sieci miejskich realizowane poprzez ich rozbudowę;</w:t>
      </w:r>
    </w:p>
    <w:p w14:paraId="49541DD8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dopuszcza się podział działek dla obiektów budowlanych związanych z infrastrukturą techniczną;</w:t>
      </w:r>
    </w:p>
    <w:p w14:paraId="3B09C162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dopuszcza się przebudowę i budowę sieci, urządzeń i obiektów infrastruktury technicznej na całym obszarze objętym planem z zachowaniem przepisów niniejszej uchwały.</w:t>
      </w:r>
    </w:p>
    <w:p w14:paraId="004CA53F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14. </w:t>
      </w:r>
      <w:r w:rsidRPr="00B458CF">
        <w:rPr>
          <w:rFonts w:ascii="Arial" w:hAnsi="Arial" w:cs="Arial"/>
          <w:color w:val="000000"/>
          <w:sz w:val="24"/>
          <w:u w:color="000000"/>
        </w:rPr>
        <w:t>Zasady modernizacji, rozbudowy i budowy urządzeń wytwarzających odnawialne źródła energii:</w:t>
      </w:r>
    </w:p>
    <w:p w14:paraId="176C10CB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 xml:space="preserve">zakazuje się lokalizacji urządzeń wytwarzających energię z odnawialnych źródeł energii wykorzystujących siłę wiatru oraz wytwarzających energię z biogazu lub 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biopłynów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 xml:space="preserve"> na całym obszarze objętym planem;</w:t>
      </w:r>
    </w:p>
    <w:p w14:paraId="27CD0A5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 xml:space="preserve">zakazuje się lokalizacji urządzeń wytwarzających energię z odnawialnych źródeł energii o mocy przekraczającej moc 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mikroinstalacji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 xml:space="preserve"> w terenach oznaczonych na rysunku planu symbolami: 1MN/U, 1ML, 1ZD, 2ZD, od 1R do 4R, 1KDZ, 1KDW, 2KDW;</w:t>
      </w:r>
    </w:p>
    <w:p w14:paraId="0012CEE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zakazuje się lokalizacji urządzeń wytwarzających energię z odnawialnych źródeł energii o mocy przekraczającej 100kW na całym obszarze objętym planem poza terenem wskazanym w pkt. 4);</w:t>
      </w:r>
    </w:p>
    <w:p w14:paraId="6C996144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4) </w:t>
      </w:r>
      <w:r w:rsidRPr="00B458CF">
        <w:rPr>
          <w:rFonts w:ascii="Arial" w:hAnsi="Arial" w:cs="Arial"/>
          <w:color w:val="000000"/>
          <w:sz w:val="24"/>
          <w:u w:color="000000"/>
        </w:rPr>
        <w:t>wyznacza się granicę obszaru przeznaczonego pod lokalizację urządzeń wytwarzających energię z odnawialnych źródeł energii o mocy przekraczającej 100 kW w formie farmy fotowoltaicznej wraz ze strefą ochronną, której granica pokrywa się z granicą tego obszaru.</w:t>
      </w:r>
    </w:p>
    <w:p w14:paraId="5335619E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15. </w:t>
      </w:r>
      <w:r w:rsidRPr="00B458CF">
        <w:rPr>
          <w:rFonts w:ascii="Arial" w:hAnsi="Arial" w:cs="Arial"/>
          <w:color w:val="000000"/>
          <w:sz w:val="24"/>
          <w:u w:color="000000"/>
        </w:rPr>
        <w:t>Ustala się następujące zasady zagospodarowania i wyposażenia terenów w zakresie obronności i w sytuacjach kryzysowych:</w:t>
      </w:r>
    </w:p>
    <w:p w14:paraId="41EED1E0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zaopatrzenie w wodę, gaz, energię elektryczną i cieplną, winno następować równolegle z powstającą zabudową;</w:t>
      </w:r>
    </w:p>
    <w:p w14:paraId="01F6524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lokalizację obiektów służących ochronie ludności w sytuacjach kryzysowych, wyznacza się w terenach dróg wewnętrznych oznaczonych na rysunku planu symbolami KDW;</w:t>
      </w:r>
    </w:p>
    <w:p w14:paraId="61BFF1DE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ochrona przeciwpożarowa obiektów budowlanych poprzez hydranty, montowane na sieci wodociągowej zgodnie z przepisami odrębnymi;</w:t>
      </w:r>
    </w:p>
    <w:p w14:paraId="1BAEBDB3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4) </w:t>
      </w:r>
      <w:r w:rsidRPr="00B458CF">
        <w:rPr>
          <w:rFonts w:ascii="Arial" w:hAnsi="Arial" w:cs="Arial"/>
          <w:color w:val="000000"/>
          <w:sz w:val="24"/>
          <w:u w:color="000000"/>
        </w:rPr>
        <w:t>obowiązek zgłoszenia właściwym organom nadzoru nad lotnictwem wojskowym wszystkich obiektów o wysokości 50,0 m n.p.t. i większej w celu uzgodnienia lokalizacji i ustalenia sposobu oznakowania przeszkodowego tych obiektów.</w:t>
      </w:r>
    </w:p>
    <w:p w14:paraId="19B043A9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16. </w:t>
      </w:r>
      <w:r w:rsidRPr="00B458CF">
        <w:rPr>
          <w:rFonts w:ascii="Arial" w:hAnsi="Arial" w:cs="Arial"/>
          <w:color w:val="000000"/>
          <w:sz w:val="24"/>
          <w:u w:color="000000"/>
        </w:rPr>
        <w:t>Szczegółowe zasady i warunki scalania i podziału nieruchomości:</w:t>
      </w:r>
    </w:p>
    <w:p w14:paraId="1A2076C0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warunki scalania i podziału nieruchomości określono w Dziale III.</w:t>
      </w:r>
    </w:p>
    <w:p w14:paraId="6A785ABF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17. </w:t>
      </w:r>
      <w:r w:rsidRPr="00B458CF">
        <w:rPr>
          <w:rFonts w:ascii="Arial" w:hAnsi="Arial" w:cs="Arial"/>
          <w:color w:val="000000"/>
          <w:sz w:val="24"/>
          <w:u w:color="000000"/>
        </w:rPr>
        <w:t>Ustala się następującą wysokość jednorazowej opłaty określoną w stosunku procentowym do wzrostu wartości nieruchomości, która wynosi:</w:t>
      </w:r>
    </w:p>
    <w:p w14:paraId="263E37AA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30% dla terenów KL, U/Z, MN/U, ML;</w:t>
      </w:r>
    </w:p>
    <w:p w14:paraId="3BEA4C46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0,1% dla terenów ZD, R, KDW;</w:t>
      </w:r>
    </w:p>
    <w:p w14:paraId="267CF944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dla terenu drogi zbiorczej KDZ, zaliczonego do przestrzeni publicznej, nie ustala się stawki procentowej.</w:t>
      </w:r>
    </w:p>
    <w:p w14:paraId="23736565" w14:textId="77777777" w:rsidR="00A77B3E" w:rsidRPr="00B458CF" w:rsidRDefault="00B458CF">
      <w:pPr>
        <w:keepNext/>
        <w:jc w:val="center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caps/>
          <w:sz w:val="24"/>
        </w:rPr>
        <w:lastRenderedPageBreak/>
        <w:t>Dział III.</w:t>
      </w:r>
      <w:r w:rsidRPr="00B458CF">
        <w:rPr>
          <w:rFonts w:ascii="Arial" w:hAnsi="Arial" w:cs="Arial"/>
          <w:color w:val="000000"/>
          <w:sz w:val="24"/>
          <w:u w:color="000000"/>
        </w:rPr>
        <w:br/>
        <w:t>USTALENIA SZCZEGÓŁOWE DLA POSZCZEGÓLNYCH TERENÓW</w:t>
      </w:r>
    </w:p>
    <w:p w14:paraId="1D05964E" w14:textId="77777777" w:rsidR="00A77B3E" w:rsidRPr="00B458CF" w:rsidRDefault="00B458CF">
      <w:pPr>
        <w:keepNext/>
        <w:jc w:val="center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Rozdział 1.</w:t>
      </w:r>
      <w:r w:rsidRPr="00B458CF">
        <w:rPr>
          <w:rFonts w:ascii="Arial" w:hAnsi="Arial" w:cs="Arial"/>
          <w:color w:val="000000"/>
          <w:sz w:val="24"/>
          <w:u w:color="000000"/>
        </w:rPr>
        <w:br/>
        <w:t>Ustalenia dotyczące terenów zabudowy</w:t>
      </w:r>
    </w:p>
    <w:p w14:paraId="7A63F42A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18. 1. </w:t>
      </w:r>
      <w:r w:rsidRPr="00B458CF">
        <w:rPr>
          <w:rFonts w:ascii="Arial" w:hAnsi="Arial" w:cs="Arial"/>
          <w:color w:val="000000"/>
          <w:sz w:val="24"/>
          <w:u w:color="000000"/>
        </w:rPr>
        <w:t>Wyznacza się teren oznaczony na rysunku planu symbolem 1KL – teren komunikacji lotniczej, dla którego ustala się:</w:t>
      </w:r>
    </w:p>
    <w:p w14:paraId="679AFA8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podstawowe – lotnisko, lądowisko oraz obiekty, urządzenia i sieci związane z funkcjonowaniem lotniska, w tym hangary i magazyny związane z działalnością lotniska;</w:t>
      </w:r>
    </w:p>
    <w:p w14:paraId="3F8AC07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uzupełniające – usługi, obiekty sportowe i rekreacyjne, strzelnice, pola kempingowe lub karawaningowe, miejsca postojowe, parkingi, tereny utwardzone, drogi wewnętrzne, sieci, obiekty i urządzenia infrastruktury technicznej.</w:t>
      </w:r>
    </w:p>
    <w:p w14:paraId="4906C636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2. </w:t>
      </w:r>
      <w:r w:rsidRPr="00B458CF">
        <w:rPr>
          <w:rFonts w:ascii="Arial" w:hAnsi="Arial" w:cs="Arial"/>
          <w:color w:val="000000"/>
          <w:sz w:val="24"/>
          <w:u w:color="000000"/>
        </w:rPr>
        <w:t>Zasady ochrony i kształtowania ładu przestrzennego:</w:t>
      </w:r>
    </w:p>
    <w:p w14:paraId="23EEE0C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zakazuje się sytuowania budynków i wiat w odległości 1,5 m od granicy lub bezpośrednio przy granicy z działkami sąsiednimi;</w:t>
      </w:r>
    </w:p>
    <w:p w14:paraId="1E331ADA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dopuszcza się lokalizację urządzeń wytwarzających energię z odnawialnych źródeł energii o mocy przekraczającej 100 kW w postaci ogniw fotowoltaicznych w granicach obszaru przeznaczonego pod lokalizację urządzeń wytwarzających energię z odnawialnych źródeł energii o mocy przekraczającej 100 kW w formie farmy fotowoltaicznej, wskazanego graficznie na rysunku planu.</w:t>
      </w:r>
    </w:p>
    <w:p w14:paraId="2999D2C5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3. </w:t>
      </w:r>
      <w:r w:rsidRPr="00B458CF">
        <w:rPr>
          <w:rFonts w:ascii="Arial" w:hAnsi="Arial" w:cs="Arial"/>
          <w:color w:val="000000"/>
          <w:sz w:val="24"/>
          <w:u w:color="000000"/>
        </w:rPr>
        <w:t>Zasady kształtowania zabudowy oraz wskaźniki zagospodarowania terenu:</w:t>
      </w:r>
    </w:p>
    <w:p w14:paraId="0D37A48A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lokalizację zabudowy zgodnie z nieprzekraczalnymi liniami zabudowy wskazanymi na rysunku planu;</w:t>
      </w:r>
    </w:p>
    <w:p w14:paraId="2AAFF4D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wskaźnik intensywności zabudowy: od 0,02 do 0,3;</w:t>
      </w:r>
    </w:p>
    <w:p w14:paraId="3B5174A3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maksymalną wielkość powierzchni zabudowy na działce w stosunku do powierzchni działki budowlanej: 30%;</w:t>
      </w:r>
    </w:p>
    <w:p w14:paraId="3EF46D74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minimalny udział powierzchni biologicznie czynnej w odniesieniu do powierzchni działki budowlanej: 50%;</w:t>
      </w:r>
    </w:p>
    <w:p w14:paraId="4217C59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5) </w:t>
      </w:r>
      <w:r w:rsidRPr="00B458CF">
        <w:rPr>
          <w:rFonts w:ascii="Arial" w:hAnsi="Arial" w:cs="Arial"/>
          <w:color w:val="000000"/>
          <w:sz w:val="24"/>
          <w:u w:color="000000"/>
        </w:rPr>
        <w:t>obowiązuje zapewnienie odpowiedniej ilości miejsc do parkowania (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mp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>) w ramach działki budowlanej:</w:t>
      </w:r>
    </w:p>
    <w:p w14:paraId="25052D5F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 xml:space="preserve">1 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mp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 xml:space="preserve"> na każdych 5 zatrudnionych dla obiektów związanych z działalnością lotniska,</w:t>
      </w:r>
    </w:p>
    <w:p w14:paraId="52AA495C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 xml:space="preserve">1 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mp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 xml:space="preserve"> na każde 80 m</w:t>
      </w:r>
      <w:r w:rsidRPr="00B458CF">
        <w:rPr>
          <w:rFonts w:ascii="Arial" w:hAnsi="Arial" w:cs="Arial"/>
          <w:color w:val="000000"/>
          <w:sz w:val="24"/>
          <w:u w:color="000000"/>
          <w:vertAlign w:val="superscript"/>
        </w:rPr>
        <w:t>2</w:t>
      </w:r>
      <w:r w:rsidRPr="00B458CF">
        <w:rPr>
          <w:rFonts w:ascii="Arial" w:hAnsi="Arial" w:cs="Arial"/>
          <w:color w:val="000000"/>
          <w:sz w:val="24"/>
          <w:u w:color="000000"/>
        </w:rPr>
        <w:t xml:space="preserve"> powierzchni zabudowy budynków realizowanych w ramach uzupełniającego przeznaczenia terenu,</w:t>
      </w:r>
    </w:p>
    <w:p w14:paraId="69CD42EF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w przypadku lokalizacji na działce obiektów o różnych funkcjach ustala się wyznaczenie miejsc parkingowych odpowiednio dla każdej z funkcji,</w:t>
      </w:r>
    </w:p>
    <w:p w14:paraId="028DB5FA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d) </w:t>
      </w:r>
      <w:r w:rsidRPr="00B458CF">
        <w:rPr>
          <w:rFonts w:ascii="Arial" w:hAnsi="Arial" w:cs="Arial"/>
          <w:color w:val="000000"/>
          <w:sz w:val="24"/>
          <w:u w:color="000000"/>
        </w:rPr>
        <w:t>wymaganą liczbę miejsc do parkowania należy określić proporcjonalnie względem przyjętej jednostki przeliczeniowej i zaokrąglić w górę do kolejnej liczby całkowitej,</w:t>
      </w:r>
    </w:p>
    <w:p w14:paraId="118AE18F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e) </w:t>
      </w:r>
      <w:r w:rsidRPr="00B458CF">
        <w:rPr>
          <w:rFonts w:ascii="Arial" w:hAnsi="Arial" w:cs="Arial"/>
          <w:color w:val="000000"/>
          <w:sz w:val="24"/>
          <w:u w:color="000000"/>
        </w:rPr>
        <w:t>należy zapewnić minimum 1% ogólnej liczby miejsc, lecz nie mniej niż jedno miejsce parkingowe, na parkowanie pojazdów zaopatrzonych w kartę parkingową;</w:t>
      </w:r>
    </w:p>
    <w:p w14:paraId="17FBE51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6) </w:t>
      </w:r>
      <w:r w:rsidRPr="00B458CF">
        <w:rPr>
          <w:rFonts w:ascii="Arial" w:hAnsi="Arial" w:cs="Arial"/>
          <w:color w:val="000000"/>
          <w:sz w:val="24"/>
          <w:u w:color="000000"/>
        </w:rPr>
        <w:t>dopuszcza się realizację kondygnacji podziemnych;</w:t>
      </w:r>
    </w:p>
    <w:p w14:paraId="3590B8C3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7) </w:t>
      </w:r>
      <w:r w:rsidRPr="00B458CF">
        <w:rPr>
          <w:rFonts w:ascii="Arial" w:hAnsi="Arial" w:cs="Arial"/>
          <w:color w:val="000000"/>
          <w:sz w:val="24"/>
          <w:u w:color="000000"/>
        </w:rPr>
        <w:t>rodzaj dachu:</w:t>
      </w:r>
    </w:p>
    <w:p w14:paraId="0C0CF206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obowiązuje realizacja dachów jednospadowych, dwuspadowych, wielospadowych, o kącie nachylenia połaci do 35</w:t>
      </w:r>
      <w:r w:rsidRPr="00B458CF">
        <w:rPr>
          <w:rFonts w:ascii="Arial" w:hAnsi="Arial" w:cs="Arial"/>
          <w:color w:val="000000"/>
          <w:sz w:val="24"/>
          <w:u w:color="000000"/>
          <w:vertAlign w:val="superscript"/>
        </w:rPr>
        <w:t>o</w:t>
      </w:r>
      <w:r w:rsidRPr="00B458CF">
        <w:rPr>
          <w:rFonts w:ascii="Arial" w:hAnsi="Arial" w:cs="Arial"/>
          <w:color w:val="000000"/>
          <w:sz w:val="24"/>
          <w:u w:color="000000"/>
        </w:rPr>
        <w:t>, dachów płaskich, dachów łukowych, dachów pogrążonych;</w:t>
      </w:r>
    </w:p>
    <w:p w14:paraId="67AD9A35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lastRenderedPageBreak/>
        <w:t>8) </w:t>
      </w:r>
      <w:r w:rsidRPr="00B458CF">
        <w:rPr>
          <w:rFonts w:ascii="Arial" w:hAnsi="Arial" w:cs="Arial"/>
          <w:color w:val="000000"/>
          <w:sz w:val="24"/>
          <w:u w:color="000000"/>
        </w:rPr>
        <w:t>wysokość zabudowy – z zastrzeżeniem ustaleń § 11:</w:t>
      </w:r>
    </w:p>
    <w:p w14:paraId="0A01CEC8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do 15,0 m dla budynków,</w:t>
      </w:r>
    </w:p>
    <w:p w14:paraId="026674E0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do 20,0 m dla budowli.</w:t>
      </w:r>
    </w:p>
    <w:p w14:paraId="2F9E5AEA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4. </w:t>
      </w:r>
      <w:r w:rsidRPr="00B458CF">
        <w:rPr>
          <w:rFonts w:ascii="Arial" w:hAnsi="Arial" w:cs="Arial"/>
          <w:color w:val="000000"/>
          <w:sz w:val="24"/>
          <w:u w:color="000000"/>
        </w:rPr>
        <w:t>Szczegółowe zasady i warunki scalania i podziału nieruchomości:</w:t>
      </w:r>
    </w:p>
    <w:p w14:paraId="69129CE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nie ustala się obowiązku scalania i ponownego podziału nieruchomości;</w:t>
      </w:r>
    </w:p>
    <w:p w14:paraId="0A1AF962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nie wyznacza się granic obszarów wymagających przeprowadzenia scaleń i podziałów nieruchomości;</w:t>
      </w:r>
    </w:p>
    <w:p w14:paraId="47DDCA71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parametry działek powstałych w wyniku scalania i podziału nieruchomości:</w:t>
      </w:r>
    </w:p>
    <w:p w14:paraId="22AC207A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minimalna powierzchnia: 5000 m</w:t>
      </w:r>
      <w:r w:rsidRPr="00B458CF">
        <w:rPr>
          <w:rFonts w:ascii="Arial" w:hAnsi="Arial" w:cs="Arial"/>
          <w:color w:val="000000"/>
          <w:sz w:val="24"/>
          <w:u w:color="000000"/>
          <w:vertAlign w:val="superscript"/>
        </w:rPr>
        <w:t>2</w:t>
      </w:r>
      <w:r w:rsidRPr="00B458CF">
        <w:rPr>
          <w:rFonts w:ascii="Arial" w:hAnsi="Arial" w:cs="Arial"/>
          <w:color w:val="000000"/>
          <w:sz w:val="24"/>
          <w:u w:color="000000"/>
        </w:rPr>
        <w:t>,</w:t>
      </w:r>
    </w:p>
    <w:p w14:paraId="4066B07A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minimalna szerokość frontu: 20,0 m,</w:t>
      </w:r>
    </w:p>
    <w:p w14:paraId="3E8D0F16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dowolny kąt położenia granic działek w stosunku do pasa drogowego.</w:t>
      </w:r>
    </w:p>
    <w:p w14:paraId="4488A5DE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5. </w:t>
      </w:r>
      <w:r w:rsidRPr="00B458CF">
        <w:rPr>
          <w:rFonts w:ascii="Arial" w:hAnsi="Arial" w:cs="Arial"/>
          <w:color w:val="000000"/>
          <w:sz w:val="24"/>
          <w:u w:color="000000"/>
        </w:rPr>
        <w:t>Zasady obsługi komunikacyjnej:</w:t>
      </w:r>
    </w:p>
    <w:p w14:paraId="49501E8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dla terenu oznaczonego na rysunku planu symbolem 1KL ustala się obsługę komunikacyjną:</w:t>
      </w:r>
    </w:p>
    <w:p w14:paraId="21B0C617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z drogi publicznej, drogi zbiorczej oznaczonej na rysunku planu symbolem 1KDZ,</w:t>
      </w:r>
    </w:p>
    <w:p w14:paraId="15AC230B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z drogi publicznej – ul. Lotniczej zlokalizowanej poza obszarem opracowania,</w:t>
      </w:r>
    </w:p>
    <w:p w14:paraId="07C929CD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z istniejącej drogi wewnętrznej niewyznaczonej na rysunku planu,</w:t>
      </w:r>
    </w:p>
    <w:p w14:paraId="4B5557EB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d) </w:t>
      </w:r>
      <w:r w:rsidRPr="00B458CF">
        <w:rPr>
          <w:rFonts w:ascii="Arial" w:hAnsi="Arial" w:cs="Arial"/>
          <w:color w:val="000000"/>
          <w:sz w:val="24"/>
          <w:u w:color="000000"/>
        </w:rPr>
        <w:t>z dróg wewnętrznych, o których mowa w § 18 ust. 1 pkt 2).</w:t>
      </w:r>
    </w:p>
    <w:p w14:paraId="241A9FED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19. 1. </w:t>
      </w:r>
      <w:r w:rsidRPr="00B458CF">
        <w:rPr>
          <w:rFonts w:ascii="Arial" w:hAnsi="Arial" w:cs="Arial"/>
          <w:color w:val="000000"/>
          <w:sz w:val="24"/>
          <w:u w:color="000000"/>
        </w:rPr>
        <w:t>Wyznacza się teren oznaczony na rysunku planu symbolem 2KL – teren komunikacji lotniczej, dla którego ustala się:</w:t>
      </w:r>
    </w:p>
    <w:p w14:paraId="2C75FA80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podstawowe – lotnisko, lądowisko oraz obiekty, urządzenia i sieci związane z funkcjonowaniem lotniska;</w:t>
      </w:r>
    </w:p>
    <w:p w14:paraId="4517CB34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uzupełniające – niekubaturowe obiekty usługowe, sportowe i rekreacyjne, strzelnice, pola kempingowe lub karawaningowe, miejsca postojowe, parkingi, tereny utwardzone, drogi wewnętrzne, sieci, obiekty i urządzenia infrastruktury technicznej.</w:t>
      </w:r>
    </w:p>
    <w:p w14:paraId="3CDB6767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2. </w:t>
      </w:r>
      <w:r w:rsidRPr="00B458CF">
        <w:rPr>
          <w:rFonts w:ascii="Arial" w:hAnsi="Arial" w:cs="Arial"/>
          <w:color w:val="000000"/>
          <w:sz w:val="24"/>
          <w:u w:color="000000"/>
        </w:rPr>
        <w:t>Zasady ochrony i kształtowania ładu przestrzennego:</w:t>
      </w:r>
    </w:p>
    <w:p w14:paraId="481AA845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w zakresie przeznaczenia terenów zakazuje się:</w:t>
      </w:r>
    </w:p>
    <w:p w14:paraId="41B62E57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lokalizacji budynków i wiat.</w:t>
      </w:r>
    </w:p>
    <w:p w14:paraId="051CA031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3. </w:t>
      </w:r>
      <w:r w:rsidRPr="00B458CF">
        <w:rPr>
          <w:rFonts w:ascii="Arial" w:hAnsi="Arial" w:cs="Arial"/>
          <w:color w:val="000000"/>
          <w:sz w:val="24"/>
          <w:u w:color="000000"/>
        </w:rPr>
        <w:t>Zasady kształtowania zabudowy oraz wskaźniki zagospodarowania terenu:</w:t>
      </w:r>
    </w:p>
    <w:p w14:paraId="363A3073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minimalny udział powierzchni biologicznie czynnej w odniesieniu do powierzchni działki budowlanej: 50%;</w:t>
      </w:r>
    </w:p>
    <w:p w14:paraId="71616B8A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nie ustala się obowiązku zapewnienia odpowiedniej ilości miejsc do parkowania (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mp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>) w ramach działki budowlanej z uwagi na przeznaczenie terenu;</w:t>
      </w:r>
    </w:p>
    <w:p w14:paraId="41677D13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wysokość obiektów - z zastrzeżeniem ustaleń § 11:</w:t>
      </w:r>
    </w:p>
    <w:p w14:paraId="3A362A21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do 12,0 m.</w:t>
      </w:r>
    </w:p>
    <w:p w14:paraId="4AFB00DD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4. </w:t>
      </w:r>
      <w:r w:rsidRPr="00B458CF">
        <w:rPr>
          <w:rFonts w:ascii="Arial" w:hAnsi="Arial" w:cs="Arial"/>
          <w:color w:val="000000"/>
          <w:sz w:val="24"/>
          <w:u w:color="000000"/>
        </w:rPr>
        <w:t>Szczegółowe zasady i warunki scalania i podziału nieruchomości:</w:t>
      </w:r>
    </w:p>
    <w:p w14:paraId="1A5D0610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ze względu na stan własności oraz brak istniejących podziałów nie ustala się zasad i warunków scalania i podziału nieruchomości.</w:t>
      </w:r>
    </w:p>
    <w:p w14:paraId="7DBE5D3D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5. </w:t>
      </w:r>
      <w:r w:rsidRPr="00B458CF">
        <w:rPr>
          <w:rFonts w:ascii="Arial" w:hAnsi="Arial" w:cs="Arial"/>
          <w:color w:val="000000"/>
          <w:sz w:val="24"/>
          <w:u w:color="000000"/>
        </w:rPr>
        <w:t>Zasady obsługi komunikacyjnej:</w:t>
      </w:r>
    </w:p>
    <w:p w14:paraId="0B0BEDAA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lastRenderedPageBreak/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dla terenu oznaczonego na rysunku planu symbolem 2KL ustala się obsługę komunikacyjną:</w:t>
      </w:r>
    </w:p>
    <w:p w14:paraId="63A95A03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z drogi publicznej, drogi zbiorczej oznaczonej na rysunku planu symbolem 1KDZ poprzez teren 1KL stanowiący razem z terenem 2KL obszar lotniska,</w:t>
      </w:r>
    </w:p>
    <w:p w14:paraId="72EF1B53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z drogi wewnętrznej oznaczonej symbolem 2KDW,</w:t>
      </w:r>
    </w:p>
    <w:p w14:paraId="59F8311E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z istniejących dróg wewnętrznych niewyznaczonych na rysunku planu,</w:t>
      </w:r>
    </w:p>
    <w:p w14:paraId="21813061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d) </w:t>
      </w:r>
      <w:r w:rsidRPr="00B458CF">
        <w:rPr>
          <w:rFonts w:ascii="Arial" w:hAnsi="Arial" w:cs="Arial"/>
          <w:color w:val="000000"/>
          <w:sz w:val="24"/>
          <w:u w:color="000000"/>
        </w:rPr>
        <w:t>z istniejących dróg wewnętrznych znajdujących się poza obszarem opracowania,</w:t>
      </w:r>
    </w:p>
    <w:p w14:paraId="7429C2F7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e) </w:t>
      </w:r>
      <w:r w:rsidRPr="00B458CF">
        <w:rPr>
          <w:rFonts w:ascii="Arial" w:hAnsi="Arial" w:cs="Arial"/>
          <w:color w:val="000000"/>
          <w:sz w:val="24"/>
          <w:u w:color="000000"/>
        </w:rPr>
        <w:t>z dróg wewnętrznych, o których mowa w § 19 ust. 1 pkt 2).</w:t>
      </w:r>
    </w:p>
    <w:p w14:paraId="012973BF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6. </w:t>
      </w:r>
      <w:r w:rsidRPr="00B458CF">
        <w:rPr>
          <w:rFonts w:ascii="Arial" w:hAnsi="Arial" w:cs="Arial"/>
          <w:color w:val="000000"/>
          <w:sz w:val="24"/>
          <w:u w:color="000000"/>
        </w:rPr>
        <w:t>Warunki w zakresie infrastruktury technicznej ustalone w Dziale IV.</w:t>
      </w:r>
    </w:p>
    <w:p w14:paraId="2E4A1D29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20. 1. </w:t>
      </w:r>
      <w:r w:rsidRPr="00B458CF">
        <w:rPr>
          <w:rFonts w:ascii="Arial" w:hAnsi="Arial" w:cs="Arial"/>
          <w:color w:val="000000"/>
          <w:sz w:val="24"/>
          <w:u w:color="000000"/>
        </w:rPr>
        <w:t>Wyznacza się teren oznaczony na rysunku planu symbolem 1U/Z – teren zabudowy usługowej z dużym udziałem zieleni, dla którego ustala się:</w:t>
      </w:r>
    </w:p>
    <w:p w14:paraId="6C4D7F44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podstawowe – zabudowa usługowa z dużym udziałem zieleni;</w:t>
      </w:r>
    </w:p>
    <w:p w14:paraId="74184315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uzupełniające – lotnisko, lądowisko wraz z obiektami, urządzeniami i sieciami związanymi z funkcjonowaniem lotniska, obiekty sportowe i rekreacyjne, strzelnice, pola kempingowe lub karawaningowe, miejsca postojowe, parkingi, tereny utwardzone, drogi wewnętrzne, sieci, obiekty i urządzenia infrastruktury technicznej.</w:t>
      </w:r>
    </w:p>
    <w:p w14:paraId="61D26A19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2. </w:t>
      </w:r>
      <w:r w:rsidRPr="00B458CF">
        <w:rPr>
          <w:rFonts w:ascii="Arial" w:hAnsi="Arial" w:cs="Arial"/>
          <w:color w:val="000000"/>
          <w:sz w:val="24"/>
          <w:u w:color="000000"/>
        </w:rPr>
        <w:t>Zasady ochrony i kształtowania ładu przestrzennego:</w:t>
      </w:r>
    </w:p>
    <w:p w14:paraId="603D2975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zakazuje się sytuowania budynków i wiat w odległości 1,5 m od granicy lub bezpośrednio przy granicy z działkami sąsiednimi.</w:t>
      </w:r>
    </w:p>
    <w:p w14:paraId="256C4852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3. </w:t>
      </w:r>
      <w:r w:rsidRPr="00B458CF">
        <w:rPr>
          <w:rFonts w:ascii="Arial" w:hAnsi="Arial" w:cs="Arial"/>
          <w:color w:val="000000"/>
          <w:sz w:val="24"/>
          <w:u w:color="000000"/>
        </w:rPr>
        <w:t>Zasady kształtowania zabudowy oraz wskaźniki zagospodarowania terenu:</w:t>
      </w:r>
    </w:p>
    <w:p w14:paraId="461F2AF6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lokalizację zabudowy zgodnie z nieprzekraczalnymi liniami zabudowy wskazanymi na rysunku planu;</w:t>
      </w:r>
    </w:p>
    <w:p w14:paraId="34BFE98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wskaźnik intensywności zabudowy: od 0,001 do 0,07;</w:t>
      </w:r>
    </w:p>
    <w:p w14:paraId="416F72F5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maksymalną wielkość powierzchni zabudowy na działce w stosunku do powierzchni działki budowlanej: 30%;</w:t>
      </w:r>
    </w:p>
    <w:p w14:paraId="6B99E556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minimalny udział powierzchni biologicznie czynnej w odniesieniu do powierzchni działki budowlanej: 50%;</w:t>
      </w:r>
    </w:p>
    <w:p w14:paraId="0A000743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5) </w:t>
      </w:r>
      <w:r w:rsidRPr="00B458CF">
        <w:rPr>
          <w:rFonts w:ascii="Arial" w:hAnsi="Arial" w:cs="Arial"/>
          <w:color w:val="000000"/>
          <w:sz w:val="24"/>
          <w:u w:color="000000"/>
        </w:rPr>
        <w:t>obowiązuje zapewnienie odpowiedniej ilości miejsc do parkowania (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mp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>) w ramach działki budowlanej:</w:t>
      </w:r>
    </w:p>
    <w:p w14:paraId="3E2341EC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 xml:space="preserve">1 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mp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 xml:space="preserve"> na każde 80 m</w:t>
      </w:r>
      <w:r w:rsidRPr="00B458CF">
        <w:rPr>
          <w:rFonts w:ascii="Arial" w:hAnsi="Arial" w:cs="Arial"/>
          <w:color w:val="000000"/>
          <w:sz w:val="24"/>
          <w:u w:color="000000"/>
          <w:vertAlign w:val="superscript"/>
        </w:rPr>
        <w:t>2</w:t>
      </w:r>
      <w:r w:rsidRPr="00B458CF">
        <w:rPr>
          <w:rFonts w:ascii="Arial" w:hAnsi="Arial" w:cs="Arial"/>
          <w:color w:val="000000"/>
          <w:sz w:val="24"/>
          <w:u w:color="000000"/>
        </w:rPr>
        <w:t xml:space="preserve"> powierzchni zabudowy budynków usługowych,</w:t>
      </w:r>
    </w:p>
    <w:p w14:paraId="69A4D77E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 xml:space="preserve">1 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mp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 xml:space="preserve"> na każdych 5 zatrudnionych dla obiektów związanych z działalnością lotniska,</w:t>
      </w:r>
    </w:p>
    <w:p w14:paraId="73EBF807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w przypadku lokalizacji na działce obiektów o różnych funkcjach ustala się wyznaczenie miejsc parkingowych odpowiednio dla każdej z funkcji,</w:t>
      </w:r>
    </w:p>
    <w:p w14:paraId="3E971D07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d) </w:t>
      </w:r>
      <w:r w:rsidRPr="00B458CF">
        <w:rPr>
          <w:rFonts w:ascii="Arial" w:hAnsi="Arial" w:cs="Arial"/>
          <w:color w:val="000000"/>
          <w:sz w:val="24"/>
          <w:u w:color="000000"/>
        </w:rPr>
        <w:t>wymaganą liczbę miejsc do parkowania należy określić proporcjonalnie względem przyjętej jednostki przeliczeniowej i zaokrąglić w górę do kolejnej liczby całkowitej,</w:t>
      </w:r>
    </w:p>
    <w:p w14:paraId="46417261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e) </w:t>
      </w:r>
      <w:r w:rsidRPr="00B458CF">
        <w:rPr>
          <w:rFonts w:ascii="Arial" w:hAnsi="Arial" w:cs="Arial"/>
          <w:color w:val="000000"/>
          <w:sz w:val="24"/>
          <w:u w:color="000000"/>
        </w:rPr>
        <w:t>należy zapewnić minimum 1% ogólnej liczby miejsc, lecz nie mniej niż jedno miejsce parkingowe, na parkowanie pojazdów zaopatrzonych w kartę parkingową;</w:t>
      </w:r>
    </w:p>
    <w:p w14:paraId="57CDCF1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6) </w:t>
      </w:r>
      <w:r w:rsidRPr="00B458CF">
        <w:rPr>
          <w:rFonts w:ascii="Arial" w:hAnsi="Arial" w:cs="Arial"/>
          <w:color w:val="000000"/>
          <w:sz w:val="24"/>
          <w:u w:color="000000"/>
        </w:rPr>
        <w:t>dopuszcza się realizację kondygnacji podziemnych;</w:t>
      </w:r>
    </w:p>
    <w:p w14:paraId="0D8EE673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7) </w:t>
      </w:r>
      <w:r w:rsidRPr="00B458CF">
        <w:rPr>
          <w:rFonts w:ascii="Arial" w:hAnsi="Arial" w:cs="Arial"/>
          <w:color w:val="000000"/>
          <w:sz w:val="24"/>
          <w:u w:color="000000"/>
        </w:rPr>
        <w:t>rodzaj dachu:</w:t>
      </w:r>
    </w:p>
    <w:p w14:paraId="3E2B80A0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obowiązuje realizacja dachów jednospadowych, dwuspadowych, wielospadowych, o kącie nachylenia połaci do 35</w:t>
      </w:r>
      <w:r w:rsidRPr="00B458CF">
        <w:rPr>
          <w:rFonts w:ascii="Arial" w:hAnsi="Arial" w:cs="Arial"/>
          <w:color w:val="000000"/>
          <w:sz w:val="24"/>
          <w:u w:color="000000"/>
          <w:vertAlign w:val="superscript"/>
        </w:rPr>
        <w:t>o</w:t>
      </w:r>
      <w:r w:rsidRPr="00B458CF">
        <w:rPr>
          <w:rFonts w:ascii="Arial" w:hAnsi="Arial" w:cs="Arial"/>
          <w:color w:val="000000"/>
          <w:sz w:val="24"/>
          <w:u w:color="000000"/>
        </w:rPr>
        <w:t>, dachów płaskich, dachów łukowych, dachów pogrążonych;</w:t>
      </w:r>
    </w:p>
    <w:p w14:paraId="25F25278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lastRenderedPageBreak/>
        <w:t>8) </w:t>
      </w:r>
      <w:r w:rsidRPr="00B458CF">
        <w:rPr>
          <w:rFonts w:ascii="Arial" w:hAnsi="Arial" w:cs="Arial"/>
          <w:color w:val="000000"/>
          <w:sz w:val="24"/>
          <w:u w:color="000000"/>
        </w:rPr>
        <w:t>wysokość zabudowy - z zastrzeżeniem ustaleń § 11:</w:t>
      </w:r>
    </w:p>
    <w:p w14:paraId="5C527EFD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do 12,0 m dla budynków,</w:t>
      </w:r>
    </w:p>
    <w:p w14:paraId="63DE8EFE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do 12,0 m dla budowli.</w:t>
      </w:r>
    </w:p>
    <w:p w14:paraId="6C20935E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4. </w:t>
      </w:r>
      <w:r w:rsidRPr="00B458CF">
        <w:rPr>
          <w:rFonts w:ascii="Arial" w:hAnsi="Arial" w:cs="Arial"/>
          <w:color w:val="000000"/>
          <w:sz w:val="24"/>
          <w:u w:color="000000"/>
        </w:rPr>
        <w:t>Szczegółowe zasady i warunki scalania i podziału nieruchomości:</w:t>
      </w:r>
    </w:p>
    <w:p w14:paraId="38C268F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nie ustala się obowiązku scalania i ponownego podziału nieruchomości;</w:t>
      </w:r>
    </w:p>
    <w:p w14:paraId="1541DA9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nie wyznacza się granic obszarów wymagających przeprowadzenia scaleń i podziałów nieruchomości;</w:t>
      </w:r>
    </w:p>
    <w:p w14:paraId="1A6CC827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parametry działek powstałych w wyniku scalania i podziału nieruchomości:</w:t>
      </w:r>
    </w:p>
    <w:p w14:paraId="5A473118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minimalna powierzchnia: 5000 m</w:t>
      </w:r>
      <w:r w:rsidRPr="00B458CF">
        <w:rPr>
          <w:rFonts w:ascii="Arial" w:hAnsi="Arial" w:cs="Arial"/>
          <w:color w:val="000000"/>
          <w:sz w:val="24"/>
          <w:u w:color="000000"/>
          <w:vertAlign w:val="superscript"/>
        </w:rPr>
        <w:t>2</w:t>
      </w:r>
      <w:r w:rsidRPr="00B458CF">
        <w:rPr>
          <w:rFonts w:ascii="Arial" w:hAnsi="Arial" w:cs="Arial"/>
          <w:color w:val="000000"/>
          <w:sz w:val="24"/>
          <w:u w:color="000000"/>
        </w:rPr>
        <w:t>,</w:t>
      </w:r>
    </w:p>
    <w:p w14:paraId="78335702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minimalna szerokość frontu: 20,0 m,</w:t>
      </w:r>
    </w:p>
    <w:p w14:paraId="649DDA24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dowolny kąt położenia granic działek w stosunku do pasa drogowego.</w:t>
      </w:r>
    </w:p>
    <w:p w14:paraId="16C67F02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5. </w:t>
      </w:r>
      <w:r w:rsidRPr="00B458CF">
        <w:rPr>
          <w:rFonts w:ascii="Arial" w:hAnsi="Arial" w:cs="Arial"/>
          <w:color w:val="000000"/>
          <w:sz w:val="24"/>
          <w:u w:color="000000"/>
        </w:rPr>
        <w:t>Zasady obsługi komunikacyjnej:</w:t>
      </w:r>
    </w:p>
    <w:p w14:paraId="580320BB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dla terenu oznaczonego na rysunku planu symbolem 1U/Z ustala się obsługę komunikacyjną:</w:t>
      </w:r>
    </w:p>
    <w:p w14:paraId="0B0B77D5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z drogi publicznej, drogi zbiorczej oznaczonej na rysunku planu symbolem 1KDZ,</w:t>
      </w:r>
    </w:p>
    <w:p w14:paraId="5200EE4F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z istniejącej drogi wewnętrznej niewyznaczonej na rysunku planu,</w:t>
      </w:r>
    </w:p>
    <w:p w14:paraId="08C334EE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z dróg wewnętrznych, o których mowa w § 20 ust. 1 pkt 2).</w:t>
      </w:r>
    </w:p>
    <w:p w14:paraId="43D234F9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6. </w:t>
      </w:r>
      <w:r w:rsidRPr="00B458CF">
        <w:rPr>
          <w:rFonts w:ascii="Arial" w:hAnsi="Arial" w:cs="Arial"/>
          <w:color w:val="000000"/>
          <w:sz w:val="24"/>
          <w:u w:color="000000"/>
        </w:rPr>
        <w:t>Warunki w zakresie infrastruktury technicznej ustalone w Dziale IV.</w:t>
      </w:r>
    </w:p>
    <w:p w14:paraId="72471C3B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21. 1. </w:t>
      </w:r>
      <w:r w:rsidRPr="00B458CF">
        <w:rPr>
          <w:rFonts w:ascii="Arial" w:hAnsi="Arial" w:cs="Arial"/>
          <w:color w:val="000000"/>
          <w:sz w:val="24"/>
          <w:u w:color="000000"/>
        </w:rPr>
        <w:t>Wyznacza się teren oznaczony na rysunku planu symbolem 1MN/U – zabudowa mieszkaniowa jednorodzinna z usługami, dla którego ustala się:</w:t>
      </w:r>
    </w:p>
    <w:p w14:paraId="2D12F33A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podstawowe – zabudowa mieszkaniowa jednorodzinna i usługowa;</w:t>
      </w:r>
    </w:p>
    <w:p w14:paraId="4B09D235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uzupełniające – budynki gospodarcze, garaże, wiaty, parkingi, miejsca postojowe, sieci, obiekty i urządzenia infrastruktury technicznej.</w:t>
      </w:r>
    </w:p>
    <w:p w14:paraId="52D228CC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2. </w:t>
      </w:r>
      <w:r w:rsidRPr="00B458CF">
        <w:rPr>
          <w:rFonts w:ascii="Arial" w:hAnsi="Arial" w:cs="Arial"/>
          <w:color w:val="000000"/>
          <w:sz w:val="24"/>
          <w:u w:color="000000"/>
        </w:rPr>
        <w:t>Zasady ochrony i kształtowania ładu przestrzennego:</w:t>
      </w:r>
    </w:p>
    <w:p w14:paraId="63740960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w zakresie przeznaczenia terenów zakazuje się:</w:t>
      </w:r>
    </w:p>
    <w:p w14:paraId="75989DF6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lokalizacji zespołów garaży jako jedynego sposobu zagospodarowania działki budowlanej,</w:t>
      </w:r>
    </w:p>
    <w:p w14:paraId="7AF0CA65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lokalizacji zabudowy mieszkaniowej jednorodzinnej szeregowej oraz grupowej,</w:t>
      </w:r>
    </w:p>
    <w:p w14:paraId="0291716B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lokalizacji stacji paliw, LPG;</w:t>
      </w:r>
    </w:p>
    <w:p w14:paraId="20B8B891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dopuszcza się lokalizację zabudowy usługowej jako jedynego sposobu zagospodarowania działki budowlanej;</w:t>
      </w:r>
    </w:p>
    <w:p w14:paraId="698D49F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dopuszcza się lokalizację stacji demontażu pojazdów i złomowisk;</w:t>
      </w:r>
    </w:p>
    <w:p w14:paraId="6C5BC83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4) </w:t>
      </w:r>
      <w:r w:rsidRPr="00B458CF">
        <w:rPr>
          <w:rFonts w:ascii="Arial" w:hAnsi="Arial" w:cs="Arial"/>
          <w:color w:val="000000"/>
          <w:sz w:val="24"/>
          <w:u w:color="000000"/>
        </w:rPr>
        <w:t>dopuszcza sytuowanie budynków i wiat w odległości 1,5 m od granicy lub bezpośrednio przy granicy z działkami sąsiednimi.</w:t>
      </w:r>
    </w:p>
    <w:p w14:paraId="181DFD38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3. </w:t>
      </w:r>
      <w:r w:rsidRPr="00B458CF">
        <w:rPr>
          <w:rFonts w:ascii="Arial" w:hAnsi="Arial" w:cs="Arial"/>
          <w:color w:val="000000"/>
          <w:sz w:val="24"/>
          <w:u w:color="000000"/>
        </w:rPr>
        <w:t>Zasady kształtowania zabudowy oraz wskaźniki zagospodarowania terenu:</w:t>
      </w:r>
    </w:p>
    <w:p w14:paraId="51880936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lokalizację zabudowy zgodnie z nieprzekraczalnymi liniami zabudowy wskazanymi na rysunku planu;</w:t>
      </w:r>
    </w:p>
    <w:p w14:paraId="6AD63B7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wskaźnik intensywności zabudowy: od 0,01 do 0,5;</w:t>
      </w:r>
    </w:p>
    <w:p w14:paraId="37B48F83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lastRenderedPageBreak/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maksymalną wielkość powierzchni zabudowy na działce w stosunku do powierzchni działki budowlanej: 50%;</w:t>
      </w:r>
    </w:p>
    <w:p w14:paraId="24F2667D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minimalny udział powierzchni biologicznie czynnej w odniesieniu do powierzchni działki budowlanej: 30%;</w:t>
      </w:r>
    </w:p>
    <w:p w14:paraId="02529158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5) </w:t>
      </w:r>
      <w:r w:rsidRPr="00B458CF">
        <w:rPr>
          <w:rFonts w:ascii="Arial" w:hAnsi="Arial" w:cs="Arial"/>
          <w:color w:val="000000"/>
          <w:sz w:val="24"/>
          <w:u w:color="000000"/>
        </w:rPr>
        <w:t>obowiązuje zapewnienie odpowiedniej ilości miejsc do parkowania (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mp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>) w ramach działki budowlanej nie mniejszej niż:</w:t>
      </w:r>
    </w:p>
    <w:p w14:paraId="349E9ED5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 xml:space="preserve">1 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mp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 xml:space="preserve"> na każde pełne 40 m</w:t>
      </w:r>
      <w:r w:rsidRPr="00B458CF">
        <w:rPr>
          <w:rFonts w:ascii="Arial" w:hAnsi="Arial" w:cs="Arial"/>
          <w:color w:val="000000"/>
          <w:sz w:val="24"/>
          <w:u w:color="000000"/>
          <w:vertAlign w:val="superscript"/>
        </w:rPr>
        <w:t>2</w:t>
      </w:r>
      <w:r w:rsidRPr="00B458CF">
        <w:rPr>
          <w:rFonts w:ascii="Arial" w:hAnsi="Arial" w:cs="Arial"/>
          <w:color w:val="000000"/>
          <w:sz w:val="24"/>
          <w:u w:color="000000"/>
        </w:rPr>
        <w:t xml:space="preserve"> powierzchni usługowej, lecz nie mniej niż jedno oraz minimum 1 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mp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 xml:space="preserve"> przeznaczone na parkowanie pojazdów zaopatrzonych w kartę parkingową,</w:t>
      </w:r>
    </w:p>
    <w:p w14:paraId="44401E42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 xml:space="preserve">1 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mp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 xml:space="preserve"> dla każdego lokalu mieszkalnego,</w:t>
      </w:r>
    </w:p>
    <w:p w14:paraId="6AD5A264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w przypadku lokalizacji na działce funkcji mieszkaniowej oraz usługowej ustala się wyznaczenie miejsc parkingowych odpowiednio dla każdej z funkcji;</w:t>
      </w:r>
    </w:p>
    <w:p w14:paraId="20C3BD0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6) </w:t>
      </w:r>
      <w:r w:rsidRPr="00B458CF">
        <w:rPr>
          <w:rFonts w:ascii="Arial" w:hAnsi="Arial" w:cs="Arial"/>
          <w:color w:val="000000"/>
          <w:sz w:val="24"/>
          <w:u w:color="000000"/>
        </w:rPr>
        <w:t>dopuszcza się realizację kondygnacji podziemnych;</w:t>
      </w:r>
    </w:p>
    <w:p w14:paraId="10389D21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7) </w:t>
      </w:r>
      <w:r w:rsidRPr="00B458CF">
        <w:rPr>
          <w:rFonts w:ascii="Arial" w:hAnsi="Arial" w:cs="Arial"/>
          <w:color w:val="000000"/>
          <w:sz w:val="24"/>
          <w:u w:color="000000"/>
        </w:rPr>
        <w:t>rodzaj dachu:</w:t>
      </w:r>
    </w:p>
    <w:p w14:paraId="66F0A2B3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dla budynków mieszkalnych jednorodzinnych, usługowych i 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mieszkalno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 xml:space="preserve"> – usługowych obowiązuje realizacja dachów dwuspadowych, wielospadowych o kącie nachylenia połaci do 35°, dachów płaskich,</w:t>
      </w:r>
    </w:p>
    <w:p w14:paraId="389E9135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dla budynków gospodarczych, garaży i wiat obowiązuje realizacja dachów jednospadowych, dwuspadowych, wielospadowych o kącie nachylenia połaci do 30°, dachów płaskich;</w:t>
      </w:r>
    </w:p>
    <w:p w14:paraId="3635727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8) </w:t>
      </w:r>
      <w:r w:rsidRPr="00B458CF">
        <w:rPr>
          <w:rFonts w:ascii="Arial" w:hAnsi="Arial" w:cs="Arial"/>
          <w:color w:val="000000"/>
          <w:sz w:val="24"/>
          <w:u w:color="000000"/>
        </w:rPr>
        <w:t>wysokość zabudowy - z zastrzeżeniem ustaleń § 11:</w:t>
      </w:r>
    </w:p>
    <w:p w14:paraId="3B756C17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dla budynków o dachach jednospadowych, dwuspadowych, wielospadowych ustala się wysokość:</w:t>
      </w:r>
    </w:p>
    <w:p w14:paraId="22C089EC" w14:textId="77777777" w:rsidR="00A77B3E" w:rsidRPr="00B458CF" w:rsidRDefault="00B458CF">
      <w:pPr>
        <w:keepLines/>
        <w:spacing w:before="120" w:after="120"/>
        <w:ind w:left="794" w:hanging="113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- </w:t>
      </w:r>
      <w:r w:rsidRPr="00B458CF">
        <w:rPr>
          <w:rFonts w:ascii="Arial" w:hAnsi="Arial" w:cs="Arial"/>
          <w:color w:val="000000"/>
          <w:sz w:val="24"/>
          <w:u w:color="000000"/>
        </w:rPr>
        <w:t>do 10,0 m dla budynków mieszkalnych, usługowych i mieszkalno-usługowych,</w:t>
      </w:r>
    </w:p>
    <w:p w14:paraId="4F77D4DC" w14:textId="77777777" w:rsidR="00A77B3E" w:rsidRPr="00B458CF" w:rsidRDefault="00B458CF">
      <w:pPr>
        <w:keepLines/>
        <w:spacing w:before="120" w:after="120"/>
        <w:ind w:left="794" w:hanging="113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- </w:t>
      </w:r>
      <w:r w:rsidRPr="00B458CF">
        <w:rPr>
          <w:rFonts w:ascii="Arial" w:hAnsi="Arial" w:cs="Arial"/>
          <w:color w:val="000000"/>
          <w:sz w:val="24"/>
          <w:u w:color="000000"/>
        </w:rPr>
        <w:t>do 5,0 m dla budynków gospodarczych, garaży i wiat,</w:t>
      </w:r>
    </w:p>
    <w:p w14:paraId="432DE99E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dla budynków o dachach płaskich ustala się wysokość:</w:t>
      </w:r>
    </w:p>
    <w:p w14:paraId="5368293D" w14:textId="77777777" w:rsidR="00A77B3E" w:rsidRPr="00B458CF" w:rsidRDefault="00B458CF">
      <w:pPr>
        <w:keepLines/>
        <w:spacing w:before="120" w:after="120"/>
        <w:ind w:left="794" w:hanging="113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- </w:t>
      </w:r>
      <w:r w:rsidRPr="00B458CF">
        <w:rPr>
          <w:rFonts w:ascii="Arial" w:hAnsi="Arial" w:cs="Arial"/>
          <w:color w:val="000000"/>
          <w:sz w:val="24"/>
          <w:u w:color="000000"/>
        </w:rPr>
        <w:t>do 7,0 m dla budynków mieszkalnych, usługowych i mieszkalno-usługowych,</w:t>
      </w:r>
    </w:p>
    <w:p w14:paraId="5E02F701" w14:textId="77777777" w:rsidR="00A77B3E" w:rsidRPr="00B458CF" w:rsidRDefault="00B458CF">
      <w:pPr>
        <w:keepLines/>
        <w:spacing w:before="120" w:after="120"/>
        <w:ind w:left="794" w:hanging="113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- </w:t>
      </w:r>
      <w:r w:rsidRPr="00B458CF">
        <w:rPr>
          <w:rFonts w:ascii="Arial" w:hAnsi="Arial" w:cs="Arial"/>
          <w:color w:val="000000"/>
          <w:sz w:val="24"/>
          <w:u w:color="000000"/>
        </w:rPr>
        <w:t>do 3,5 m dla budynków gospodarczych, garaży i wiat,</w:t>
      </w:r>
    </w:p>
    <w:p w14:paraId="32CAC625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do 10,0 m dla budowli;</w:t>
      </w:r>
    </w:p>
    <w:p w14:paraId="282038A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9)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pokrycie dachów budynków o dachach jednospadowych, dwuspadowych, wielospadowych dachówką, blachodachówką lub blachą;</w:t>
      </w:r>
    </w:p>
    <w:p w14:paraId="772B50B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10) </w:t>
      </w:r>
      <w:r w:rsidRPr="00B458CF">
        <w:rPr>
          <w:rFonts w:ascii="Arial" w:hAnsi="Arial" w:cs="Arial"/>
          <w:color w:val="000000"/>
          <w:sz w:val="24"/>
          <w:u w:color="000000"/>
        </w:rPr>
        <w:t>nie ustala się rodzaju pokrycia dachów płaskich;</w:t>
      </w:r>
    </w:p>
    <w:p w14:paraId="53C54138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11) </w:t>
      </w:r>
      <w:r w:rsidRPr="00B458CF">
        <w:rPr>
          <w:rFonts w:ascii="Arial" w:hAnsi="Arial" w:cs="Arial"/>
          <w:color w:val="000000"/>
          <w:sz w:val="24"/>
          <w:u w:color="000000"/>
        </w:rPr>
        <w:t>realizacja elewacji z zastosowaniem nie więcej niż 3 rodzajów materiałów wykończeniowych (nie dotyczy obróbek blacharskich oraz stolarki);</w:t>
      </w:r>
    </w:p>
    <w:p w14:paraId="5163E42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12) </w:t>
      </w:r>
      <w:r w:rsidRPr="00B458CF">
        <w:rPr>
          <w:rFonts w:ascii="Arial" w:hAnsi="Arial" w:cs="Arial"/>
          <w:color w:val="000000"/>
          <w:sz w:val="24"/>
          <w:u w:color="000000"/>
        </w:rPr>
        <w:t>zakaz stosowania jako okładzin elewacyjnych: blach trapezowych, falistych oraz płytek ceramicznych.</w:t>
      </w:r>
    </w:p>
    <w:p w14:paraId="00355C3B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4. </w:t>
      </w:r>
      <w:r w:rsidRPr="00B458CF">
        <w:rPr>
          <w:rFonts w:ascii="Arial" w:hAnsi="Arial" w:cs="Arial"/>
          <w:color w:val="000000"/>
          <w:sz w:val="24"/>
          <w:u w:color="000000"/>
        </w:rPr>
        <w:t>Szczegółowe zasady i warunki scalania i podziału nieruchomości:</w:t>
      </w:r>
    </w:p>
    <w:p w14:paraId="1A1FFAA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ze względu na stan własności oraz brak istniejących podziałów, nie ustala się zasad i warunków scalania i podziału nieruchomości.</w:t>
      </w:r>
    </w:p>
    <w:p w14:paraId="57DFD3DA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5. </w:t>
      </w:r>
      <w:r w:rsidRPr="00B458CF">
        <w:rPr>
          <w:rFonts w:ascii="Arial" w:hAnsi="Arial" w:cs="Arial"/>
          <w:color w:val="000000"/>
          <w:sz w:val="24"/>
          <w:u w:color="000000"/>
        </w:rPr>
        <w:t>Zasady obsługi komunikacyjnej:</w:t>
      </w:r>
    </w:p>
    <w:p w14:paraId="40CF2BB7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dla terenu oznaczonego na rysunku planu symbolem 1MN/U ustala się obsługę komunikacyjną:</w:t>
      </w:r>
    </w:p>
    <w:p w14:paraId="66CCEF82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lastRenderedPageBreak/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z drogi publicznej – ul. Eryka zlokalizowanej poza obszarem opracowania.</w:t>
      </w:r>
    </w:p>
    <w:p w14:paraId="5F0D3ADF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6. </w:t>
      </w:r>
      <w:r w:rsidRPr="00B458CF">
        <w:rPr>
          <w:rFonts w:ascii="Arial" w:hAnsi="Arial" w:cs="Arial"/>
          <w:color w:val="000000"/>
          <w:sz w:val="24"/>
          <w:u w:color="000000"/>
        </w:rPr>
        <w:t>Warunki w zakresie infrastruktury technicznej ustalone w Dziale IV.</w:t>
      </w:r>
    </w:p>
    <w:p w14:paraId="19986564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22. 1. </w:t>
      </w:r>
      <w:r w:rsidRPr="00B458CF">
        <w:rPr>
          <w:rFonts w:ascii="Arial" w:hAnsi="Arial" w:cs="Arial"/>
          <w:color w:val="000000"/>
          <w:sz w:val="24"/>
          <w:u w:color="000000"/>
        </w:rPr>
        <w:t>Wyznacza się teren oznaczony na rysunku planu symbolem 1ML – teren rekreacji indywidualnej, dla którego ustala się:</w:t>
      </w:r>
    </w:p>
    <w:p w14:paraId="067661C8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podstawowe – zabudowa rekreacji indywidualnej;</w:t>
      </w:r>
    </w:p>
    <w:p w14:paraId="0691EED5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uzupełniające – budynki gospodarcze, garaże, wiaty, sieci, obiekty i urządzenia infrastruktury technicznej, miejsca postojowe, parkingi.</w:t>
      </w:r>
    </w:p>
    <w:p w14:paraId="27840532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2. </w:t>
      </w:r>
      <w:r w:rsidRPr="00B458CF">
        <w:rPr>
          <w:rFonts w:ascii="Arial" w:hAnsi="Arial" w:cs="Arial"/>
          <w:color w:val="000000"/>
          <w:sz w:val="24"/>
          <w:u w:color="000000"/>
        </w:rPr>
        <w:t>Zasady ochrony i kształtowania ładu przestrzennego:</w:t>
      </w:r>
    </w:p>
    <w:p w14:paraId="0EC82243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dopuszcza się lokalizację wolnostojących budynków gospodarczych;</w:t>
      </w:r>
    </w:p>
    <w:p w14:paraId="2ED728AD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dopuszcza się sytuowanie budynków i wiat w odległości 1,5 m od granicy lub bezpośrednio przy granicy z działkami sąsiednimi.</w:t>
      </w:r>
    </w:p>
    <w:p w14:paraId="0F404181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3. </w:t>
      </w:r>
      <w:r w:rsidRPr="00B458CF">
        <w:rPr>
          <w:rFonts w:ascii="Arial" w:hAnsi="Arial" w:cs="Arial"/>
          <w:color w:val="000000"/>
          <w:sz w:val="24"/>
          <w:u w:color="000000"/>
        </w:rPr>
        <w:t>Zasady kształtowania zabudowy oraz wskaźniki zagospodarowania terenu:</w:t>
      </w:r>
    </w:p>
    <w:p w14:paraId="2F1D9E5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wskaźnik intensywności zabudowy od 0,001 do 0,3;</w:t>
      </w:r>
    </w:p>
    <w:p w14:paraId="1E51784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maksymalną wielkość powierzchni zabudowy w stosunku do powierzchni działki budowlanej: 20%;</w:t>
      </w:r>
    </w:p>
    <w:p w14:paraId="3681215A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minimalny udział powierzchni biologicznie czynnej w odniesieniu do powierzchni działki budowlanej: 70%;</w:t>
      </w:r>
    </w:p>
    <w:p w14:paraId="12E94B72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4) </w:t>
      </w:r>
      <w:r w:rsidRPr="00B458CF">
        <w:rPr>
          <w:rFonts w:ascii="Arial" w:hAnsi="Arial" w:cs="Arial"/>
          <w:color w:val="000000"/>
          <w:sz w:val="24"/>
          <w:u w:color="000000"/>
        </w:rPr>
        <w:t>rodzaj dachu: obowiązuje realizacja dachów jednospadowych, dwuspadowych, wielospadowych o kącie nachylenia połaci do 35</w:t>
      </w:r>
      <w:r w:rsidRPr="00B458CF">
        <w:rPr>
          <w:rFonts w:ascii="Arial" w:hAnsi="Arial" w:cs="Arial"/>
          <w:color w:val="000000"/>
          <w:sz w:val="24"/>
          <w:u w:color="000000"/>
          <w:vertAlign w:val="superscript"/>
        </w:rPr>
        <w:t>o</w:t>
      </w:r>
      <w:r w:rsidRPr="00B458CF">
        <w:rPr>
          <w:rFonts w:ascii="Arial" w:hAnsi="Arial" w:cs="Arial"/>
          <w:color w:val="000000"/>
          <w:sz w:val="24"/>
          <w:u w:color="000000"/>
        </w:rPr>
        <w:t>, dachów płaskich;</w:t>
      </w:r>
    </w:p>
    <w:p w14:paraId="1B000E6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5) </w:t>
      </w:r>
      <w:r w:rsidRPr="00B458CF">
        <w:rPr>
          <w:rFonts w:ascii="Arial" w:hAnsi="Arial" w:cs="Arial"/>
          <w:color w:val="000000"/>
          <w:sz w:val="24"/>
          <w:u w:color="000000"/>
        </w:rPr>
        <w:t>wysokość zabudowy - z zastrzeżeniem ustaleń § 11:</w:t>
      </w:r>
    </w:p>
    <w:p w14:paraId="6C359C3F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do 10,0 m dla budynków rekreacji indywidulanej,</w:t>
      </w:r>
    </w:p>
    <w:p w14:paraId="5FB80F60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do 5,0 m dla budynków gospodarczych, garaży i wiat,</w:t>
      </w:r>
    </w:p>
    <w:p w14:paraId="3332C4B2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do 10,0 m dla budowli;</w:t>
      </w:r>
    </w:p>
    <w:p w14:paraId="3DB0ACF1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6)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pokrycie dachów budynków o dachach jednospadowych, dwuspadowych, wielospadowych dachówką, blachodachówką lub blachą;</w:t>
      </w:r>
    </w:p>
    <w:p w14:paraId="3DE76FF2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7) </w:t>
      </w:r>
      <w:r w:rsidRPr="00B458CF">
        <w:rPr>
          <w:rFonts w:ascii="Arial" w:hAnsi="Arial" w:cs="Arial"/>
          <w:color w:val="000000"/>
          <w:sz w:val="24"/>
          <w:u w:color="000000"/>
        </w:rPr>
        <w:t>nie ustala się rodzaju pokrycia dachów płaskich;</w:t>
      </w:r>
    </w:p>
    <w:p w14:paraId="72BE5AF2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8) </w:t>
      </w:r>
      <w:r w:rsidRPr="00B458CF">
        <w:rPr>
          <w:rFonts w:ascii="Arial" w:hAnsi="Arial" w:cs="Arial"/>
          <w:color w:val="000000"/>
          <w:sz w:val="24"/>
          <w:u w:color="000000"/>
        </w:rPr>
        <w:t>zakaz stosowania jako okładzin elewacyjnych: blach trapezowych, falistych oraz płytek ceramicznych.</w:t>
      </w:r>
    </w:p>
    <w:p w14:paraId="0BB3F36C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4. </w:t>
      </w:r>
      <w:r w:rsidRPr="00B458CF">
        <w:rPr>
          <w:rFonts w:ascii="Arial" w:hAnsi="Arial" w:cs="Arial"/>
          <w:color w:val="000000"/>
          <w:sz w:val="24"/>
          <w:u w:color="000000"/>
        </w:rPr>
        <w:t>Szczegółowe zasady i warunki scalania i podziału nieruchomości:</w:t>
      </w:r>
    </w:p>
    <w:p w14:paraId="118E334E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ze względu na stan własności oraz brak istniejących podziałów, nie ustala się zasad i warunków scalania i podziału nieruchomości.</w:t>
      </w:r>
    </w:p>
    <w:p w14:paraId="1752EC3D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5. </w:t>
      </w:r>
      <w:r w:rsidRPr="00B458CF">
        <w:rPr>
          <w:rFonts w:ascii="Arial" w:hAnsi="Arial" w:cs="Arial"/>
          <w:color w:val="000000"/>
          <w:sz w:val="24"/>
          <w:u w:color="000000"/>
        </w:rPr>
        <w:t>Zasady obsługi komunikacyjnej:</w:t>
      </w:r>
    </w:p>
    <w:p w14:paraId="633D9CC6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dla terenu oznaczonego na rysunku planu symbolem 1ML ustala się obsługę komunikacyjną:</w:t>
      </w:r>
    </w:p>
    <w:p w14:paraId="4DB4561C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z drogi publicznej – ul. Eryka zlokalizowanej poza obszarem opracowania.</w:t>
      </w:r>
    </w:p>
    <w:p w14:paraId="1A584585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6. </w:t>
      </w:r>
      <w:r w:rsidRPr="00B458CF">
        <w:rPr>
          <w:rFonts w:ascii="Arial" w:hAnsi="Arial" w:cs="Arial"/>
          <w:color w:val="000000"/>
          <w:sz w:val="24"/>
          <w:u w:color="000000"/>
        </w:rPr>
        <w:t>Warunki w zakresie infrastruktury technicznej ustalone w Dziale IV.</w:t>
      </w:r>
    </w:p>
    <w:p w14:paraId="476FAE85" w14:textId="77777777" w:rsidR="00A77B3E" w:rsidRPr="00B458CF" w:rsidRDefault="00B458CF">
      <w:pPr>
        <w:keepNext/>
        <w:keepLines/>
        <w:jc w:val="center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Rozdział 2.</w:t>
      </w:r>
      <w:r w:rsidRPr="00B458CF">
        <w:rPr>
          <w:rFonts w:ascii="Arial" w:hAnsi="Arial" w:cs="Arial"/>
          <w:color w:val="000000"/>
          <w:sz w:val="24"/>
          <w:u w:color="000000"/>
        </w:rPr>
        <w:br/>
        <w:t>Ustalenia dotyczące terenów zieleni</w:t>
      </w:r>
    </w:p>
    <w:p w14:paraId="22870ECB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23. 1. </w:t>
      </w:r>
      <w:r w:rsidRPr="00B458CF">
        <w:rPr>
          <w:rFonts w:ascii="Arial" w:hAnsi="Arial" w:cs="Arial"/>
          <w:color w:val="000000"/>
          <w:sz w:val="24"/>
          <w:u w:color="000000"/>
        </w:rPr>
        <w:t>Wyznacza się tereny oznaczone na rysunku planu symbolami 1ZD i 2ZD – tereny ogrodów działkowych, dla których ustala się:</w:t>
      </w:r>
    </w:p>
    <w:p w14:paraId="324F397E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lastRenderedPageBreak/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podstawowe – rodzinne ogrody działkowe;</w:t>
      </w:r>
    </w:p>
    <w:p w14:paraId="245D7602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uzupełniające – sieci, obiekty i urządzenia infrastruktury technicznej, infrastruktura ogrodowa, altany działkowe, budynki gospodarcze.</w:t>
      </w:r>
    </w:p>
    <w:p w14:paraId="3084FF66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2. </w:t>
      </w:r>
      <w:r w:rsidRPr="00B458CF">
        <w:rPr>
          <w:rFonts w:ascii="Arial" w:hAnsi="Arial" w:cs="Arial"/>
          <w:color w:val="000000"/>
          <w:sz w:val="24"/>
          <w:u w:color="000000"/>
        </w:rPr>
        <w:t>Zasady ochrony i kształtowania ładu przestrzennego:</w:t>
      </w:r>
    </w:p>
    <w:p w14:paraId="7946A945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wskaźnik intensywności zabudowy od 0,001 do 0,2;</w:t>
      </w:r>
    </w:p>
    <w:p w14:paraId="26D8A545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maksymalna wielkość powierzchni zabudowy w stosunku do powierzchni działki: 15%;</w:t>
      </w:r>
    </w:p>
    <w:p w14:paraId="6048FC71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minimalny udział powierzchni biologicznie czynnej w odniesieniu do powierzchni działki - ogrodu: 70%;</w:t>
      </w:r>
    </w:p>
    <w:p w14:paraId="6B09539D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4) </w:t>
      </w:r>
      <w:r w:rsidRPr="00B458CF">
        <w:rPr>
          <w:rFonts w:ascii="Arial" w:hAnsi="Arial" w:cs="Arial"/>
          <w:color w:val="000000"/>
          <w:sz w:val="24"/>
          <w:u w:color="000000"/>
        </w:rPr>
        <w:t>wysokość zabudowy - z zastrzeżeniem ustaleń § 11:</w:t>
      </w:r>
    </w:p>
    <w:p w14:paraId="5FD9A2B2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do 6,0 m dla budynków nie będących altanami działkowymi,</w:t>
      </w:r>
    </w:p>
    <w:p w14:paraId="3B437FD3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do 10,0 m dla budowli;</w:t>
      </w:r>
    </w:p>
    <w:p w14:paraId="278B907B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5) </w:t>
      </w:r>
      <w:r w:rsidRPr="00B458CF">
        <w:rPr>
          <w:rFonts w:ascii="Arial" w:hAnsi="Arial" w:cs="Arial"/>
          <w:color w:val="000000"/>
          <w:sz w:val="24"/>
          <w:u w:color="000000"/>
        </w:rPr>
        <w:t>rodzaj dachu:</w:t>
      </w:r>
    </w:p>
    <w:p w14:paraId="30327575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obowiązuje realizacja dachów jednospadowych, dwuspadowych, wielospadowych o kącie nachylenia połaci do 45</w:t>
      </w:r>
      <w:r w:rsidRPr="00B458CF">
        <w:rPr>
          <w:rFonts w:ascii="Arial" w:hAnsi="Arial" w:cs="Arial"/>
          <w:color w:val="000000"/>
          <w:sz w:val="24"/>
          <w:u w:color="000000"/>
          <w:vertAlign w:val="superscript"/>
        </w:rPr>
        <w:t>o</w:t>
      </w:r>
      <w:r w:rsidRPr="00B458CF">
        <w:rPr>
          <w:rFonts w:ascii="Arial" w:hAnsi="Arial" w:cs="Arial"/>
          <w:color w:val="000000"/>
          <w:sz w:val="24"/>
          <w:u w:color="000000"/>
        </w:rPr>
        <w:t>, dachów płaskich;</w:t>
      </w:r>
    </w:p>
    <w:p w14:paraId="1AD0DAE1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6) </w:t>
      </w:r>
      <w:r w:rsidRPr="00B458CF">
        <w:rPr>
          <w:rFonts w:ascii="Arial" w:hAnsi="Arial" w:cs="Arial"/>
          <w:color w:val="000000"/>
          <w:sz w:val="24"/>
          <w:u w:color="000000"/>
        </w:rPr>
        <w:t>realizacja elewacji z zastosowaniem nie więcej niż 3 rodzajów materiałów wykończeniowych (nie dotyczy obróbek blacharskich i stolarki).</w:t>
      </w:r>
    </w:p>
    <w:p w14:paraId="5969A741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3. </w:t>
      </w:r>
      <w:r w:rsidRPr="00B458CF">
        <w:rPr>
          <w:rFonts w:ascii="Arial" w:hAnsi="Arial" w:cs="Arial"/>
          <w:color w:val="000000"/>
          <w:sz w:val="24"/>
          <w:u w:color="000000"/>
        </w:rPr>
        <w:t>Zasady obsługi komunikacyjnej:</w:t>
      </w:r>
    </w:p>
    <w:p w14:paraId="45424753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dla terenu oznaczonego na rysunku planu symbolem 1ZD ustala się obsługę komunikacyjną:</w:t>
      </w:r>
    </w:p>
    <w:p w14:paraId="1AB70569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z drogi wewnętrznej, oznaczonej na rysunku planu symbolem 1KDW,</w:t>
      </w:r>
    </w:p>
    <w:p w14:paraId="7A5740D8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z ul. Łanowej zlokalizowanej poza obszarem opracowania;</w:t>
      </w:r>
    </w:p>
    <w:p w14:paraId="005F850D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dla terenu oznaczonego na rysunku planu symbolem 2ZD ustala się obsługę komunikacyjną:</w:t>
      </w:r>
    </w:p>
    <w:p w14:paraId="6B7FEA75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z drogi wewnętrznej, oznaczonej na rysunku planu symbolem 1KDW.</w:t>
      </w:r>
    </w:p>
    <w:p w14:paraId="25528730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4. </w:t>
      </w:r>
      <w:r w:rsidRPr="00B458CF">
        <w:rPr>
          <w:rFonts w:ascii="Arial" w:hAnsi="Arial" w:cs="Arial"/>
          <w:color w:val="000000"/>
          <w:sz w:val="24"/>
          <w:u w:color="000000"/>
        </w:rPr>
        <w:t>Warunki w zakresie infrastruktury technicznej ustalone w Dziale IV.</w:t>
      </w:r>
    </w:p>
    <w:p w14:paraId="6A1907E3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24. 1. </w:t>
      </w:r>
      <w:r w:rsidRPr="00B458CF">
        <w:rPr>
          <w:rFonts w:ascii="Arial" w:hAnsi="Arial" w:cs="Arial"/>
          <w:color w:val="000000"/>
          <w:sz w:val="24"/>
          <w:u w:color="000000"/>
        </w:rPr>
        <w:t>Wyznacza się tereny oznaczone na rysunku planu symbolami od 1R do 4R – tereny rolne, dla których ustala się:</w:t>
      </w:r>
    </w:p>
    <w:p w14:paraId="5D508C4B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podstawowe – tereny rolnicze;</w:t>
      </w:r>
    </w:p>
    <w:p w14:paraId="76230A9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uzupełniające – sieci, obiekty i urządzenia infrastruktury technicznej, drogi wewnętrzne w tym dojazdy do pól, obiekty mostowe, przepusty, budowle przeciwpowodziowe, hydrotechniczne, urządzenia melioracji wodnych, miejsca postojowe, parkingi.</w:t>
      </w:r>
    </w:p>
    <w:p w14:paraId="395AFC0E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2. </w:t>
      </w:r>
      <w:r w:rsidRPr="00B458CF">
        <w:rPr>
          <w:rFonts w:ascii="Arial" w:hAnsi="Arial" w:cs="Arial"/>
          <w:color w:val="000000"/>
          <w:sz w:val="24"/>
          <w:u w:color="000000"/>
        </w:rPr>
        <w:t>Zasady ochrony i kształtowania ładu przestrzennego:</w:t>
      </w:r>
    </w:p>
    <w:p w14:paraId="728488D0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dopuszcza się lokalizację sieci i urządzeń infrastruktury oraz urządzeń zachowujących drożność przepływu rowu melioracyjnego;</w:t>
      </w:r>
    </w:p>
    <w:p w14:paraId="61818AB2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zakaz lokalizacji budynków i wiat;</w:t>
      </w:r>
    </w:p>
    <w:p w14:paraId="41B2C7AC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ustala się wysokość obiektów budowlanych maksymalnie 10,0 m - z zastrzeżeniem ustaleń § 11.</w:t>
      </w:r>
    </w:p>
    <w:p w14:paraId="02A2F8BD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3. </w:t>
      </w:r>
      <w:r w:rsidRPr="00B458CF">
        <w:rPr>
          <w:rFonts w:ascii="Arial" w:hAnsi="Arial" w:cs="Arial"/>
          <w:color w:val="000000"/>
          <w:sz w:val="24"/>
          <w:u w:color="000000"/>
        </w:rPr>
        <w:t>Zasady obsługi komunikacyjnej: ustala się obsługę z drogi publicznej:</w:t>
      </w:r>
    </w:p>
    <w:p w14:paraId="412D29AD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dla terenów oznaczonych na rysunku planu symbolami od 1R do 4R ustala się obsługę komunikacyjną:</w:t>
      </w:r>
    </w:p>
    <w:p w14:paraId="7CA4A278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lastRenderedPageBreak/>
        <w:t>a) </w:t>
      </w:r>
      <w:r w:rsidRPr="00B458CF">
        <w:rPr>
          <w:rFonts w:ascii="Arial" w:hAnsi="Arial" w:cs="Arial"/>
          <w:color w:val="000000"/>
          <w:sz w:val="24"/>
          <w:u w:color="000000"/>
        </w:rPr>
        <w:t>z dróg wewnętrznych, oznaczonych na rysunku planu symbolami 1KDW, 2KDW,</w:t>
      </w:r>
    </w:p>
    <w:p w14:paraId="52F9D785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b) </w:t>
      </w:r>
      <w:r w:rsidRPr="00B458CF">
        <w:rPr>
          <w:rFonts w:ascii="Arial" w:hAnsi="Arial" w:cs="Arial"/>
          <w:color w:val="000000"/>
          <w:sz w:val="24"/>
          <w:u w:color="000000"/>
        </w:rPr>
        <w:t>z istniejących dróg wewnętrznych, w tym dojazdów do pól nie wyznaczonych na rysunku planu,</w:t>
      </w:r>
    </w:p>
    <w:p w14:paraId="55CDE1F5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c) </w:t>
      </w:r>
      <w:r w:rsidRPr="00B458CF">
        <w:rPr>
          <w:rFonts w:ascii="Arial" w:hAnsi="Arial" w:cs="Arial"/>
          <w:color w:val="000000"/>
          <w:sz w:val="24"/>
          <w:u w:color="000000"/>
        </w:rPr>
        <w:t>z dróg publicznych zlokalizowanych poza obszarem objętym granicami planu miejscowego,</w:t>
      </w:r>
    </w:p>
    <w:p w14:paraId="56624945" w14:textId="77777777" w:rsidR="00A77B3E" w:rsidRPr="00B458CF" w:rsidRDefault="00B458CF">
      <w:pPr>
        <w:keepLines/>
        <w:spacing w:before="120" w:after="120"/>
        <w:ind w:left="567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d) </w:t>
      </w:r>
      <w:r w:rsidRPr="00B458CF">
        <w:rPr>
          <w:rFonts w:ascii="Arial" w:hAnsi="Arial" w:cs="Arial"/>
          <w:color w:val="000000"/>
          <w:sz w:val="24"/>
          <w:u w:color="000000"/>
        </w:rPr>
        <w:t>z dróg wewnętrznych, o których mowa w § 24 ust. 1 pkt 2).</w:t>
      </w:r>
    </w:p>
    <w:p w14:paraId="13A1D108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4. </w:t>
      </w:r>
      <w:r w:rsidRPr="00B458CF">
        <w:rPr>
          <w:rFonts w:ascii="Arial" w:hAnsi="Arial" w:cs="Arial"/>
          <w:color w:val="000000"/>
          <w:sz w:val="24"/>
          <w:u w:color="000000"/>
        </w:rPr>
        <w:t>Warunki w zakresie infrastruktury technicznej ustalone w Dziale IV.</w:t>
      </w:r>
    </w:p>
    <w:p w14:paraId="41DCE823" w14:textId="77777777" w:rsidR="00A77B3E" w:rsidRPr="00B458CF" w:rsidRDefault="00B458CF">
      <w:pPr>
        <w:keepNext/>
        <w:keepLines/>
        <w:jc w:val="center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Rozdział 3.</w:t>
      </w:r>
      <w:r w:rsidRPr="00B458CF">
        <w:rPr>
          <w:rFonts w:ascii="Arial" w:hAnsi="Arial" w:cs="Arial"/>
          <w:color w:val="000000"/>
          <w:sz w:val="24"/>
          <w:u w:color="000000"/>
        </w:rPr>
        <w:br/>
        <w:t>Ustalenia dotyczące obsługi komunikacji</w:t>
      </w:r>
    </w:p>
    <w:p w14:paraId="52C26473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25. 1. </w:t>
      </w:r>
      <w:r w:rsidRPr="00B458CF">
        <w:rPr>
          <w:rFonts w:ascii="Arial" w:hAnsi="Arial" w:cs="Arial"/>
          <w:color w:val="000000"/>
          <w:sz w:val="24"/>
          <w:u w:color="000000"/>
        </w:rPr>
        <w:t>Wyznacza się teren oznaczony na rysunku planu symbolem 1KDZ - teren drogi zbiorczej.</w:t>
      </w:r>
    </w:p>
    <w:p w14:paraId="06947289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2. </w:t>
      </w:r>
      <w:r w:rsidRPr="00B458CF">
        <w:rPr>
          <w:rFonts w:ascii="Arial" w:hAnsi="Arial" w:cs="Arial"/>
          <w:color w:val="000000"/>
          <w:sz w:val="24"/>
          <w:u w:color="000000"/>
        </w:rPr>
        <w:t>Ustala się następujące warunki zagospodarowania terenu:</w:t>
      </w:r>
    </w:p>
    <w:p w14:paraId="07FAB4A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szerokość pasa drogowego w liniach rozgraniczających w zakresie od 2,6 m do 7,2 m, zgodnie z rysunkiem planu;</w:t>
      </w:r>
    </w:p>
    <w:p w14:paraId="37F258EB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podstawowe: drogi publiczne wraz z obiektami i urządzeniami związanymi z prowadzeniem, zabezpieczeniem i obsługą ruchu drogowego;</w:t>
      </w:r>
    </w:p>
    <w:p w14:paraId="674A03D0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uzupełniające: sieci i urządzenia infrastruktury technicznej, ścieżki rowerowe, przystanki oraz wiaty przystankowe.</w:t>
      </w:r>
    </w:p>
    <w:p w14:paraId="1D81379A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26. 1. </w:t>
      </w:r>
      <w:r w:rsidRPr="00B458CF">
        <w:rPr>
          <w:rFonts w:ascii="Arial" w:hAnsi="Arial" w:cs="Arial"/>
          <w:color w:val="000000"/>
          <w:sz w:val="24"/>
          <w:u w:color="000000"/>
        </w:rPr>
        <w:t>Wyznacza się teren oznaczony na rysunku planu symbolem 1KDW - teren drogi wewnętrznej.</w:t>
      </w:r>
    </w:p>
    <w:p w14:paraId="013EDE26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2. </w:t>
      </w:r>
      <w:r w:rsidRPr="00B458CF">
        <w:rPr>
          <w:rFonts w:ascii="Arial" w:hAnsi="Arial" w:cs="Arial"/>
          <w:color w:val="000000"/>
          <w:sz w:val="24"/>
          <w:u w:color="000000"/>
        </w:rPr>
        <w:t>Ustala się następujące warunki zagospodarowania terenu:</w:t>
      </w:r>
    </w:p>
    <w:p w14:paraId="63DD0B0E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szerokość pasa drogowego w liniach rozgraniczających w zakresie od 7,4 m do 9,9 m, zgodnie z rysunkiem planu;</w:t>
      </w:r>
    </w:p>
    <w:p w14:paraId="31FDFB38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podstawowe: drogi publiczne wraz z obiektami i urządzeniami związanymi z prowadzeniem, zabezpieczeniem i obsługą ruchu drogowego;</w:t>
      </w:r>
    </w:p>
    <w:p w14:paraId="779B5E32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uzupełniające: sieci i urządzenia infrastruktury technicznej, ścieżki rowerowe, przystanki oraz wiaty przystankowe.</w:t>
      </w:r>
    </w:p>
    <w:p w14:paraId="1E798F9D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27. 1. </w:t>
      </w:r>
      <w:r w:rsidRPr="00B458CF">
        <w:rPr>
          <w:rFonts w:ascii="Arial" w:hAnsi="Arial" w:cs="Arial"/>
          <w:color w:val="000000"/>
          <w:sz w:val="24"/>
          <w:u w:color="000000"/>
        </w:rPr>
        <w:t>Wyznacza się teren oznaczony na rysunku planu symbolem 2KDW - teren drogi wewnętrznej.</w:t>
      </w:r>
    </w:p>
    <w:p w14:paraId="38873FCB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2. </w:t>
      </w:r>
      <w:r w:rsidRPr="00B458CF">
        <w:rPr>
          <w:rFonts w:ascii="Arial" w:hAnsi="Arial" w:cs="Arial"/>
          <w:color w:val="000000"/>
          <w:sz w:val="24"/>
          <w:u w:color="000000"/>
        </w:rPr>
        <w:t>Ustala się następujące warunki zagospodarowania terenu:</w:t>
      </w:r>
    </w:p>
    <w:p w14:paraId="37A72CB5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szerokość pasa drogowego w liniach rozgraniczających w zakresie od 0 do 10,5 m, zgodnie z rysunkiem planu;</w:t>
      </w:r>
    </w:p>
    <w:p w14:paraId="236AED0E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podstawowe: drogi publiczne wraz z obiektami i urządzeniami związanymi z prowadzeniem, zabezpieczeniem i obsługą ruchu drogowego;</w:t>
      </w:r>
    </w:p>
    <w:p w14:paraId="5814E8A2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przeznaczenie uzupełniające: sieci i urządzenia infrastruktury technicznej, ścieżki rowerowe, przystanki oraz wiaty przystankowe.</w:t>
      </w:r>
    </w:p>
    <w:p w14:paraId="352D71AF" w14:textId="77777777" w:rsidR="00A77B3E" w:rsidRPr="00B458CF" w:rsidRDefault="00B458CF">
      <w:pPr>
        <w:keepNext/>
        <w:jc w:val="center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caps/>
          <w:sz w:val="24"/>
        </w:rPr>
        <w:t>Dział IV.</w:t>
      </w:r>
      <w:r w:rsidRPr="00B458CF">
        <w:rPr>
          <w:rFonts w:ascii="Arial" w:hAnsi="Arial" w:cs="Arial"/>
          <w:color w:val="000000"/>
          <w:sz w:val="24"/>
          <w:u w:color="000000"/>
        </w:rPr>
        <w:br/>
        <w:t>USTALENIA SZCZEGÓŁOWE DOTYCZCE INFRASTRUKTURY TECHNICZNEJ</w:t>
      </w:r>
    </w:p>
    <w:p w14:paraId="2B6F1075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28. 1. </w:t>
      </w:r>
      <w:r w:rsidRPr="00B458CF">
        <w:rPr>
          <w:rFonts w:ascii="Arial" w:hAnsi="Arial" w:cs="Arial"/>
          <w:color w:val="000000"/>
          <w:sz w:val="24"/>
          <w:u w:color="000000"/>
        </w:rPr>
        <w:t>Ustala się następujące zasady wyposażenia i obsługi w zakresie zaopatrzenia w wodę:</w:t>
      </w:r>
    </w:p>
    <w:p w14:paraId="5ED70FB9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 xml:space="preserve">zaopatrzenie w wodę do celów 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socjalno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 xml:space="preserve"> – bytowych, gospodarczych i przeciwpożarowych z istniejącej i projektowanej sieci wodociągowej;</w:t>
      </w:r>
    </w:p>
    <w:p w14:paraId="7B832763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lastRenderedPageBreak/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w przypadku braku możliwości przyłączenia do sieci wodociągowej dopuszcza się zaopatrzenie w wodę z indywidualnych źródeł na warunkach określonych w przepisach odrębnych.</w:t>
      </w:r>
    </w:p>
    <w:p w14:paraId="718AF27A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2. </w:t>
      </w:r>
      <w:r w:rsidRPr="00B458CF">
        <w:rPr>
          <w:rFonts w:ascii="Arial" w:hAnsi="Arial" w:cs="Arial"/>
          <w:color w:val="000000"/>
          <w:sz w:val="24"/>
          <w:u w:color="000000"/>
        </w:rPr>
        <w:t>Ustala się następujące zasady wyposażenia i obsługi w zakresie odprowadzania ścieków:</w:t>
      </w:r>
    </w:p>
    <w:p w14:paraId="7A8539B6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odprowadzenie ścieków poprzez istniejące i projektowane sieci do zbiorowego systemu odprowadzania ścieków;</w:t>
      </w:r>
    </w:p>
    <w:p w14:paraId="64040402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w przypadku braku możliwości przyłączenia do istniejącej sieci kanalizacyjnej dopuszcza się stosowanie indywidualnych rozwiązań w zakresie odprowadzenia ścieków, na warunkach określonych w przepisach odrębnych.</w:t>
      </w:r>
    </w:p>
    <w:p w14:paraId="091ABB8A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3. </w:t>
      </w:r>
      <w:r w:rsidRPr="00B458CF">
        <w:rPr>
          <w:rFonts w:ascii="Arial" w:hAnsi="Arial" w:cs="Arial"/>
          <w:color w:val="000000"/>
          <w:sz w:val="24"/>
          <w:u w:color="000000"/>
        </w:rPr>
        <w:t>Ustala się następujące zasady wyposażenia i obsługi w zakresie odprowadzania wód opadowych i roztopowych:</w:t>
      </w:r>
    </w:p>
    <w:p w14:paraId="61994571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obowiązuje maksymalne zagospodarowanie wód opadowych w granicach nieruchomości przez naturalną i wymuszoną retencję gruntu;</w:t>
      </w:r>
    </w:p>
    <w:p w14:paraId="5009F59D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odprowadzenie ścieków opadowych i roztopowych indywidualnie, powierzchniowo lub poprzez istniejący i projektowany system sieci kanalizacji deszczowej;</w:t>
      </w:r>
    </w:p>
    <w:p w14:paraId="292061A7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nakaz stosowania urządzeń umożliwiających wykorzystanie na miejscu wód opadowych i roztopowych, z dopuszczeniem odprowadzenia ich do gruntu na warunkach określonych w przepisach odrębnych, w celu ograniczenia ich odpływu do sieci kanalizacji deszczowej;</w:t>
      </w:r>
    </w:p>
    <w:p w14:paraId="5A4F006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4) </w:t>
      </w:r>
      <w:r w:rsidRPr="00B458CF">
        <w:rPr>
          <w:rFonts w:ascii="Arial" w:hAnsi="Arial" w:cs="Arial"/>
          <w:color w:val="000000"/>
          <w:sz w:val="24"/>
          <w:u w:color="000000"/>
        </w:rPr>
        <w:t>nakaz stosowania rozwiązań umożliwiających retencjonowanie nadmiaru wód opadowych i roztopowych, spływających z powierzchni szczelnych dachów, ulic i placów, przed ich odprowadzeniem do miejskiej sieci kanalizacji deszczowej.</w:t>
      </w:r>
    </w:p>
    <w:p w14:paraId="23D08814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4. </w:t>
      </w:r>
      <w:r w:rsidRPr="00B458CF">
        <w:rPr>
          <w:rFonts w:ascii="Arial" w:hAnsi="Arial" w:cs="Arial"/>
          <w:color w:val="000000"/>
          <w:sz w:val="24"/>
          <w:u w:color="000000"/>
        </w:rPr>
        <w:t>Ustala się następujące zasady wyposażenia i obsługi w zakresie zaopatrzenia w energię elektryczną:</w:t>
      </w:r>
    </w:p>
    <w:p w14:paraId="1201345F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zasilanie w energię elektryczną z istniejących i projektowanych stacji transformatorowych;</w:t>
      </w:r>
    </w:p>
    <w:p w14:paraId="5342D077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dla nowo realizowanych odcinków sieci elektroenergetycznych obowiązuje zastosowanie wyłącznie linii kablowych układanych w gruncie.</w:t>
      </w:r>
    </w:p>
    <w:p w14:paraId="454448A9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5. </w:t>
      </w:r>
      <w:r w:rsidRPr="00B458CF">
        <w:rPr>
          <w:rFonts w:ascii="Arial" w:hAnsi="Arial" w:cs="Arial"/>
          <w:color w:val="000000"/>
          <w:sz w:val="24"/>
          <w:u w:color="000000"/>
        </w:rPr>
        <w:t>Ustala się następujące zasady wyposażenia i obsługi w gaz:</w:t>
      </w:r>
    </w:p>
    <w:p w14:paraId="67A456A8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poprzez przyłączenie do istniejącej i projektowanej sieci gazowej.</w:t>
      </w:r>
    </w:p>
    <w:p w14:paraId="269D4E03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6. </w:t>
      </w:r>
      <w:r w:rsidRPr="00B458CF">
        <w:rPr>
          <w:rFonts w:ascii="Arial" w:hAnsi="Arial" w:cs="Arial"/>
          <w:color w:val="000000"/>
          <w:sz w:val="24"/>
          <w:u w:color="000000"/>
        </w:rPr>
        <w:t>Ustala się następujące zasady wyposażenia i obsługi w zakresie zaopatrzenia w ciepło:</w:t>
      </w:r>
    </w:p>
    <w:p w14:paraId="7BC6A0E7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zakaz stosowania indywidualnych źródeł zaopatrzenia w ciepło powodujących emisję spalin przekraczających dopuszczalne normy;</w:t>
      </w:r>
    </w:p>
    <w:p w14:paraId="0E17B9A1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obowiązek stosowania bezpiecznych ekologicznie nośników energii cieplnej w tym źródeł energii odnawialnej, przy uwzględnieniu §14 niniejszej uchwały.</w:t>
      </w:r>
    </w:p>
    <w:p w14:paraId="3F3904C5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7. </w:t>
      </w:r>
      <w:r w:rsidRPr="00B458CF">
        <w:rPr>
          <w:rFonts w:ascii="Arial" w:hAnsi="Arial" w:cs="Arial"/>
          <w:color w:val="000000"/>
          <w:sz w:val="24"/>
          <w:u w:color="000000"/>
        </w:rPr>
        <w:t>Ustala się następujące zasady wyposażenia i obsługi w łącza telefoniczne i teleinformatyczne:</w:t>
      </w:r>
    </w:p>
    <w:p w14:paraId="0978C4A6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zaopatrzenie w stacjonarne łącza telefoniczne z istniejącej i projektowanej sieci telekomunikacyjnej;</w:t>
      </w:r>
    </w:p>
    <w:p w14:paraId="791CC7ED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2) </w:t>
      </w:r>
      <w:r w:rsidRPr="00B458CF">
        <w:rPr>
          <w:rFonts w:ascii="Arial" w:hAnsi="Arial" w:cs="Arial"/>
          <w:color w:val="000000"/>
          <w:sz w:val="24"/>
          <w:u w:color="000000"/>
        </w:rPr>
        <w:t>dopuszcza się lokalizację inwestycji celu publicznego z zakresu telekomunikacji na warunkach określonych w przepisach odrębnych i szczególnych;</w:t>
      </w:r>
    </w:p>
    <w:p w14:paraId="602ED511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3) </w:t>
      </w:r>
      <w:r w:rsidRPr="00B458CF">
        <w:rPr>
          <w:rFonts w:ascii="Arial" w:hAnsi="Arial" w:cs="Arial"/>
          <w:color w:val="000000"/>
          <w:sz w:val="24"/>
          <w:u w:color="000000"/>
        </w:rPr>
        <w:t>obowiązuje realizacja podziemnej sieci teletechnicznej.</w:t>
      </w:r>
    </w:p>
    <w:p w14:paraId="7FB0E4AF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lastRenderedPageBreak/>
        <w:t>8. </w:t>
      </w:r>
      <w:r w:rsidRPr="00B458CF">
        <w:rPr>
          <w:rFonts w:ascii="Arial" w:hAnsi="Arial" w:cs="Arial"/>
          <w:color w:val="000000"/>
          <w:sz w:val="24"/>
          <w:u w:color="000000"/>
        </w:rPr>
        <w:t>Ustala się następujące zasady wyposażenia i obsługi w zakresie gospodarki odpadami stałymi:</w:t>
      </w:r>
    </w:p>
    <w:p w14:paraId="404202EA" w14:textId="77777777" w:rsidR="00A77B3E" w:rsidRPr="00B458CF" w:rsidRDefault="00B458CF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1) </w:t>
      </w:r>
      <w:r w:rsidRPr="00B458CF">
        <w:rPr>
          <w:rFonts w:ascii="Arial" w:hAnsi="Arial" w:cs="Arial"/>
          <w:color w:val="000000"/>
          <w:sz w:val="24"/>
          <w:u w:color="000000"/>
        </w:rPr>
        <w:t>usuwanie odpadów w oparciu o miejski system oczyszczania.</w:t>
      </w:r>
    </w:p>
    <w:p w14:paraId="3F768FDE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9. </w:t>
      </w:r>
      <w:r w:rsidRPr="00B458CF">
        <w:rPr>
          <w:rFonts w:ascii="Arial" w:hAnsi="Arial" w:cs="Arial"/>
          <w:color w:val="000000"/>
          <w:sz w:val="24"/>
          <w:u w:color="000000"/>
        </w:rPr>
        <w:t>Na całym obszarze objętym planem dopuszcza się lokalizację obiektów, sieci i urządzeń infrastruktury technicznej.</w:t>
      </w:r>
    </w:p>
    <w:p w14:paraId="427A0EB7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10. </w:t>
      </w:r>
      <w:r w:rsidRPr="00B458CF">
        <w:rPr>
          <w:rFonts w:ascii="Arial" w:hAnsi="Arial" w:cs="Arial"/>
          <w:color w:val="000000"/>
          <w:sz w:val="24"/>
          <w:u w:color="000000"/>
        </w:rPr>
        <w:t>Dopuszcza się wydzielenie działek dla lokalizacji obiektów, sieci i urządzeń infrastruktury technicznej, przy czym nowo wydzielane działki muszą mieć dostęp do drogi publicznej.</w:t>
      </w:r>
    </w:p>
    <w:p w14:paraId="5F935EDE" w14:textId="77777777" w:rsidR="00A77B3E" w:rsidRPr="00B458CF" w:rsidRDefault="00B458CF">
      <w:pPr>
        <w:keepNext/>
        <w:keepLines/>
        <w:jc w:val="center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caps/>
          <w:sz w:val="24"/>
        </w:rPr>
        <w:t>Dział V.</w:t>
      </w:r>
      <w:r w:rsidRPr="00B458CF">
        <w:rPr>
          <w:rFonts w:ascii="Arial" w:hAnsi="Arial" w:cs="Arial"/>
          <w:color w:val="000000"/>
          <w:sz w:val="24"/>
          <w:u w:color="000000"/>
        </w:rPr>
        <w:br/>
        <w:t>USTALENIA KOŃCOWE</w:t>
      </w:r>
    </w:p>
    <w:p w14:paraId="33AB4311" w14:textId="77777777" w:rsidR="00A77B3E" w:rsidRPr="00B458CF" w:rsidRDefault="00B458CF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29. </w:t>
      </w:r>
      <w:r w:rsidRPr="00B458CF">
        <w:rPr>
          <w:rFonts w:ascii="Arial" w:hAnsi="Arial" w:cs="Arial"/>
          <w:color w:val="000000"/>
          <w:sz w:val="24"/>
          <w:u w:color="000000"/>
        </w:rPr>
        <w:t>Uchwała podlega ogłoszeniu w Dzienniku Urzędowym Województwa Łódzkiego i na stronie internetowej Miasta Piotrkowa Trybunalskiego.</w:t>
      </w:r>
    </w:p>
    <w:p w14:paraId="4C38A38A" w14:textId="77777777" w:rsidR="00A77B3E" w:rsidRPr="00B458CF" w:rsidRDefault="00B458CF">
      <w:pPr>
        <w:keepNext/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sz w:val="24"/>
        </w:rPr>
        <w:t>§ 30. </w:t>
      </w:r>
      <w:r w:rsidRPr="00B458CF">
        <w:rPr>
          <w:rFonts w:ascii="Arial" w:hAnsi="Arial" w:cs="Arial"/>
          <w:color w:val="000000"/>
          <w:sz w:val="24"/>
          <w:u w:color="000000"/>
        </w:rPr>
        <w:t>Uchwała wchodzi w życie po upływie 14 dni od dnia ogłoszenia jej w Dzienniku Urzędowym Województwa Łódzkiego.</w:t>
      </w:r>
    </w:p>
    <w:p w14:paraId="33E6C019" w14:textId="77777777" w:rsidR="00A77B3E" w:rsidRPr="00B458CF" w:rsidRDefault="00A77B3E">
      <w:pPr>
        <w:keepNext/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</w:p>
    <w:p w14:paraId="36644631" w14:textId="77777777" w:rsidR="00A77B3E" w:rsidRPr="00B458CF" w:rsidRDefault="00B458CF">
      <w:pPr>
        <w:keepNext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color w:val="000000"/>
          <w:sz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AF3258" w:rsidRPr="00B458CF" w14:paraId="6D990584" w14:textId="77777777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FE587BD" w14:textId="77777777" w:rsidR="00AF3258" w:rsidRPr="00B458CF" w:rsidRDefault="00AF3258">
            <w:pPr>
              <w:keepNext/>
              <w:keepLines/>
              <w:jc w:val="left"/>
              <w:rPr>
                <w:rFonts w:ascii="Arial" w:hAnsi="Arial" w:cs="Arial"/>
                <w:color w:val="000000"/>
                <w:sz w:val="24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3953181" w14:textId="77777777" w:rsidR="00AF3258" w:rsidRPr="00B458CF" w:rsidRDefault="00B458CF">
            <w:pPr>
              <w:keepNext/>
              <w:keepLines/>
              <w:spacing w:before="560" w:after="560"/>
              <w:ind w:left="1134" w:right="1134"/>
              <w:jc w:val="center"/>
              <w:rPr>
                <w:rFonts w:ascii="Arial" w:hAnsi="Arial" w:cs="Arial"/>
                <w:color w:val="000000"/>
                <w:sz w:val="24"/>
              </w:rPr>
            </w:pPr>
            <w:r w:rsidRPr="00B458CF">
              <w:rPr>
                <w:rFonts w:ascii="Arial" w:hAnsi="Arial" w:cs="Arial"/>
                <w:color w:val="000000"/>
                <w:sz w:val="24"/>
              </w:rPr>
              <w:t>Przewodniczący Rady Miasta</w:t>
            </w:r>
            <w:r w:rsidRPr="00B458CF">
              <w:rPr>
                <w:rFonts w:ascii="Arial" w:hAnsi="Arial" w:cs="Arial"/>
                <w:color w:val="000000"/>
                <w:sz w:val="24"/>
              </w:rPr>
              <w:br/>
            </w:r>
            <w:r w:rsidRPr="00B458CF">
              <w:rPr>
                <w:rFonts w:ascii="Arial" w:hAnsi="Arial" w:cs="Arial"/>
                <w:color w:val="000000"/>
                <w:sz w:val="24"/>
              </w:rPr>
              <w:br/>
            </w:r>
            <w:r w:rsidRPr="00B458CF">
              <w:rPr>
                <w:rFonts w:ascii="Arial" w:hAnsi="Arial" w:cs="Arial"/>
                <w:color w:val="000000"/>
                <w:sz w:val="24"/>
              </w:rPr>
              <w:br/>
            </w:r>
            <w:r w:rsidRPr="00B458CF">
              <w:rPr>
                <w:rFonts w:ascii="Arial" w:hAnsi="Arial" w:cs="Arial"/>
                <w:sz w:val="24"/>
              </w:rPr>
              <w:t>Marian Błaszczyński</w:t>
            </w:r>
          </w:p>
        </w:tc>
      </w:tr>
    </w:tbl>
    <w:p w14:paraId="2275891F" w14:textId="77777777" w:rsidR="00A77B3E" w:rsidRPr="00B458CF" w:rsidRDefault="00A77B3E">
      <w:pPr>
        <w:keepNext/>
        <w:rPr>
          <w:rFonts w:ascii="Arial" w:hAnsi="Arial" w:cs="Arial"/>
          <w:color w:val="000000"/>
          <w:sz w:val="24"/>
          <w:u w:color="000000"/>
        </w:rPr>
        <w:sectPr w:rsidR="00A77B3E" w:rsidRPr="00B458CF">
          <w:footerReference w:type="default" r:id="rId6"/>
          <w:endnotePr>
            <w:numFmt w:val="decimal"/>
          </w:endnotePr>
          <w:pgSz w:w="11906" w:h="16838"/>
          <w:pgMar w:top="992" w:right="1020" w:bottom="992" w:left="1020" w:header="708" w:footer="708" w:gutter="0"/>
          <w:cols w:space="708"/>
          <w:docGrid w:linePitch="360"/>
        </w:sectPr>
      </w:pPr>
    </w:p>
    <w:p w14:paraId="121A40F5" w14:textId="77777777" w:rsidR="00A77B3E" w:rsidRPr="00B458CF" w:rsidRDefault="00B458CF">
      <w:pPr>
        <w:spacing w:before="120" w:after="120" w:line="360" w:lineRule="auto"/>
        <w:ind w:left="5204"/>
        <w:jc w:val="left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color w:val="000000"/>
          <w:sz w:val="24"/>
          <w:u w:color="000000"/>
        </w:rPr>
        <w:lastRenderedPageBreak/>
        <w:fldChar w:fldCharType="begin"/>
      </w:r>
      <w:r w:rsidRPr="00B458CF">
        <w:rPr>
          <w:rFonts w:ascii="Arial" w:hAnsi="Arial" w:cs="Arial"/>
          <w:color w:val="000000"/>
          <w:sz w:val="24"/>
          <w:u w:color="000000"/>
        </w:rPr>
        <w:fldChar w:fldCharType="end"/>
      </w:r>
      <w:r w:rsidRPr="00B458CF">
        <w:rPr>
          <w:rFonts w:ascii="Arial" w:hAnsi="Arial" w:cs="Arial"/>
          <w:color w:val="000000"/>
          <w:sz w:val="24"/>
          <w:u w:color="000000"/>
        </w:rPr>
        <w:t>Załącznik Nr 1 do uchwały Nr XLV/573/21</w:t>
      </w:r>
      <w:r w:rsidRPr="00B458CF">
        <w:rPr>
          <w:rFonts w:ascii="Arial" w:hAnsi="Arial" w:cs="Arial"/>
          <w:color w:val="000000"/>
          <w:sz w:val="24"/>
          <w:u w:color="000000"/>
        </w:rPr>
        <w:br/>
        <w:t>Rady Miasta Piotrkowa Trybunalskiego</w:t>
      </w:r>
      <w:r w:rsidRPr="00B458CF">
        <w:rPr>
          <w:rFonts w:ascii="Arial" w:hAnsi="Arial" w:cs="Arial"/>
          <w:color w:val="000000"/>
          <w:sz w:val="24"/>
          <w:u w:color="000000"/>
        </w:rPr>
        <w:br/>
        <w:t>z dnia 24 listopada 2021 r.</w:t>
      </w:r>
    </w:p>
    <w:p w14:paraId="143AB08D" w14:textId="77777777" w:rsidR="00A77B3E" w:rsidRPr="00B458CF" w:rsidRDefault="00B458CF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 wp14:anchorId="5C758842" wp14:editId="23F92C30">
            <wp:extent cx="6272154" cy="8867257"/>
            <wp:effectExtent l="0" t="0" r="0" b="0"/>
            <wp:docPr id="100001" name="Obraz 1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r:embed="rId7" r:link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72154" cy="8867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3D7E2" w14:textId="77777777" w:rsidR="00A77B3E" w:rsidRPr="00B458CF" w:rsidRDefault="00B458CF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 wp14:anchorId="2920E99B" wp14:editId="6EAEB3AD">
            <wp:extent cx="6267777" cy="8861069"/>
            <wp:effectExtent l="0" t="0" r="0" b="0"/>
            <wp:docPr id="100003" name="Obraz 1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r:embed="rId9" r:link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DB798" w14:textId="77777777" w:rsidR="00A77B3E" w:rsidRPr="00B458CF" w:rsidRDefault="00B458CF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 wp14:anchorId="3F2FE1EB" wp14:editId="2AFAC7C5">
            <wp:extent cx="6267777" cy="8861069"/>
            <wp:effectExtent l="0" t="0" r="0" b="0"/>
            <wp:docPr id="100005" name="Obraz 1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r:embed="rId11" r:link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9086D" w14:textId="77777777" w:rsidR="00A77B3E" w:rsidRPr="00B458CF" w:rsidRDefault="00B458CF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 wp14:anchorId="71CE8A69" wp14:editId="1BA0C0AE">
            <wp:extent cx="6267777" cy="8861069"/>
            <wp:effectExtent l="0" t="0" r="0" b="0"/>
            <wp:docPr id="100007" name="Obraz 1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r:embed="rId13" r:link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51F01" w14:textId="77777777" w:rsidR="00A77B3E" w:rsidRPr="00B458CF" w:rsidRDefault="00B458CF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 wp14:anchorId="010C814C" wp14:editId="57C8E8EB">
            <wp:extent cx="6267777" cy="8861069"/>
            <wp:effectExtent l="0" t="0" r="0" b="0"/>
            <wp:docPr id="100009" name="Obraz 1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r:embed="rId15" r:link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3484C" w14:textId="77777777" w:rsidR="00A77B3E" w:rsidRPr="00B458CF" w:rsidRDefault="00B458CF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 wp14:anchorId="519C74EF" wp14:editId="7A3ED9E6">
            <wp:extent cx="6267777" cy="8861069"/>
            <wp:effectExtent l="0" t="0" r="0" b="0"/>
            <wp:docPr id="100011" name="Obraz 1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r:embed="rId17" r:link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96AD8" w14:textId="77777777" w:rsidR="00A77B3E" w:rsidRPr="00B458CF" w:rsidRDefault="00B458CF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 wp14:anchorId="583A4E08" wp14:editId="4FD05DF3">
            <wp:extent cx="6267777" cy="8861069"/>
            <wp:effectExtent l="0" t="0" r="0" b="0"/>
            <wp:docPr id="100013" name="Obraz 1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r:embed="rId19" r:link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4B523" w14:textId="77777777" w:rsidR="00A77B3E" w:rsidRPr="00B458CF" w:rsidRDefault="00B458CF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 wp14:anchorId="07B11357" wp14:editId="2F3F9ED6">
            <wp:extent cx="6267777" cy="8861069"/>
            <wp:effectExtent l="0" t="0" r="0" b="0"/>
            <wp:docPr id="100015" name="Obraz 1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r:embed="rId21" r:link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5E34B" w14:textId="77777777" w:rsidR="00A77B3E" w:rsidRPr="00B458CF" w:rsidRDefault="00B458CF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 wp14:anchorId="36BD545B" wp14:editId="1859EE05">
            <wp:extent cx="6267777" cy="8861069"/>
            <wp:effectExtent l="0" t="0" r="0" b="0"/>
            <wp:docPr id="100017" name="Obraz 1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r:embed="rId23" r:link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D9D72" w14:textId="77777777" w:rsidR="00A77B3E" w:rsidRPr="00B458CF" w:rsidRDefault="00B458CF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 wp14:anchorId="4D0CE9D1" wp14:editId="0372D304">
            <wp:extent cx="6267777" cy="8861069"/>
            <wp:effectExtent l="0" t="0" r="0" b="0"/>
            <wp:docPr id="100019" name="Obraz 1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r:embed="rId25" r:link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DF926" w14:textId="77777777" w:rsidR="00A77B3E" w:rsidRPr="00B458CF" w:rsidRDefault="00B458CF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 wp14:anchorId="6715FCFE" wp14:editId="5197937C">
            <wp:extent cx="6267777" cy="8861069"/>
            <wp:effectExtent l="0" t="0" r="0" b="0"/>
            <wp:docPr id="100021" name="Obraz 1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r:embed="rId27" r:link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C25BC" w14:textId="77777777" w:rsidR="00A77B3E" w:rsidRPr="00B458CF" w:rsidRDefault="00B458CF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 wp14:anchorId="3F01D583" wp14:editId="4468D7C9">
            <wp:extent cx="6267777" cy="8861069"/>
            <wp:effectExtent l="0" t="0" r="0" b="0"/>
            <wp:docPr id="100023" name="Obraz 1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r:embed="rId29" r:link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06BBF" w14:textId="77777777" w:rsidR="00A77B3E" w:rsidRPr="00B458CF" w:rsidRDefault="00A77B3E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  <w:sectPr w:rsidR="00A77B3E" w:rsidRPr="00B458CF">
          <w:footerReference w:type="default" r:id="rId31"/>
          <w:endnotePr>
            <w:numFmt w:val="decimal"/>
          </w:endnotePr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</w:p>
    <w:p w14:paraId="2F725F0C" w14:textId="77777777" w:rsidR="00A77B3E" w:rsidRPr="00B458CF" w:rsidRDefault="00B458CF">
      <w:pPr>
        <w:keepNext/>
        <w:spacing w:before="120" w:after="120" w:line="360" w:lineRule="auto"/>
        <w:ind w:left="5204"/>
        <w:jc w:val="left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color w:val="000000"/>
          <w:sz w:val="24"/>
          <w:u w:color="000000"/>
        </w:rPr>
        <w:lastRenderedPageBreak/>
        <w:fldChar w:fldCharType="begin"/>
      </w:r>
      <w:r w:rsidRPr="00B458CF">
        <w:rPr>
          <w:rFonts w:ascii="Arial" w:hAnsi="Arial" w:cs="Arial"/>
          <w:color w:val="000000"/>
          <w:sz w:val="24"/>
          <w:u w:color="000000"/>
        </w:rPr>
        <w:fldChar w:fldCharType="end"/>
      </w:r>
      <w:r w:rsidRPr="00B458CF">
        <w:rPr>
          <w:rFonts w:ascii="Arial" w:hAnsi="Arial" w:cs="Arial"/>
          <w:color w:val="000000"/>
          <w:sz w:val="24"/>
          <w:u w:color="000000"/>
        </w:rPr>
        <w:t>Załącznik Nr 2 do uchwały Nr XLV/573/21</w:t>
      </w:r>
      <w:r w:rsidRPr="00B458CF">
        <w:rPr>
          <w:rFonts w:ascii="Arial" w:hAnsi="Arial" w:cs="Arial"/>
          <w:color w:val="000000"/>
          <w:sz w:val="24"/>
          <w:u w:color="000000"/>
        </w:rPr>
        <w:br/>
        <w:t>Rady Miasta Piotrkowa Trybunalskiego</w:t>
      </w:r>
      <w:r w:rsidRPr="00B458CF">
        <w:rPr>
          <w:rFonts w:ascii="Arial" w:hAnsi="Arial" w:cs="Arial"/>
          <w:color w:val="000000"/>
          <w:sz w:val="24"/>
          <w:u w:color="000000"/>
        </w:rPr>
        <w:br/>
        <w:t>z dnia 24 listopada 2021 r.</w:t>
      </w:r>
    </w:p>
    <w:p w14:paraId="51B50EF9" w14:textId="77777777" w:rsidR="00A77B3E" w:rsidRPr="00B458CF" w:rsidRDefault="00B458CF">
      <w:pPr>
        <w:keepNext/>
        <w:spacing w:after="480"/>
        <w:jc w:val="center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color w:val="000000"/>
          <w:sz w:val="24"/>
          <w:u w:color="000000"/>
        </w:rPr>
        <w:t>ROZSTRZYGNIĘCIE DOTYCZĄCE SPOSOBU ROZPATRZENIA UWAG ZGŁOSZONYCH DO PROJEKTU PLANU MIEJSCOWEGO</w:t>
      </w:r>
    </w:p>
    <w:p w14:paraId="2A0C4877" w14:textId="77777777" w:rsidR="00A77B3E" w:rsidRPr="00B458CF" w:rsidRDefault="00B458CF">
      <w:pPr>
        <w:keepLines/>
        <w:spacing w:before="120" w:after="120"/>
        <w:ind w:firstLine="227"/>
        <w:rPr>
          <w:rFonts w:ascii="Arial" w:hAnsi="Arial" w:cs="Arial"/>
          <w:color w:val="000000"/>
          <w:sz w:val="24"/>
          <w:u w:color="000000"/>
        </w:rPr>
        <w:sectPr w:rsidR="00A77B3E" w:rsidRPr="00B458CF">
          <w:footerReference w:type="default" r:id="rId32"/>
          <w:endnotePr>
            <w:numFmt w:val="decimal"/>
          </w:endnotePr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  <w:r w:rsidRPr="00B458CF">
        <w:rPr>
          <w:rFonts w:ascii="Arial" w:hAnsi="Arial" w:cs="Arial"/>
          <w:color w:val="000000"/>
          <w:sz w:val="24"/>
          <w:u w:color="000000"/>
        </w:rPr>
        <w:t>Na podstawie art. 20 ust. 1 ustawy z dnia 27 marca 2003 r. o planowaniu i zagospodarowaniu przestrzennym (tj. Dz. U. z 2021 r. poz. 741, 784, 922, 1873, 1986) Rada Miasta Piotrkowa Trybunalskiego stwierdza, że w ustawowym terminie po wyłożeniu do publicznego wglądu projektu miejscowego planu zagospodarowania przestrzennego w rejonie ulic: Przemysłowej, Lotniczej, Eryka i Krakowskie Przedmieście w Piotrkowie Trybunalskim, nie wniesiono uwag do projektu planu miejscowego.</w:t>
      </w:r>
    </w:p>
    <w:p w14:paraId="3444C730" w14:textId="77777777" w:rsidR="00A77B3E" w:rsidRPr="00B458CF" w:rsidRDefault="00B458CF">
      <w:pPr>
        <w:keepNext/>
        <w:spacing w:before="120" w:after="120" w:line="360" w:lineRule="auto"/>
        <w:ind w:left="5204"/>
        <w:jc w:val="left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color w:val="000000"/>
          <w:sz w:val="24"/>
          <w:u w:color="000000"/>
        </w:rPr>
        <w:lastRenderedPageBreak/>
        <w:fldChar w:fldCharType="begin"/>
      </w:r>
      <w:r w:rsidRPr="00B458CF">
        <w:rPr>
          <w:rFonts w:ascii="Arial" w:hAnsi="Arial" w:cs="Arial"/>
          <w:color w:val="000000"/>
          <w:sz w:val="24"/>
          <w:u w:color="000000"/>
        </w:rPr>
        <w:fldChar w:fldCharType="end"/>
      </w:r>
      <w:r w:rsidRPr="00B458CF">
        <w:rPr>
          <w:rFonts w:ascii="Arial" w:hAnsi="Arial" w:cs="Arial"/>
          <w:color w:val="000000"/>
          <w:sz w:val="24"/>
          <w:u w:color="000000"/>
        </w:rPr>
        <w:t>Załącznik Nr 3 do uchwały Nr XLV/573/21</w:t>
      </w:r>
      <w:r w:rsidRPr="00B458CF">
        <w:rPr>
          <w:rFonts w:ascii="Arial" w:hAnsi="Arial" w:cs="Arial"/>
          <w:color w:val="000000"/>
          <w:sz w:val="24"/>
          <w:u w:color="000000"/>
        </w:rPr>
        <w:br/>
        <w:t>Rady Miasta Piotrkowa Trybunalskiego</w:t>
      </w:r>
      <w:r w:rsidRPr="00B458CF">
        <w:rPr>
          <w:rFonts w:ascii="Arial" w:hAnsi="Arial" w:cs="Arial"/>
          <w:color w:val="000000"/>
          <w:sz w:val="24"/>
          <w:u w:color="000000"/>
        </w:rPr>
        <w:br/>
        <w:t>z dnia 24 listopada 2021 r.</w:t>
      </w:r>
    </w:p>
    <w:p w14:paraId="4D9A3AA1" w14:textId="77777777" w:rsidR="00A77B3E" w:rsidRPr="00B458CF" w:rsidRDefault="00B458CF">
      <w:pPr>
        <w:keepNext/>
        <w:spacing w:after="480"/>
        <w:jc w:val="center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color w:val="000000"/>
          <w:sz w:val="24"/>
          <w:u w:color="000000"/>
        </w:rPr>
        <w:t>ROZSTRZYGNIĘCIE DOTYCZĄCE SPOSOBU REALIZACJI ZAPISANYCH</w:t>
      </w:r>
      <w:r w:rsidRPr="00B458CF">
        <w:rPr>
          <w:rFonts w:ascii="Arial" w:hAnsi="Arial" w:cs="Arial"/>
          <w:color w:val="000000"/>
          <w:sz w:val="24"/>
          <w:u w:color="000000"/>
        </w:rPr>
        <w:br/>
        <w:t>W PLANIE MIEJSCOWYM INWESTYCJI Z ZAKRESU INFRASTRUKTURY TECHNICZNEJ, KTÓRE NALEŻĄ DO ZADAŃ WŁASNYCH GMINY ORAZ ZASADACH ICH FINANSOWANIA, ZGODNIE Z PRZEPISAMI O FINANSACH PUBLICZNYCH</w:t>
      </w:r>
    </w:p>
    <w:p w14:paraId="30C80330" w14:textId="77777777" w:rsidR="00A77B3E" w:rsidRPr="00B458CF" w:rsidRDefault="00B458CF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color w:val="000000"/>
          <w:sz w:val="24"/>
          <w:u w:color="000000"/>
        </w:rPr>
        <w:t>Zgodnie z art. 7 ust. 1 ustawy z dnia 8 marca 1990 r. o samorządzie gminnym (tj. Dz. U. z 2021 r. poz. 1372, 1834) w związku z uchwaleniem miejscowego planu zagospodarowania przestrzennego w rejonie ulic: Przemysłowej, Lotniczej, Eryka i Krakowskie Przedmieście w Piotrkowie Trybunalskim zostanie umożliwiony rozwój lotniska sportowego, a dla terenów przyległych do lotniska wprowadzone zostaną zasady zagospodarowania przy uwzględnieniu wymagań ładu przestrzennego i ochrony środowiska, zgodne z polityką przestrzenną opartą na zasadach zrównoważonego rozwoju.</w:t>
      </w:r>
    </w:p>
    <w:p w14:paraId="042F13F8" w14:textId="77777777" w:rsidR="00A77B3E" w:rsidRPr="00B458CF" w:rsidRDefault="00B458CF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  <w:sectPr w:rsidR="00A77B3E" w:rsidRPr="00B458CF">
          <w:footerReference w:type="default" r:id="rId33"/>
          <w:endnotePr>
            <w:numFmt w:val="decimal"/>
          </w:endnotePr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  <w:r w:rsidRPr="00B458CF">
        <w:rPr>
          <w:rFonts w:ascii="Arial" w:hAnsi="Arial" w:cs="Arial"/>
          <w:color w:val="000000"/>
          <w:sz w:val="24"/>
          <w:u w:color="000000"/>
        </w:rPr>
        <w:t>Zgodnie z opracowaną prognozą skutków finansowych dla projektu miejscowego planu zagospodarowania przestrzennego w rejonie ulic: Przemysłowej, Lotniczej, Eryka i Krakowskie Przedmieście w Piotrkowie Trybunalskim, ustalenia projektowanego planu nie generują wydatków związanych z jego uchwaleniem.</w:t>
      </w:r>
    </w:p>
    <w:p w14:paraId="1D1DC82B" w14:textId="6E7898A6" w:rsidR="00A77B3E" w:rsidRPr="00B458CF" w:rsidRDefault="00B458CF">
      <w:pPr>
        <w:keepNext/>
        <w:spacing w:before="280" w:after="280" w:line="360" w:lineRule="auto"/>
        <w:ind w:left="4535"/>
        <w:jc w:val="left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color w:val="000000"/>
          <w:sz w:val="24"/>
          <w:u w:color="000000"/>
        </w:rPr>
        <w:lastRenderedPageBreak/>
        <w:fldChar w:fldCharType="begin"/>
      </w:r>
      <w:r w:rsidRPr="00B458CF">
        <w:rPr>
          <w:rFonts w:ascii="Arial" w:hAnsi="Arial" w:cs="Arial"/>
          <w:color w:val="000000"/>
          <w:sz w:val="24"/>
          <w:u w:color="000000"/>
        </w:rPr>
        <w:fldChar w:fldCharType="end"/>
      </w:r>
      <w:r w:rsidRPr="00B458CF">
        <w:rPr>
          <w:rFonts w:ascii="Arial" w:hAnsi="Arial" w:cs="Arial"/>
          <w:sz w:val="24"/>
        </w:rPr>
        <w:t>Załącznik Nr 4 do uchwały</w:t>
      </w:r>
      <w:r w:rsidRPr="00B458CF">
        <w:rPr>
          <w:rFonts w:ascii="Arial" w:hAnsi="Arial" w:cs="Arial"/>
          <w:color w:val="000000"/>
          <w:sz w:val="24"/>
          <w:u w:color="000000"/>
        </w:rPr>
        <w:t xml:space="preserve"> Nr XLV/573/21</w:t>
      </w:r>
      <w:r w:rsidRPr="00B458CF">
        <w:rPr>
          <w:rFonts w:ascii="Arial" w:hAnsi="Arial" w:cs="Arial"/>
          <w:color w:val="000000"/>
          <w:sz w:val="24"/>
          <w:u w:color="000000"/>
        </w:rPr>
        <w:br/>
      </w:r>
      <w:r w:rsidRPr="00B458CF">
        <w:rPr>
          <w:rFonts w:ascii="Arial" w:hAnsi="Arial" w:cs="Arial"/>
          <w:sz w:val="24"/>
        </w:rPr>
        <w:t>Rady Miasta Piotrkowa Trybunalskiego</w:t>
      </w:r>
      <w:r w:rsidRPr="00B458CF">
        <w:rPr>
          <w:rFonts w:ascii="Arial" w:hAnsi="Arial" w:cs="Arial"/>
          <w:color w:val="000000"/>
          <w:sz w:val="24"/>
          <w:u w:color="000000"/>
        </w:rPr>
        <w:br/>
      </w:r>
      <w:r w:rsidRPr="00B458CF">
        <w:rPr>
          <w:rFonts w:ascii="Arial" w:hAnsi="Arial" w:cs="Arial"/>
          <w:sz w:val="24"/>
        </w:rPr>
        <w:t>z dnia 24 listopada 2021 r.</w:t>
      </w:r>
      <w:r w:rsidRPr="00B458CF">
        <w:rPr>
          <w:rFonts w:ascii="Arial" w:hAnsi="Arial" w:cs="Arial"/>
          <w:color w:val="000000"/>
          <w:sz w:val="24"/>
          <w:u w:color="000000"/>
        </w:rPr>
        <w:br/>
      </w:r>
      <w:hyperlink r:id="rId34" w:history="1">
        <w:r w:rsidRPr="00B458CF">
          <w:rPr>
            <w:rStyle w:val="Hipercze"/>
            <w:rFonts w:ascii="Arial" w:hAnsi="Arial" w:cs="Arial"/>
            <w:color w:val="000000"/>
            <w:sz w:val="24"/>
            <w:u w:val="none" w:color="000000"/>
          </w:rPr>
          <w:t>Zalacznik4.gml</w:t>
        </w:r>
      </w:hyperlink>
    </w:p>
    <w:p w14:paraId="1A94E082" w14:textId="77777777" w:rsidR="00A77B3E" w:rsidRPr="00B458CF" w:rsidRDefault="00B458CF">
      <w:pPr>
        <w:keepNext/>
        <w:spacing w:after="480"/>
        <w:jc w:val="center"/>
        <w:rPr>
          <w:rFonts w:ascii="Arial" w:hAnsi="Arial" w:cs="Arial"/>
          <w:color w:val="000000"/>
          <w:sz w:val="24"/>
          <w:u w:color="000000"/>
        </w:rPr>
      </w:pPr>
      <w:r w:rsidRPr="00B458CF">
        <w:rPr>
          <w:rFonts w:ascii="Arial" w:hAnsi="Arial" w:cs="Arial"/>
          <w:color w:val="000000"/>
          <w:sz w:val="24"/>
          <w:u w:color="000000"/>
        </w:rPr>
        <w:t>Dane przestrzenne, o których mowa w art. 67a ust. 3 i 5 ustawy z dnia 27 marca 2003 r. o planowaniu i zagospodarowaniu przestrzennym (j.t. Dz.U. z 2020 r. poz. 293 z </w:t>
      </w:r>
      <w:proofErr w:type="spellStart"/>
      <w:r w:rsidRPr="00B458CF">
        <w:rPr>
          <w:rFonts w:ascii="Arial" w:hAnsi="Arial" w:cs="Arial"/>
          <w:color w:val="000000"/>
          <w:sz w:val="24"/>
          <w:u w:color="000000"/>
        </w:rPr>
        <w:t>późn</w:t>
      </w:r>
      <w:proofErr w:type="spellEnd"/>
      <w:r w:rsidRPr="00B458CF">
        <w:rPr>
          <w:rFonts w:ascii="Arial" w:hAnsi="Arial" w:cs="Arial"/>
          <w:color w:val="000000"/>
          <w:sz w:val="24"/>
          <w:u w:color="000000"/>
        </w:rPr>
        <w:t>. zm.) ujawnione zostaną po kliknięciu w ikonę</w:t>
      </w:r>
    </w:p>
    <w:sectPr w:rsidR="00A77B3E" w:rsidRPr="00B458CF">
      <w:footerReference w:type="default" r:id="rId35"/>
      <w:endnotePr>
        <w:numFmt w:val="decimal"/>
      </w:endnotePr>
      <w:pgSz w:w="11906" w:h="16838"/>
      <w:pgMar w:top="992" w:right="1020" w:bottom="992" w:left="102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509AA4" w14:textId="77777777" w:rsidR="000F0279" w:rsidRDefault="00B458CF">
      <w:r>
        <w:separator/>
      </w:r>
    </w:p>
  </w:endnote>
  <w:endnote w:type="continuationSeparator" w:id="0">
    <w:p w14:paraId="79C45345" w14:textId="77777777" w:rsidR="000F0279" w:rsidRDefault="00B458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AF3258" w14:paraId="304138EA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  <w:left w:w="0" w:type="dxa"/>
            <w:bottom w:w="0" w:type="dxa"/>
            <w:right w:w="0" w:type="dxa"/>
          </w:tcMar>
          <w:hideMark/>
        </w:tcPr>
        <w:p w14:paraId="607B0ABF" w14:textId="77777777" w:rsidR="00AF3258" w:rsidRDefault="00B458CF">
          <w:pPr>
            <w:jc w:val="left"/>
            <w:rPr>
              <w:sz w:val="18"/>
            </w:rPr>
          </w:pPr>
          <w:r>
            <w:rPr>
              <w:sz w:val="18"/>
            </w:rPr>
            <w:t>Id: 7503FCB1-01AB-4E76-B558-EA7A55129FB4. Podpisany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  <w:left w:w="0" w:type="dxa"/>
            <w:bottom w:w="0" w:type="dxa"/>
            <w:right w:w="0" w:type="dxa"/>
          </w:tcMar>
          <w:hideMark/>
        </w:tcPr>
        <w:p w14:paraId="6B58299C" w14:textId="77777777" w:rsidR="00AF3258" w:rsidRDefault="00B458CF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2</w:t>
          </w:r>
          <w:r>
            <w:rPr>
              <w:sz w:val="18"/>
            </w:rPr>
            <w:fldChar w:fldCharType="end"/>
          </w:r>
        </w:p>
      </w:tc>
    </w:tr>
  </w:tbl>
  <w:p w14:paraId="51312A92" w14:textId="77777777" w:rsidR="00AF3258" w:rsidRDefault="00AF3258">
    <w:pPr>
      <w:rPr>
        <w:sz w:val="1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AF3258" w14:paraId="77809D4D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  <w:left w:w="0" w:type="dxa"/>
            <w:bottom w:w="0" w:type="dxa"/>
            <w:right w:w="0" w:type="dxa"/>
          </w:tcMar>
          <w:hideMark/>
        </w:tcPr>
        <w:p w14:paraId="7FA539AD" w14:textId="77777777" w:rsidR="00AF3258" w:rsidRDefault="00B458CF">
          <w:pPr>
            <w:jc w:val="left"/>
            <w:rPr>
              <w:sz w:val="18"/>
            </w:rPr>
          </w:pPr>
          <w:r>
            <w:rPr>
              <w:sz w:val="18"/>
            </w:rPr>
            <w:t>Id: 7503FCB1-01AB-4E76-B558-EA7A55129FB4. Podpisany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  <w:left w:w="0" w:type="dxa"/>
            <w:bottom w:w="0" w:type="dxa"/>
            <w:right w:w="0" w:type="dxa"/>
          </w:tcMar>
          <w:hideMark/>
        </w:tcPr>
        <w:p w14:paraId="00A29025" w14:textId="77777777" w:rsidR="00AF3258" w:rsidRDefault="00B458CF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5</w:t>
          </w:r>
          <w:r>
            <w:rPr>
              <w:sz w:val="18"/>
            </w:rPr>
            <w:fldChar w:fldCharType="end"/>
          </w:r>
        </w:p>
      </w:tc>
    </w:tr>
  </w:tbl>
  <w:p w14:paraId="1C1F8637" w14:textId="77777777" w:rsidR="00AF3258" w:rsidRDefault="00AF3258">
    <w:pPr>
      <w:rPr>
        <w:sz w:val="18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AF3258" w14:paraId="7FA95149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  <w:left w:w="0" w:type="dxa"/>
            <w:bottom w:w="0" w:type="dxa"/>
            <w:right w:w="0" w:type="dxa"/>
          </w:tcMar>
          <w:hideMark/>
        </w:tcPr>
        <w:p w14:paraId="65FF7134" w14:textId="77777777" w:rsidR="00AF3258" w:rsidRDefault="00B458CF">
          <w:pPr>
            <w:jc w:val="left"/>
            <w:rPr>
              <w:sz w:val="18"/>
            </w:rPr>
          </w:pPr>
          <w:r>
            <w:rPr>
              <w:sz w:val="18"/>
            </w:rPr>
            <w:t>Id: 7503FCB1-01AB-4E76-B558-EA7A55129FB4. Podpisany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  <w:left w:w="0" w:type="dxa"/>
            <w:bottom w:w="0" w:type="dxa"/>
            <w:right w:w="0" w:type="dxa"/>
          </w:tcMar>
          <w:hideMark/>
        </w:tcPr>
        <w:p w14:paraId="13A6C391" w14:textId="77777777" w:rsidR="00AF3258" w:rsidRDefault="00B458CF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14:paraId="1DA065E4" w14:textId="77777777" w:rsidR="00AF3258" w:rsidRDefault="00AF3258">
    <w:pPr>
      <w:rPr>
        <w:sz w:val="18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AF3258" w14:paraId="1411F508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  <w:left w:w="0" w:type="dxa"/>
            <w:bottom w:w="0" w:type="dxa"/>
            <w:right w:w="0" w:type="dxa"/>
          </w:tcMar>
          <w:hideMark/>
        </w:tcPr>
        <w:p w14:paraId="7BF1CE35" w14:textId="77777777" w:rsidR="00AF3258" w:rsidRDefault="00B458CF">
          <w:pPr>
            <w:jc w:val="left"/>
            <w:rPr>
              <w:sz w:val="18"/>
            </w:rPr>
          </w:pPr>
          <w:r>
            <w:rPr>
              <w:sz w:val="18"/>
            </w:rPr>
            <w:t>Id: 7503FCB1-01AB-4E76-B558-EA7A55129FB4. Podpisany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  <w:left w:w="0" w:type="dxa"/>
            <w:bottom w:w="0" w:type="dxa"/>
            <w:right w:w="0" w:type="dxa"/>
          </w:tcMar>
          <w:hideMark/>
        </w:tcPr>
        <w:p w14:paraId="0680BE52" w14:textId="77777777" w:rsidR="00AF3258" w:rsidRDefault="00B458CF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14:paraId="0FF1F1F3" w14:textId="77777777" w:rsidR="00AF3258" w:rsidRDefault="00AF3258">
    <w:pPr>
      <w:rPr>
        <w:sz w:val="18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AF3258" w14:paraId="6CC142BB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  <w:left w:w="0" w:type="dxa"/>
            <w:bottom w:w="0" w:type="dxa"/>
            <w:right w:w="0" w:type="dxa"/>
          </w:tcMar>
          <w:hideMark/>
        </w:tcPr>
        <w:p w14:paraId="3B7CE567" w14:textId="77777777" w:rsidR="00AF3258" w:rsidRDefault="00B458CF">
          <w:pPr>
            <w:jc w:val="left"/>
            <w:rPr>
              <w:sz w:val="18"/>
            </w:rPr>
          </w:pPr>
          <w:r>
            <w:rPr>
              <w:sz w:val="18"/>
            </w:rPr>
            <w:t>Id: 7503FCB1-01AB-4E76-B558-EA7A55129FB4. Podpisany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  <w:left w:w="0" w:type="dxa"/>
            <w:bottom w:w="0" w:type="dxa"/>
            <w:right w:w="0" w:type="dxa"/>
          </w:tcMar>
          <w:hideMark/>
        </w:tcPr>
        <w:p w14:paraId="41797D1B" w14:textId="77777777" w:rsidR="00AF3258" w:rsidRDefault="00B458CF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14:paraId="4D29FC8A" w14:textId="77777777" w:rsidR="00AF3258" w:rsidRDefault="00AF3258">
    <w:pPr>
      <w:rPr>
        <w:sz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2B01A8" w14:textId="77777777" w:rsidR="000F0279" w:rsidRDefault="00B458CF">
      <w:r>
        <w:separator/>
      </w:r>
    </w:p>
  </w:footnote>
  <w:footnote w:type="continuationSeparator" w:id="0">
    <w:p w14:paraId="229E0D2E" w14:textId="77777777" w:rsidR="000F0279" w:rsidRDefault="00B458C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7B3E"/>
    <w:rsid w:val="000F0279"/>
    <w:rsid w:val="00A77B3E"/>
    <w:rsid w:val="00AF3258"/>
    <w:rsid w:val="00B458CF"/>
    <w:rsid w:val="00CA2A55"/>
    <w:rsid w:val="00E77B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8B06EC4"/>
  <w15:docId w15:val="{6AD15F79-4054-40DB-BD97-C00588B14E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rsid w:val="00EF7B9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Zalacznik568FF6BD-035A-4EE0-AB75-69CBDEBF9137.jpg" TargetMode="External"/><Relationship Id="rId26" Type="http://schemas.openxmlformats.org/officeDocument/2006/relationships/image" Target="Zalacznik6B3A9D67-7A2F-4E98-A54A-BB4019543E31.jpg" TargetMode="External"/><Relationship Id="rId21" Type="http://schemas.openxmlformats.org/officeDocument/2006/relationships/image" Target="media/image8.png"/><Relationship Id="rId34" Type="http://schemas.openxmlformats.org/officeDocument/2006/relationships/hyperlink" Target="file:///C:\Users\Jarzebska_M\ezdpuw\20211202095341098\Zalacznik4.gml" TargetMode="External"/><Relationship Id="rId7" Type="http://schemas.openxmlformats.org/officeDocument/2006/relationships/image" Target="media/image1.png"/><Relationship Id="rId12" Type="http://schemas.openxmlformats.org/officeDocument/2006/relationships/image" Target="ZalacznikC2B51683-D283-450C-B15E-E5F2FCA2A11B.jpg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footer" Target="footer4.xml"/><Relationship Id="rId2" Type="http://schemas.openxmlformats.org/officeDocument/2006/relationships/settings" Target="settings.xml"/><Relationship Id="rId16" Type="http://schemas.openxmlformats.org/officeDocument/2006/relationships/image" Target="Zalacznik568EE871-5189-44E0-8746-B7CC5C44BE85.jpg" TargetMode="External"/><Relationship Id="rId20" Type="http://schemas.openxmlformats.org/officeDocument/2006/relationships/image" Target="Zalacznik41C34F83-A6ED-4C60-B946-9C30CB216DE5.jpg" TargetMode="External"/><Relationship Id="rId29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3.png"/><Relationship Id="rId24" Type="http://schemas.openxmlformats.org/officeDocument/2006/relationships/image" Target="Zalacznik5330B81E-A6D1-48F7-B36E-E7D7E72A0DD0.jpg" TargetMode="External"/><Relationship Id="rId32" Type="http://schemas.openxmlformats.org/officeDocument/2006/relationships/footer" Target="footer3.xml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Zalacznik9AE03051-3710-4B78-B6DF-C1C3C6C77780.jpg" TargetMode="External"/><Relationship Id="rId36" Type="http://schemas.openxmlformats.org/officeDocument/2006/relationships/fontTable" Target="fontTable.xml"/><Relationship Id="rId10" Type="http://schemas.openxmlformats.org/officeDocument/2006/relationships/image" Target="Zalacznik8F59F85E-0917-4E48-80DD-E8AD11F077A3.jpg" TargetMode="External"/><Relationship Id="rId19" Type="http://schemas.openxmlformats.org/officeDocument/2006/relationships/image" Target="media/image7.png"/><Relationship Id="rId31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ZalacznikA655AC46-A777-417B-9329-ADD9C1B1D06A.jpg" TargetMode="External"/><Relationship Id="rId22" Type="http://schemas.openxmlformats.org/officeDocument/2006/relationships/image" Target="Zalacznik9341E577-87BB-4C82-8E43-688201037FEE.jpg" TargetMode="External"/><Relationship Id="rId27" Type="http://schemas.openxmlformats.org/officeDocument/2006/relationships/image" Target="media/image11.png"/><Relationship Id="rId30" Type="http://schemas.openxmlformats.org/officeDocument/2006/relationships/image" Target="Zalacznik78D8C9A8-F9F0-4C05-9F45-88C1F751FE72.jpg" TargetMode="External"/><Relationship Id="rId35" Type="http://schemas.openxmlformats.org/officeDocument/2006/relationships/footer" Target="footer5.xml"/><Relationship Id="rId8" Type="http://schemas.openxmlformats.org/officeDocument/2006/relationships/image" Target="Zalacznik37810582-A9E4-4BF6-89E4-C47C801B9A38.jpg" TargetMode="External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6268</Words>
  <Characters>37609</Characters>
  <Application>Microsoft Office Word</Application>
  <DocSecurity>4</DocSecurity>
  <Lines>313</Lines>
  <Paragraphs>87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Rada Miasta Piotrkowa Trybunalskiego</Company>
  <LinksUpToDate>false</LinksUpToDate>
  <CharactersWithSpaces>43790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Uchwała Nr XLV/573/21 z dnia 24 listopada 2021 r.</dc:title>
  <dc:subject>w sprawie miejscowego planu zagospodarowania przestrzennego w^rejonie ulic: Przemysłowej, Lotniczej, Eryka i^Krakowskie Przedmieście w^Piotrkowie Trybunalskim</dc:subject>
  <dc:creator>Mroz_M</dc:creator>
  <cp:lastModifiedBy>Jarzębska Monika</cp:lastModifiedBy>
  <cp:revision>2</cp:revision>
  <dcterms:created xsi:type="dcterms:W3CDTF">2021-12-02T08:54:00Z</dcterms:created>
  <dcterms:modified xsi:type="dcterms:W3CDTF">2021-12-02T08:54:00Z</dcterms:modified>
  <cp:category>Akt prawny</cp:category>
</cp:coreProperties>
</file>