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537C" w14:textId="77777777" w:rsidR="00F829CB" w:rsidRPr="00F829CB" w:rsidRDefault="00F829CB" w:rsidP="00F829CB">
      <w:pPr>
        <w:pStyle w:val="Nagwek1"/>
        <w:tabs>
          <w:tab w:val="left" w:pos="5812"/>
        </w:tabs>
        <w:spacing w:line="360" w:lineRule="auto"/>
        <w:rPr>
          <w:rFonts w:ascii="Arial" w:hAnsi="Arial" w:cs="Arial"/>
          <w:noProof/>
          <w:sz w:val="24"/>
        </w:rPr>
      </w:pPr>
      <w:r w:rsidRPr="00F829CB">
        <w:rPr>
          <w:rFonts w:ascii="Arial" w:hAnsi="Arial" w:cs="Arial"/>
          <w:noProof/>
          <w:sz w:val="24"/>
        </w:rPr>
        <w:t>Piotrków Trybunalski, dn</w:t>
      </w:r>
      <w:r w:rsidRPr="00F829CB">
        <w:rPr>
          <w:rFonts w:ascii="Arial" w:hAnsi="Arial" w:cs="Arial"/>
          <w:noProof/>
          <w:color w:val="000000" w:themeColor="text1"/>
          <w:sz w:val="24"/>
        </w:rPr>
        <w:t>. 25.11.2021 r.</w:t>
      </w:r>
    </w:p>
    <w:p w14:paraId="216E8C4C" w14:textId="77777777" w:rsidR="00E12B42" w:rsidRPr="00F829CB" w:rsidRDefault="00E12B42" w:rsidP="00F829CB">
      <w:pPr>
        <w:pStyle w:val="Nagwek1"/>
        <w:tabs>
          <w:tab w:val="left" w:pos="5812"/>
        </w:tabs>
        <w:spacing w:line="360" w:lineRule="auto"/>
        <w:rPr>
          <w:rFonts w:ascii="Arial" w:hAnsi="Arial" w:cs="Arial"/>
          <w:noProof/>
          <w:sz w:val="24"/>
        </w:rPr>
      </w:pPr>
      <w:r w:rsidRPr="00F829CB">
        <w:rPr>
          <w:rFonts w:ascii="Arial" w:hAnsi="Arial" w:cs="Arial"/>
          <w:noProof/>
          <w:sz w:val="24"/>
        </w:rPr>
        <w:t>Komisja Kultury i Kultury Fizycznej  Rady Miasta Piotrkowa Trybunalskiego</w:t>
      </w:r>
    </w:p>
    <w:p w14:paraId="290907B1" w14:textId="77777777" w:rsidR="009840E4" w:rsidRPr="00F829CB" w:rsidRDefault="00F829CB" w:rsidP="00F829CB">
      <w:pPr>
        <w:spacing w:after="0" w:line="36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F829CB">
        <w:rPr>
          <w:rFonts w:ascii="Arial" w:hAnsi="Arial" w:cs="Arial"/>
          <w:noProof/>
          <w:sz w:val="24"/>
          <w:szCs w:val="24"/>
        </w:rPr>
        <w:t xml:space="preserve">Znak sprawy: </w:t>
      </w:r>
      <w:r w:rsidR="00DF1849" w:rsidRPr="00F829CB">
        <w:rPr>
          <w:rFonts w:ascii="Arial" w:hAnsi="Arial" w:cs="Arial"/>
          <w:noProof/>
          <w:sz w:val="24"/>
          <w:szCs w:val="24"/>
        </w:rPr>
        <w:t>DRM.</w:t>
      </w:r>
      <w:r w:rsidR="009F599A" w:rsidRPr="00F829CB">
        <w:rPr>
          <w:rFonts w:ascii="Arial" w:hAnsi="Arial" w:cs="Arial"/>
          <w:noProof/>
          <w:color w:val="000000" w:themeColor="text1"/>
          <w:sz w:val="24"/>
          <w:szCs w:val="24"/>
        </w:rPr>
        <w:t>0012.5.9</w:t>
      </w:r>
      <w:r w:rsidR="007D72BB" w:rsidRPr="00F829CB">
        <w:rPr>
          <w:rFonts w:ascii="Arial" w:hAnsi="Arial" w:cs="Arial"/>
          <w:noProof/>
          <w:color w:val="000000" w:themeColor="text1"/>
          <w:sz w:val="24"/>
          <w:szCs w:val="24"/>
        </w:rPr>
        <w:t>.2021</w:t>
      </w:r>
    </w:p>
    <w:p w14:paraId="5A78E119" w14:textId="77777777" w:rsidR="00F829CB" w:rsidRPr="00F829CB" w:rsidRDefault="00F829CB" w:rsidP="00F829CB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6A606714" w14:textId="77777777" w:rsidR="007D72BB" w:rsidRPr="00F829CB" w:rsidRDefault="007D72BB" w:rsidP="00F829C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  <w:r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Kultury i Kultury Fizycznej na podstawie art.15 </w:t>
      </w:r>
      <w:proofErr w:type="spellStart"/>
      <w:r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ustawy z dnia 2 marca 2020 r. o szczególnych rozwiązaniach związanych </w:t>
      </w:r>
      <w:r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  <w:t>z zapobieganiem, przeciwdziałaniem i zwalczaniem COV</w:t>
      </w:r>
      <w:r w:rsid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ID-19, innych chorób zakaźnych </w:t>
      </w:r>
      <w:r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oraz wywołan</w:t>
      </w:r>
      <w:r w:rsidR="00E241DF"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ych nimi sytuacji kryzysowych </w:t>
      </w:r>
      <w:r w:rsidR="009F599A" w:rsidRPr="00F829CB">
        <w:rPr>
          <w:rStyle w:val="Teksttreci2"/>
          <w:rFonts w:ascii="Arial" w:eastAsia="Calibri" w:hAnsi="Arial" w:cs="Arial"/>
          <w:color w:val="000000" w:themeColor="text1"/>
        </w:rPr>
        <w:t>(</w:t>
      </w:r>
      <w:proofErr w:type="spellStart"/>
      <w:r w:rsidR="00407D53"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t.j</w:t>
      </w:r>
      <w:proofErr w:type="spellEnd"/>
      <w:r w:rsidR="00407D53"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. Dz. U. z 2021 r. poz. 2095</w:t>
      </w:r>
      <w:r w:rsidR="009F599A" w:rsidRPr="00F829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9F599A" w:rsidRPr="00F829CB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 xml:space="preserve"> </w:t>
      </w:r>
      <w:r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na dzień </w:t>
      </w:r>
      <w:r w:rsidR="009F599A" w:rsidRPr="00F829CB">
        <w:rPr>
          <w:rFonts w:ascii="Arial" w:eastAsia="Calibri" w:hAnsi="Arial" w:cs="Arial"/>
          <w:color w:val="000000" w:themeColor="text1"/>
          <w:sz w:val="24"/>
          <w:szCs w:val="24"/>
        </w:rPr>
        <w:t>3 grudnia</w:t>
      </w:r>
      <w:r w:rsidR="009840E4" w:rsidRPr="00F829C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9F599A" w:rsidRPr="00F829CB">
        <w:rPr>
          <w:rFonts w:ascii="Arial" w:eastAsia="Calibri" w:hAnsi="Arial" w:cs="Arial"/>
          <w:color w:val="000000" w:themeColor="text1"/>
          <w:sz w:val="24"/>
          <w:szCs w:val="24"/>
        </w:rPr>
        <w:t>(piątek</w:t>
      </w:r>
      <w:r w:rsidRPr="00F829CB">
        <w:rPr>
          <w:rFonts w:ascii="Arial" w:eastAsia="Calibri" w:hAnsi="Arial" w:cs="Arial"/>
          <w:color w:val="000000" w:themeColor="text1"/>
          <w:sz w:val="24"/>
          <w:szCs w:val="24"/>
        </w:rPr>
        <w:t xml:space="preserve">) 2021 r. o </w:t>
      </w:r>
      <w:r w:rsidRPr="00F829CB">
        <w:rPr>
          <w:rFonts w:ascii="Arial" w:eastAsia="Calibri" w:hAnsi="Arial" w:cs="Arial"/>
          <w:color w:val="000000" w:themeColor="text1"/>
          <w:sz w:val="24"/>
          <w:szCs w:val="24"/>
          <w:lang w:bidi="pl-PL"/>
        </w:rPr>
        <w:t>godzinie</w:t>
      </w:r>
      <w:r w:rsidR="00376B60" w:rsidRPr="00F829CB">
        <w:rPr>
          <w:rFonts w:ascii="Arial" w:eastAsia="Calibri" w:hAnsi="Arial" w:cs="Arial"/>
          <w:color w:val="000000" w:themeColor="text1"/>
          <w:sz w:val="24"/>
          <w:szCs w:val="24"/>
          <w:lang w:bidi="pl-PL"/>
        </w:rPr>
        <w:t xml:space="preserve"> 8.30</w:t>
      </w:r>
      <w:r w:rsidR="00F829CB" w:rsidRPr="00F829CB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Pr="00F829CB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14:paraId="0F5F52CB" w14:textId="77777777" w:rsidR="009F599A" w:rsidRPr="00F829CB" w:rsidRDefault="009F599A" w:rsidP="00F829C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 w:bidi="pl-PL"/>
        </w:rPr>
      </w:pPr>
    </w:p>
    <w:p w14:paraId="56F7F822" w14:textId="77777777" w:rsidR="009F599A" w:rsidRPr="00F829CB" w:rsidRDefault="009F599A" w:rsidP="00F829CB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F829C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imiennych wykazów głosowań od dnia 25 listopada 2021 r., za po</w:t>
      </w:r>
      <w:r w:rsidR="00F829C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średnictwem Biura Rady Miasta, </w:t>
      </w:r>
      <w:r w:rsidRPr="00F829C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w Urzędzie Miasta, Pasaż Karola Rudowskiego 10).</w:t>
      </w:r>
    </w:p>
    <w:p w14:paraId="01F707A6" w14:textId="77777777" w:rsidR="009F599A" w:rsidRPr="00F829CB" w:rsidRDefault="009F599A" w:rsidP="00F829CB">
      <w:pPr>
        <w:spacing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F829C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po wypełnieniu należy złożyć do dnia 2 grudnia</w:t>
      </w:r>
      <w:r w:rsidRPr="00F829C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br/>
        <w:t>2021 r. za pośrednictwem Biura Rady Miasta, w Urzędzie Miasta Piotrkowa Trybunalskiego. Złożenie przez radnych, w wyznaczonym terminie imiennych wykazów głosowań będzie stanowiło potwierdzenie obecności na Komisji w dn</w:t>
      </w:r>
      <w:r w:rsidR="00F829C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iu 3 grudnia 2021 r., zwołanej </w:t>
      </w:r>
      <w:r w:rsidRPr="00F829C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w trybie korespondencyjnym. </w:t>
      </w:r>
    </w:p>
    <w:p w14:paraId="7CED0FDE" w14:textId="77777777" w:rsidR="00E12B42" w:rsidRPr="00F829CB" w:rsidRDefault="00E12B42" w:rsidP="00F829CB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829CB">
        <w:rPr>
          <w:rFonts w:ascii="Arial" w:hAnsi="Arial" w:cs="Arial"/>
          <w:sz w:val="24"/>
          <w:szCs w:val="24"/>
        </w:rPr>
        <w:t>Stwierdzenie prawomocności posiedzenia Komisji.</w:t>
      </w:r>
    </w:p>
    <w:p w14:paraId="2D86AA11" w14:textId="77777777" w:rsidR="00165F4E" w:rsidRPr="00F829CB" w:rsidRDefault="00E12B42" w:rsidP="00F829CB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829CB">
        <w:rPr>
          <w:rFonts w:ascii="Arial" w:hAnsi="Arial" w:cs="Arial"/>
          <w:sz w:val="24"/>
          <w:szCs w:val="24"/>
        </w:rPr>
        <w:t>Proponowany porządek dzienny posiedzenia</w:t>
      </w:r>
    </w:p>
    <w:p w14:paraId="223726AB" w14:textId="77777777" w:rsidR="009F599A" w:rsidRPr="00F829CB" w:rsidRDefault="009F599A" w:rsidP="00F829CB">
      <w:pPr>
        <w:pStyle w:val="Akapitzlist"/>
        <w:numPr>
          <w:ilvl w:val="3"/>
          <w:numId w:val="4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F829CB">
        <w:rPr>
          <w:rFonts w:ascii="Arial" w:hAnsi="Arial" w:cs="Arial"/>
          <w:sz w:val="24"/>
          <w:szCs w:val="24"/>
        </w:rPr>
        <w:t>Zaopiniowanie projektu uchwały w sprawie przyjęcia Wieloletniej Prognozy Finansowej Miasta Piotrkowa Trybunalskiego na lata 2022-2044.</w:t>
      </w:r>
    </w:p>
    <w:p w14:paraId="38D33574" w14:textId="77777777" w:rsidR="009F599A" w:rsidRPr="00F829CB" w:rsidRDefault="009F599A" w:rsidP="00F829CB">
      <w:pPr>
        <w:pStyle w:val="Akapitzlist"/>
        <w:numPr>
          <w:ilvl w:val="3"/>
          <w:numId w:val="4"/>
        </w:numPr>
        <w:spacing w:line="360" w:lineRule="auto"/>
        <w:ind w:left="851" w:hanging="284"/>
        <w:rPr>
          <w:rFonts w:ascii="Arial" w:hAnsi="Arial" w:cs="Arial"/>
          <w:sz w:val="24"/>
          <w:szCs w:val="24"/>
        </w:rPr>
      </w:pPr>
      <w:r w:rsidRPr="00F829CB">
        <w:rPr>
          <w:rFonts w:ascii="Arial" w:hAnsi="Arial" w:cs="Arial"/>
          <w:noProof/>
          <w:sz w:val="24"/>
          <w:szCs w:val="24"/>
        </w:rPr>
        <w:t xml:space="preserve">Zaopiniowanie projektu uchwały w sprawie </w:t>
      </w:r>
      <w:r w:rsidRPr="00F829CB">
        <w:rPr>
          <w:rFonts w:ascii="Arial" w:hAnsi="Arial" w:cs="Arial"/>
          <w:noProof/>
          <w:color w:val="000000" w:themeColor="text1"/>
          <w:sz w:val="24"/>
          <w:szCs w:val="24"/>
        </w:rPr>
        <w:t>uchwały budżetowej miasta na 2022 rok w następujących działach:</w:t>
      </w:r>
    </w:p>
    <w:p w14:paraId="19B679FC" w14:textId="77777777" w:rsidR="009F599A" w:rsidRPr="00F829CB" w:rsidRDefault="009F599A" w:rsidP="00F829C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829CB">
        <w:rPr>
          <w:rFonts w:ascii="Arial" w:hAnsi="Arial" w:cs="Arial"/>
          <w:sz w:val="24"/>
          <w:szCs w:val="24"/>
        </w:rPr>
        <w:t>Dział 630 – Turystyka,</w:t>
      </w:r>
    </w:p>
    <w:p w14:paraId="08728008" w14:textId="77777777" w:rsidR="009F599A" w:rsidRPr="00F829CB" w:rsidRDefault="009F599A" w:rsidP="00F829C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829CB">
        <w:rPr>
          <w:rFonts w:ascii="Arial" w:hAnsi="Arial" w:cs="Arial"/>
          <w:sz w:val="24"/>
          <w:szCs w:val="24"/>
        </w:rPr>
        <w:t>Dział 921 – Kultura i ochrona dziedzictwa narodowego,</w:t>
      </w:r>
    </w:p>
    <w:p w14:paraId="2BA67153" w14:textId="77777777" w:rsidR="009F599A" w:rsidRPr="00F829CB" w:rsidRDefault="009F599A" w:rsidP="00F829C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F829CB">
        <w:rPr>
          <w:rFonts w:ascii="Arial" w:hAnsi="Arial" w:cs="Arial"/>
          <w:sz w:val="24"/>
          <w:szCs w:val="24"/>
        </w:rPr>
        <w:t>Dział 926 – Kultura fizyczna.</w:t>
      </w:r>
    </w:p>
    <w:p w14:paraId="2B563C65" w14:textId="77777777" w:rsidR="009F599A" w:rsidRPr="00F829CB" w:rsidRDefault="00E12B42" w:rsidP="00F829CB">
      <w:pPr>
        <w:spacing w:after="0" w:line="360" w:lineRule="auto"/>
        <w:ind w:left="4956"/>
        <w:rPr>
          <w:rFonts w:ascii="Arial" w:hAnsi="Arial" w:cs="Arial"/>
          <w:sz w:val="24"/>
          <w:szCs w:val="24"/>
        </w:rPr>
      </w:pPr>
      <w:r w:rsidRPr="00F829CB">
        <w:rPr>
          <w:rFonts w:ascii="Arial" w:hAnsi="Arial" w:cs="Arial"/>
          <w:sz w:val="24"/>
          <w:szCs w:val="24"/>
        </w:rPr>
        <w:t xml:space="preserve">      </w:t>
      </w:r>
    </w:p>
    <w:p w14:paraId="2657ADDC" w14:textId="77777777" w:rsidR="00F829CB" w:rsidRPr="00F829CB" w:rsidRDefault="00F829CB" w:rsidP="00F829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B5891F" w14:textId="77777777" w:rsidR="008C58F2" w:rsidRPr="00F829CB" w:rsidRDefault="00F829CB" w:rsidP="00F829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29CB">
        <w:rPr>
          <w:rFonts w:ascii="Arial" w:hAnsi="Arial" w:cs="Arial"/>
          <w:sz w:val="24"/>
          <w:szCs w:val="24"/>
        </w:rPr>
        <w:t xml:space="preserve">Podpisał </w:t>
      </w:r>
      <w:r w:rsidR="00E12B42" w:rsidRPr="00F829CB">
        <w:rPr>
          <w:rFonts w:ascii="Arial" w:hAnsi="Arial" w:cs="Arial"/>
          <w:sz w:val="24"/>
          <w:szCs w:val="24"/>
        </w:rPr>
        <w:t>Przewodniczący Komisji</w:t>
      </w:r>
      <w:r w:rsidRPr="00F829CB">
        <w:rPr>
          <w:rFonts w:ascii="Arial" w:hAnsi="Arial" w:cs="Arial"/>
          <w:sz w:val="24"/>
          <w:szCs w:val="24"/>
        </w:rPr>
        <w:t xml:space="preserve"> (-)  </w:t>
      </w:r>
      <w:r w:rsidR="00E12B42" w:rsidRPr="00F829CB">
        <w:rPr>
          <w:rFonts w:ascii="Arial" w:hAnsi="Arial" w:cs="Arial"/>
          <w:sz w:val="24"/>
          <w:szCs w:val="24"/>
        </w:rPr>
        <w:t>Lech Kaźmierczak</w:t>
      </w:r>
    </w:p>
    <w:sectPr w:rsidR="008C58F2" w:rsidRPr="00F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42"/>
    <w:rsid w:val="00165F4E"/>
    <w:rsid w:val="00376B60"/>
    <w:rsid w:val="003B3A31"/>
    <w:rsid w:val="00407D53"/>
    <w:rsid w:val="004C5538"/>
    <w:rsid w:val="00531601"/>
    <w:rsid w:val="005B2583"/>
    <w:rsid w:val="00652239"/>
    <w:rsid w:val="006629FB"/>
    <w:rsid w:val="006D637F"/>
    <w:rsid w:val="007A615B"/>
    <w:rsid w:val="007D72BB"/>
    <w:rsid w:val="0085527C"/>
    <w:rsid w:val="008C58F2"/>
    <w:rsid w:val="009840E4"/>
    <w:rsid w:val="009A057D"/>
    <w:rsid w:val="009F599A"/>
    <w:rsid w:val="00AF0326"/>
    <w:rsid w:val="00B63F8E"/>
    <w:rsid w:val="00B90EDF"/>
    <w:rsid w:val="00C15ADB"/>
    <w:rsid w:val="00D4092C"/>
    <w:rsid w:val="00DF1849"/>
    <w:rsid w:val="00E12B42"/>
    <w:rsid w:val="00E241DF"/>
    <w:rsid w:val="00F546F1"/>
    <w:rsid w:val="00F829CB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DE12"/>
  <w15:chartTrackingRefBased/>
  <w15:docId w15:val="{04F4EFC6-7250-4042-B486-62EF6D4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B4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E12B4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B42"/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2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"/>
    <w:basedOn w:val="Domylnaczcionkaakapitu"/>
    <w:qFormat/>
    <w:rsid w:val="00E12B4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0">
    <w:name w:val="Nagłówek #1"/>
    <w:basedOn w:val="Domylnaczcionkaakapitu"/>
    <w:qFormat/>
    <w:rsid w:val="00E12B4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2021-11-25T08:24:00Z</cp:lastPrinted>
  <dcterms:created xsi:type="dcterms:W3CDTF">2021-11-25T12:49:00Z</dcterms:created>
  <dcterms:modified xsi:type="dcterms:W3CDTF">2021-11-25T12:49:00Z</dcterms:modified>
</cp:coreProperties>
</file>