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6.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86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866" w:type="dxa"/>
            <w:tcBorders>
              <w:top w:val="nil"/>
              <w:left w:val="nil"/>
              <w:bottom w:val="nil"/>
              <w:right w:val="nil"/>
            </w:tcBorders>
            <w:tcMar>
              <w:top w:w="100" w:type="dxa"/>
            </w:tcMar>
          </w:tcPr>
          <w:p w:rsidR="00A77B3E">
            <w:pPr>
              <w:spacing w:before="0" w:after="0"/>
              <w:ind w:left="5669" w:right="0"/>
              <w:jc w:val="left"/>
              <w:rPr>
                <w:rFonts w:ascii="Verdana" w:eastAsia="Verdana" w:hAnsi="Verdana" w:cs="Verdana"/>
                <w:b/>
                <w:i/>
                <w:sz w:val="20"/>
                <w:u w:val="thick"/>
              </w:rPr>
            </w:pPr>
            <w:r>
              <w:rPr>
                <w:rFonts w:ascii="Verdana" w:eastAsia="Verdana" w:hAnsi="Verdana" w:cs="Verdana"/>
                <w:b/>
                <w:i/>
                <w:sz w:val="20"/>
                <w:u w:val="thick"/>
              </w:rPr>
              <w:t>Projekt</w:t>
            </w:r>
          </w:p>
          <w:p w:rsidR="00A77B3E">
            <w:pPr>
              <w:spacing w:before="0" w:after="0"/>
              <w:ind w:left="5669" w:right="0"/>
              <w:jc w:val="left"/>
              <w:rPr>
                <w:rFonts w:ascii="Verdana" w:eastAsia="Verdana" w:hAnsi="Verdana" w:cs="Verdana"/>
                <w:b/>
                <w:i/>
                <w:sz w:val="20"/>
                <w:u w:val="thick"/>
              </w:rPr>
            </w:pPr>
          </w:p>
          <w:p w:rsidR="00A77B3E">
            <w:pPr>
              <w:spacing w:before="0" w:after="0"/>
              <w:ind w:left="5669" w:right="0"/>
              <w:jc w:val="left"/>
              <w:rPr>
                <w:rFonts w:ascii="Verdana" w:eastAsia="Verdana" w:hAnsi="Verdana" w:cs="Verdana"/>
                <w:b w:val="0"/>
                <w:i w:val="0"/>
                <w:sz w:val="20"/>
                <w:u w:val="none"/>
              </w:rPr>
            </w:pPr>
            <w:r>
              <w:rPr>
                <w:rFonts w:ascii="Verdana" w:eastAsia="Verdana" w:hAnsi="Verdana" w:cs="Verdana"/>
                <w:b w:val="0"/>
                <w:i w:val="0"/>
                <w:sz w:val="20"/>
                <w:u w:val="none"/>
              </w:rPr>
              <w:t>z dnia  30 września 2021 r.</w:t>
            </w:r>
          </w:p>
          <w:p w:rsidR="00A77B3E">
            <w:pPr>
              <w:spacing w:before="0" w:after="0"/>
              <w:ind w:left="5669" w:right="0"/>
              <w:jc w:val="left"/>
              <w:rPr>
                <w:rFonts w:ascii="Verdana" w:eastAsia="Verdana" w:hAnsi="Verdana" w:cs="Verdana"/>
                <w:b w:val="0"/>
                <w:i w:val="0"/>
                <w:sz w:val="20"/>
                <w:u w:val="none"/>
              </w:rPr>
            </w:pPr>
            <w:r>
              <w:rPr>
                <w:rFonts w:ascii="Verdana" w:eastAsia="Verdana" w:hAnsi="Verdana" w:cs="Verdana"/>
                <w:b w:val="0"/>
                <w:i w:val="0"/>
                <w:sz w:val="20"/>
                <w:u w:val="none"/>
              </w:rPr>
              <w:t>Zatwierdzony przez .........................</w:t>
            </w:r>
          </w:p>
          <w:p w:rsidR="00A77B3E">
            <w:pPr>
              <w:spacing w:before="0" w:after="0"/>
              <w:ind w:left="5669" w:right="0"/>
              <w:jc w:val="left"/>
              <w:rPr>
                <w:rFonts w:ascii="Verdana" w:eastAsia="Verdana" w:hAnsi="Verdana" w:cs="Verdana"/>
                <w:b w:val="0"/>
                <w:i w:val="0"/>
                <w:sz w:val="20"/>
                <w:u w:val="none"/>
              </w:rPr>
            </w:pPr>
          </w:p>
          <w:p w:rsidR="00A77B3E">
            <w:pPr>
              <w:spacing w:before="0" w:after="0"/>
              <w:ind w:left="5669" w:right="0"/>
              <w:jc w:val="left"/>
              <w:rPr>
                <w:rFonts w:ascii="Verdana" w:eastAsia="Verdana" w:hAnsi="Verdana" w:cs="Verdana"/>
                <w:b w:val="0"/>
                <w:i w:val="0"/>
                <w:sz w:val="20"/>
                <w:u w:val="none"/>
              </w:rPr>
            </w:pPr>
          </w:p>
        </w:tc>
      </w:tr>
    </w:tbl>
    <w:p w:rsidR="00A77B3E"/>
    <w:p w:rsidR="00A77B3E">
      <w:pPr>
        <w:spacing w:line="276" w:lineRule="auto"/>
        <w:ind w:left="0"/>
        <w:jc w:val="center"/>
        <w:rPr>
          <w:rFonts w:ascii="Verdana" w:eastAsia="Verdana" w:hAnsi="Verdana" w:cs="Verdana"/>
          <w:b/>
          <w:caps/>
          <w:sz w:val="24"/>
        </w:rPr>
      </w:pPr>
      <w:r>
        <w:rPr>
          <w:rFonts w:ascii="Verdana" w:eastAsia="Verdana" w:hAnsi="Verdana" w:cs="Verdana"/>
          <w:b/>
          <w:caps/>
          <w:sz w:val="24"/>
        </w:rPr>
        <w:t>Uchwała</w:t>
      </w:r>
      <w:r>
        <w:rPr>
          <w:rFonts w:ascii="Verdana" w:eastAsia="Verdana" w:hAnsi="Verdana" w:cs="Verdana"/>
          <w:b/>
          <w:caps/>
          <w:sz w:val="24"/>
        </w:rPr>
        <w:t xml:space="preserve"> Nr </w:t>
      </w:r>
      <w:r>
        <w:rPr>
          <w:rFonts w:ascii="Verdana" w:eastAsia="Verdana" w:hAnsi="Verdana" w:cs="Verdana"/>
          <w:b/>
          <w:caps/>
          <w:sz w:val="24"/>
        </w:rPr>
        <w:t>....................</w:t>
      </w:r>
      <w:r>
        <w:rPr>
          <w:rFonts w:ascii="Verdana" w:eastAsia="Verdana" w:hAnsi="Verdana" w:cs="Verdana"/>
          <w:b/>
          <w:caps/>
          <w:sz w:val="24"/>
        </w:rPr>
        <w:br/>
      </w:r>
      <w:r>
        <w:rPr>
          <w:rFonts w:ascii="Verdana" w:eastAsia="Verdana" w:hAnsi="Verdana" w:cs="Verdana"/>
          <w:b/>
          <w:caps/>
          <w:sz w:val="24"/>
        </w:rPr>
        <w:t>Rady Miasta Piotrkowa Trybunalskiego</w:t>
      </w:r>
    </w:p>
    <w:p w:rsidR="00A77B3E">
      <w:pPr>
        <w:spacing w:before="280" w:after="280" w:line="276" w:lineRule="auto"/>
        <w:ind w:left="0"/>
        <w:jc w:val="center"/>
        <w:rPr>
          <w:rFonts w:ascii="Verdana" w:eastAsia="Verdana" w:hAnsi="Verdana" w:cs="Verdana"/>
          <w:b/>
          <w:caps/>
          <w:sz w:val="24"/>
        </w:rPr>
      </w:pPr>
      <w:r>
        <w:rPr>
          <w:rFonts w:ascii="Verdana" w:eastAsia="Verdana" w:hAnsi="Verdana" w:cs="Verdana"/>
          <w:b w:val="0"/>
          <w:caps w:val="0"/>
          <w:sz w:val="24"/>
        </w:rPr>
        <w:t>z dnia .................... 2021 r.</w:t>
      </w:r>
    </w:p>
    <w:p w:rsidR="00A77B3E">
      <w:pPr>
        <w:keepNext/>
        <w:spacing w:before="0" w:after="480" w:line="276" w:lineRule="auto"/>
        <w:ind w:left="0" w:right="0" w:firstLine="0"/>
        <w:jc w:val="center"/>
        <w:rPr>
          <w:rFonts w:ascii="Verdana" w:eastAsia="Verdana" w:hAnsi="Verdana" w:cs="Verdana"/>
          <w:b w:val="0"/>
          <w:caps w:val="0"/>
          <w:strike w:val="0"/>
          <w:color w:val="auto"/>
          <w:sz w:val="24"/>
          <w:u w:val="none"/>
        </w:rPr>
      </w:pPr>
      <w:r>
        <w:rPr>
          <w:rFonts w:ascii="Verdana" w:eastAsia="Verdana" w:hAnsi="Verdana" w:cs="Verdana"/>
          <w:b/>
          <w:caps w:val="0"/>
          <w:sz w:val="24"/>
        </w:rPr>
        <w:t>zmieniająca uchwałę w sprawie ustalenia cen i opłat za usługi przewozowe lokalnego transportu zbiorowego w granicach administracyjnych Piotrkowa Trybunalskiego i gmin sąsiadujących, które przystąpiły do porozumienia w celu wspólnej realizacji publicznego transportu zbiorowego oraz cen i opłat za usługi przewozowe środkami lokalnego transportu zbiorowego, wykonywane przez Miejski Zakład Komunikacyjny Sp. z o. o. w Piotrkowie Trybunalskim.</w:t>
      </w:r>
    </w:p>
    <w:p w:rsidR="00A77B3E">
      <w:pPr>
        <w:keepNext w:val="0"/>
        <w:keepLines/>
        <w:spacing w:before="120" w:after="120" w:line="276" w:lineRule="auto"/>
        <w:ind w:left="0" w:right="0" w:firstLine="227"/>
        <w:jc w:val="left"/>
        <w:rPr>
          <w:rFonts w:ascii="Verdana" w:eastAsia="Verdana" w:hAnsi="Verdana" w:cs="Verdana"/>
          <w:b w:val="0"/>
          <w:caps w:val="0"/>
          <w:strike w:val="0"/>
          <w:color w:val="auto"/>
          <w:sz w:val="24"/>
          <w:u w:val="none"/>
        </w:rPr>
      </w:pPr>
      <w:r>
        <w:rPr>
          <w:rFonts w:ascii="Verdana" w:eastAsia="Verdana" w:hAnsi="Verdana" w:cs="Verdana"/>
          <w:b w:val="0"/>
          <w:caps w:val="0"/>
          <w:strike w:val="0"/>
          <w:color w:val="auto"/>
          <w:sz w:val="24"/>
          <w:u w:val="none"/>
        </w:rPr>
        <w:t>Na podstawie art. 18 ust.1, ust. 2 pkt 15 i art. 40 ust. 1, art. 42 ustawy z dnia 8 marca 1990 r. o samorządzie gminnym (tekst jednolity: Dz. U. z 2021 r., poz. 1372), art. 50a ust. 1, art. 50b ustawy z dnia 16 grudnia 2010 r. o publicznym transporcie zbiorowym (tekst jednolity: Dz. U. z 2021 r., poz. 1371) Rada Miasta Piotrkowa Trybunalskiego uchwala, co następuje:</w:t>
      </w:r>
    </w:p>
    <w:p w:rsidR="00A77B3E">
      <w:pPr>
        <w:keepNext w:val="0"/>
        <w:keepLines/>
        <w:spacing w:before="120" w:after="120" w:line="276" w:lineRule="auto"/>
        <w:ind w:left="0" w:right="0" w:firstLine="340"/>
        <w:jc w:val="left"/>
        <w:rPr>
          <w:rFonts w:ascii="Verdana" w:eastAsia="Verdana" w:hAnsi="Verdana" w:cs="Verdana"/>
          <w:b w:val="0"/>
          <w:caps w:val="0"/>
          <w:strike w:val="0"/>
          <w:color w:val="auto"/>
          <w:sz w:val="24"/>
          <w:u w:val="none"/>
        </w:rPr>
      </w:pPr>
      <w:r>
        <w:rPr>
          <w:rFonts w:ascii="Verdana" w:eastAsia="Verdana" w:hAnsi="Verdana" w:cs="Verdana"/>
          <w:b/>
          <w:sz w:val="24"/>
        </w:rPr>
        <w:t>§ 1. </w:t>
      </w:r>
      <w:r>
        <w:rPr>
          <w:rFonts w:ascii="Verdana" w:eastAsia="Verdana" w:hAnsi="Verdana" w:cs="Verdana"/>
          <w:b w:val="0"/>
          <w:caps w:val="0"/>
          <w:strike w:val="0"/>
          <w:color w:val="auto"/>
          <w:sz w:val="24"/>
          <w:u w:val="none"/>
        </w:rPr>
        <w:t>W uchwale Nr IV/42/19 Rady Miasta Piotrkowa Trybunalskiego z dnia 30 stycznia 2019 r. w sprawie ustalenia cen i opłat za usługi przewozowe lokalnego transportu zbiorowego w granicach administracyjnych Piotrkowa Trybunalskiego i gmin sąsiadujących, które przystąpiły do porozumienia w celu wspólnej realizacji publicznego transportu zbiorowego oraz cen i opłat za usługi przewozowe środkami lokalnego transportu zbiorowego, wykonywane przez Miejski Zakład Komunikacyjny Sp. z o.o. w Piotrkowie Trybunalskim wprowadza się następujące zmiany:</w:t>
      </w:r>
    </w:p>
    <w:p w:rsidR="00A77B3E">
      <w:pPr>
        <w:keepNext w:val="0"/>
        <w:keepLines w:val="0"/>
        <w:spacing w:before="120" w:after="120" w:line="276" w:lineRule="auto"/>
        <w:ind w:left="340" w:right="0" w:hanging="227"/>
        <w:jc w:val="left"/>
        <w:rPr>
          <w:rFonts w:ascii="Verdana" w:eastAsia="Verdana" w:hAnsi="Verdana" w:cs="Verdana"/>
          <w:b w:val="0"/>
          <w:caps w:val="0"/>
          <w:strike w:val="0"/>
          <w:color w:val="auto"/>
          <w:sz w:val="24"/>
          <w:u w:val="none"/>
        </w:rPr>
      </w:pPr>
      <w:r>
        <w:rPr>
          <w:rFonts w:ascii="Verdana" w:eastAsia="Verdana" w:hAnsi="Verdana" w:cs="Verdana"/>
          <w:sz w:val="24"/>
        </w:rPr>
        <w:t>1) </w:t>
      </w:r>
      <w:r>
        <w:rPr>
          <w:rFonts w:ascii="Verdana" w:eastAsia="Verdana" w:hAnsi="Verdana" w:cs="Verdana"/>
          <w:b w:val="0"/>
          <w:caps w:val="0"/>
          <w:strike w:val="0"/>
          <w:color w:val="auto"/>
          <w:sz w:val="24"/>
          <w:u w:val="none"/>
        </w:rPr>
        <w:t>w załączniku nr 1 pkt 6 otrzymuje brzmienie:</w:t>
      </w:r>
    </w:p>
    <w:p w:rsidR="00A77B3E">
      <w:pPr>
        <w:keepNext w:val="0"/>
        <w:keepLines/>
        <w:spacing w:before="120" w:after="120" w:line="276" w:lineRule="auto"/>
        <w:ind w:left="453" w:right="0" w:firstLine="227"/>
        <w:jc w:val="both"/>
        <w:rPr>
          <w:rFonts w:ascii="Verdana" w:eastAsia="Verdana" w:hAnsi="Verdana" w:cs="Verdana"/>
          <w:b w:val="0"/>
          <w:caps w:val="0"/>
          <w:strike w:val="0"/>
          <w:color w:val="auto"/>
          <w:sz w:val="24"/>
          <w:u w:val="none"/>
        </w:rPr>
      </w:pPr>
      <w:r>
        <w:rPr>
          <w:b w:val="0"/>
          <w:i w:val="0"/>
          <w:u w:val="none"/>
        </w:rPr>
        <w:t>„</w:t>
      </w:r>
      <w:r>
        <w:rPr>
          <w:rFonts w:ascii="Verdana" w:eastAsia="Verdana" w:hAnsi="Verdana" w:cs="Verdana"/>
          <w:sz w:val="24"/>
        </w:rPr>
        <w:t>6. </w:t>
      </w:r>
      <w:r>
        <w:rPr>
          <w:rFonts w:ascii="Verdana" w:eastAsia="Verdana" w:hAnsi="Verdana" w:cs="Verdana"/>
          <w:b w:val="0"/>
          <w:caps w:val="0"/>
          <w:strike w:val="0"/>
          <w:color w:val="auto"/>
          <w:sz w:val="24"/>
          <w:u w:val="none"/>
        </w:rPr>
        <w:t>Szczegółowe przepisy dotyczące stosowania biletów:</w:t>
      </w:r>
    </w:p>
    <w:p w:rsidR="00A77B3E">
      <w:pPr>
        <w:keepNext w:val="0"/>
        <w:keepLines w:val="0"/>
        <w:spacing w:before="120" w:after="120" w:line="276" w:lineRule="auto"/>
        <w:ind w:left="793" w:right="0" w:hanging="227"/>
        <w:jc w:val="left"/>
        <w:rPr>
          <w:rFonts w:ascii="Verdana" w:eastAsia="Verdana" w:hAnsi="Verdana" w:cs="Verdana"/>
          <w:b w:val="0"/>
          <w:caps w:val="0"/>
          <w:strike w:val="0"/>
          <w:color w:val="auto"/>
          <w:sz w:val="24"/>
          <w:u w:val="none"/>
        </w:rPr>
      </w:pPr>
      <w:r>
        <w:rPr>
          <w:rFonts w:ascii="Verdana" w:eastAsia="Verdana" w:hAnsi="Verdana" w:cs="Verdana"/>
          <w:sz w:val="24"/>
        </w:rPr>
        <w:t>1) </w:t>
      </w:r>
      <w:r>
        <w:rPr>
          <w:rFonts w:ascii="Verdana" w:eastAsia="Verdana" w:hAnsi="Verdana" w:cs="Verdana"/>
          <w:b w:val="0"/>
          <w:caps w:val="0"/>
          <w:strike w:val="0"/>
          <w:color w:val="auto"/>
          <w:sz w:val="24"/>
          <w:u w:val="none"/>
        </w:rPr>
        <w:t>w środkach publicznego transportu zbiorowego organizowanego przez Miasto Piotrków Trybunalski obowiązują wyłącznie bilety z logo Miasta Piotrków Trybunalski lub z nadrukiem „Komunikacja Miejska Piotrków Trybunalski” o ustalonym nominale. Do dnia 31 grudnia 2022 r. dopuszcza się także stosowanie biletów z nadrukiem „Miejski Zakład Komunikacyjny Sp. z o. o. Piotrków Trybunalski”,</w:t>
      </w:r>
    </w:p>
    <w:p w:rsidR="00A77B3E">
      <w:pPr>
        <w:keepNext w:val="0"/>
        <w:keepLines w:val="0"/>
        <w:spacing w:before="120" w:after="120" w:line="276" w:lineRule="auto"/>
        <w:ind w:left="793" w:right="0" w:hanging="227"/>
        <w:jc w:val="left"/>
        <w:rPr>
          <w:rFonts w:ascii="Verdana" w:eastAsia="Verdana" w:hAnsi="Verdana" w:cs="Verdana"/>
          <w:b w:val="0"/>
          <w:caps w:val="0"/>
          <w:strike w:val="0"/>
          <w:color w:val="auto"/>
          <w:sz w:val="24"/>
          <w:u w:val="none"/>
        </w:rPr>
      </w:pPr>
      <w:r>
        <w:rPr>
          <w:rFonts w:ascii="Verdana" w:eastAsia="Verdana" w:hAnsi="Verdana" w:cs="Verdana"/>
          <w:sz w:val="24"/>
        </w:rPr>
        <w:t>2) </w:t>
      </w:r>
      <w:r>
        <w:rPr>
          <w:rFonts w:ascii="Verdana" w:eastAsia="Verdana" w:hAnsi="Verdana" w:cs="Verdana"/>
          <w:b w:val="0"/>
          <w:caps w:val="0"/>
          <w:strike w:val="0"/>
          <w:color w:val="auto"/>
          <w:sz w:val="24"/>
          <w:u w:val="none"/>
        </w:rPr>
        <w:t>przewóz bagażu, wózka lub zwierząt odbywa się bezpłatnie,</w:t>
      </w:r>
    </w:p>
    <w:p w:rsidR="00A77B3E">
      <w:pPr>
        <w:keepNext w:val="0"/>
        <w:keepLines w:val="0"/>
        <w:spacing w:before="120" w:after="120" w:line="276" w:lineRule="auto"/>
        <w:ind w:left="793" w:right="0" w:hanging="227"/>
        <w:jc w:val="left"/>
        <w:rPr>
          <w:rFonts w:ascii="Verdana" w:eastAsia="Verdana" w:hAnsi="Verdana" w:cs="Verdana"/>
          <w:b w:val="0"/>
          <w:caps w:val="0"/>
          <w:strike w:val="0"/>
          <w:color w:val="auto"/>
          <w:sz w:val="24"/>
          <w:u w:val="none"/>
        </w:rPr>
      </w:pPr>
      <w:r>
        <w:rPr>
          <w:rFonts w:ascii="Verdana" w:eastAsia="Verdana" w:hAnsi="Verdana" w:cs="Verdana"/>
          <w:sz w:val="24"/>
        </w:rPr>
        <w:t>3) </w:t>
      </w:r>
      <w:r>
        <w:rPr>
          <w:rFonts w:ascii="Verdana" w:eastAsia="Verdana" w:hAnsi="Verdana" w:cs="Verdana"/>
          <w:b w:val="0"/>
          <w:caps w:val="0"/>
          <w:strike w:val="0"/>
          <w:color w:val="auto"/>
          <w:sz w:val="24"/>
          <w:u w:val="none"/>
        </w:rPr>
        <w:t>pasażer, który nie posiada uprawnień do przejazdów ulgowych, zobowiązany jest posiadać w czasie przejazdu ważny bilet pełnopłatny,</w:t>
      </w:r>
    </w:p>
    <w:p w:rsidR="00A77B3E">
      <w:pPr>
        <w:keepNext w:val="0"/>
        <w:keepLines w:val="0"/>
        <w:spacing w:before="120" w:after="120" w:line="276" w:lineRule="auto"/>
        <w:ind w:left="793" w:right="0" w:hanging="227"/>
        <w:jc w:val="left"/>
        <w:rPr>
          <w:rFonts w:ascii="Verdana" w:eastAsia="Verdana" w:hAnsi="Verdana" w:cs="Verdana"/>
          <w:b w:val="0"/>
          <w:caps w:val="0"/>
          <w:strike w:val="0"/>
          <w:color w:val="auto"/>
          <w:sz w:val="24"/>
          <w:u w:val="none"/>
        </w:rPr>
      </w:pPr>
      <w:r>
        <w:rPr>
          <w:rFonts w:ascii="Verdana" w:eastAsia="Verdana" w:hAnsi="Verdana" w:cs="Verdana"/>
          <w:sz w:val="24"/>
        </w:rPr>
        <w:t>4) </w:t>
      </w:r>
      <w:r>
        <w:rPr>
          <w:rFonts w:ascii="Verdana" w:eastAsia="Verdana" w:hAnsi="Verdana" w:cs="Verdana"/>
          <w:b w:val="0"/>
          <w:caps w:val="0"/>
          <w:strike w:val="0"/>
          <w:color w:val="auto"/>
          <w:sz w:val="24"/>
          <w:u w:val="none"/>
        </w:rPr>
        <w:t>pobieranie opłat za przejazd może odbywać się za pomocą systemów płatności bezgotówkowych,</w:t>
      </w:r>
    </w:p>
    <w:p w:rsidR="00A77B3E">
      <w:pPr>
        <w:keepNext w:val="0"/>
        <w:keepLines w:val="0"/>
        <w:spacing w:before="120" w:after="120" w:line="276" w:lineRule="auto"/>
        <w:ind w:left="793" w:right="0" w:hanging="227"/>
        <w:jc w:val="left"/>
        <w:rPr>
          <w:rFonts w:ascii="Verdana" w:eastAsia="Verdana" w:hAnsi="Verdana" w:cs="Verdana"/>
          <w:b w:val="0"/>
          <w:caps w:val="0"/>
          <w:strike w:val="0"/>
          <w:color w:val="auto"/>
          <w:sz w:val="24"/>
          <w:u w:val="none"/>
        </w:rPr>
      </w:pPr>
      <w:r>
        <w:rPr>
          <w:rFonts w:ascii="Verdana" w:eastAsia="Verdana" w:hAnsi="Verdana" w:cs="Verdana"/>
          <w:sz w:val="24"/>
        </w:rPr>
        <w:t>5) </w:t>
      </w:r>
      <w:r>
        <w:rPr>
          <w:rFonts w:ascii="Verdana" w:eastAsia="Verdana" w:hAnsi="Verdana" w:cs="Verdana"/>
          <w:b w:val="0"/>
          <w:caps w:val="0"/>
          <w:strike w:val="0"/>
          <w:color w:val="auto"/>
          <w:sz w:val="24"/>
          <w:u w:val="none"/>
        </w:rPr>
        <w:t>bilet jednorazowy jednoprzejazdowy uprawnia do realizacji jednego przejazdu i po wykorzystaniu lub w trakcie wykorzystania nie może być przekazany innej osobie. Bilet 2-godzinnny i 1-dniowy uprawnia do realizacji nieograniczonej liczby przejazdów w okresie wskazanym na bilecie od momentu nadania mu ważności,</w:t>
      </w:r>
    </w:p>
    <w:p w:rsidR="00A77B3E">
      <w:pPr>
        <w:keepNext w:val="0"/>
        <w:keepLines w:val="0"/>
        <w:spacing w:before="120" w:after="120" w:line="276" w:lineRule="auto"/>
        <w:ind w:left="793" w:right="0" w:hanging="227"/>
        <w:jc w:val="left"/>
        <w:rPr>
          <w:rFonts w:ascii="Verdana" w:eastAsia="Verdana" w:hAnsi="Verdana" w:cs="Verdana"/>
          <w:b w:val="0"/>
          <w:caps w:val="0"/>
          <w:strike w:val="0"/>
          <w:color w:val="auto"/>
          <w:sz w:val="24"/>
          <w:u w:val="none"/>
        </w:rPr>
      </w:pPr>
      <w:r>
        <w:rPr>
          <w:rFonts w:ascii="Verdana" w:eastAsia="Verdana" w:hAnsi="Verdana" w:cs="Verdana"/>
          <w:sz w:val="24"/>
        </w:rPr>
        <w:t>6) </w:t>
      </w:r>
      <w:r>
        <w:rPr>
          <w:rFonts w:ascii="Verdana" w:eastAsia="Verdana" w:hAnsi="Verdana" w:cs="Verdana"/>
          <w:b w:val="0"/>
          <w:caps w:val="0"/>
          <w:strike w:val="0"/>
          <w:color w:val="auto"/>
          <w:sz w:val="24"/>
          <w:u w:val="none"/>
        </w:rPr>
        <w:t>bilet 2-godzinny ważny jest przez 120 minut od momentu nadania mu ważności poprzez skasowanie w kasowniku,</w:t>
      </w:r>
    </w:p>
    <w:p w:rsidR="00A77B3E">
      <w:pPr>
        <w:keepNext w:val="0"/>
        <w:keepLines w:val="0"/>
        <w:spacing w:before="120" w:after="120" w:line="276" w:lineRule="auto"/>
        <w:ind w:left="793" w:right="0" w:hanging="227"/>
        <w:jc w:val="left"/>
        <w:rPr>
          <w:rFonts w:ascii="Verdana" w:eastAsia="Verdana" w:hAnsi="Verdana" w:cs="Verdana"/>
          <w:b w:val="0"/>
          <w:caps w:val="0"/>
          <w:strike w:val="0"/>
          <w:color w:val="auto"/>
          <w:sz w:val="24"/>
          <w:u w:val="none"/>
        </w:rPr>
      </w:pPr>
      <w:r>
        <w:rPr>
          <w:rFonts w:ascii="Verdana" w:eastAsia="Verdana" w:hAnsi="Verdana" w:cs="Verdana"/>
          <w:sz w:val="24"/>
        </w:rPr>
        <w:t>7) </w:t>
      </w:r>
      <w:r>
        <w:rPr>
          <w:rFonts w:ascii="Verdana" w:eastAsia="Verdana" w:hAnsi="Verdana" w:cs="Verdana"/>
          <w:b w:val="0"/>
          <w:caps w:val="0"/>
          <w:strike w:val="0"/>
          <w:color w:val="auto"/>
          <w:sz w:val="24"/>
          <w:u w:val="none"/>
        </w:rPr>
        <w:t>bilet 1-dniowy ważny jest do godz. 23:59 dnia, w którym został skasowany w kasowniku,</w:t>
      </w:r>
    </w:p>
    <w:p w:rsidR="00A77B3E">
      <w:pPr>
        <w:keepNext w:val="0"/>
        <w:keepLines w:val="0"/>
        <w:spacing w:before="120" w:after="120" w:line="276" w:lineRule="auto"/>
        <w:ind w:left="793" w:right="0" w:hanging="227"/>
        <w:jc w:val="left"/>
        <w:rPr>
          <w:rFonts w:ascii="Verdana" w:eastAsia="Verdana" w:hAnsi="Verdana" w:cs="Verdana"/>
          <w:b w:val="0"/>
          <w:caps w:val="0"/>
          <w:strike w:val="0"/>
          <w:color w:val="auto"/>
          <w:sz w:val="24"/>
          <w:u w:val="none"/>
        </w:rPr>
      </w:pPr>
      <w:r>
        <w:rPr>
          <w:rFonts w:ascii="Verdana" w:eastAsia="Verdana" w:hAnsi="Verdana" w:cs="Verdana"/>
          <w:sz w:val="24"/>
        </w:rPr>
        <w:t>8) </w:t>
      </w:r>
      <w:r>
        <w:rPr>
          <w:rFonts w:ascii="Verdana" w:eastAsia="Verdana" w:hAnsi="Verdana" w:cs="Verdana"/>
          <w:b w:val="0"/>
          <w:caps w:val="0"/>
          <w:strike w:val="0"/>
          <w:color w:val="auto"/>
          <w:sz w:val="24"/>
          <w:u w:val="none"/>
        </w:rPr>
        <w:t>okresowe bilety 30-dniowe są ważne w okresie 30 kolejnych dni kalendarzowych od dnia wskazanego przez nabywcę we wszystkie kolejne dni,</w:t>
      </w:r>
    </w:p>
    <w:p w:rsidR="00A77B3E">
      <w:pPr>
        <w:keepNext w:val="0"/>
        <w:keepLines w:val="0"/>
        <w:spacing w:before="120" w:after="120" w:line="276" w:lineRule="auto"/>
        <w:ind w:left="793" w:right="0" w:hanging="227"/>
        <w:jc w:val="left"/>
        <w:rPr>
          <w:rFonts w:ascii="Verdana" w:eastAsia="Verdana" w:hAnsi="Verdana" w:cs="Verdana"/>
          <w:b w:val="0"/>
          <w:caps w:val="0"/>
          <w:strike w:val="0"/>
          <w:color w:val="auto"/>
          <w:sz w:val="24"/>
          <w:u w:val="none"/>
        </w:rPr>
      </w:pPr>
      <w:r>
        <w:rPr>
          <w:rFonts w:ascii="Verdana" w:eastAsia="Verdana" w:hAnsi="Verdana" w:cs="Verdana"/>
          <w:sz w:val="24"/>
        </w:rPr>
        <w:t>9) </w:t>
      </w:r>
      <w:r>
        <w:rPr>
          <w:rFonts w:ascii="Verdana" w:eastAsia="Verdana" w:hAnsi="Verdana" w:cs="Verdana"/>
          <w:b w:val="0"/>
          <w:caps w:val="0"/>
          <w:strike w:val="0"/>
          <w:color w:val="auto"/>
          <w:sz w:val="24"/>
          <w:u w:val="none"/>
        </w:rPr>
        <w:t>biletów jednorazowych nie można łączyć w celu uzyskania biletu 2-godzinnego lub 1-dniowego,</w:t>
      </w:r>
    </w:p>
    <w:p w:rsidR="00A77B3E">
      <w:pPr>
        <w:keepNext w:val="0"/>
        <w:keepLines w:val="0"/>
        <w:spacing w:before="120" w:after="120" w:line="276" w:lineRule="auto"/>
        <w:ind w:left="793" w:right="0" w:hanging="227"/>
        <w:jc w:val="left"/>
        <w:rPr>
          <w:rFonts w:ascii="Verdana" w:eastAsia="Verdana" w:hAnsi="Verdana" w:cs="Verdana"/>
          <w:b w:val="0"/>
          <w:caps w:val="0"/>
          <w:strike w:val="0"/>
          <w:color w:val="auto"/>
          <w:sz w:val="24"/>
          <w:u w:val="none"/>
        </w:rPr>
      </w:pPr>
      <w:r>
        <w:rPr>
          <w:rFonts w:ascii="Verdana" w:eastAsia="Verdana" w:hAnsi="Verdana" w:cs="Verdana"/>
          <w:sz w:val="24"/>
        </w:rPr>
        <w:t>10) </w:t>
      </w:r>
      <w:r>
        <w:rPr>
          <w:rFonts w:ascii="Verdana" w:eastAsia="Verdana" w:hAnsi="Verdana" w:cs="Verdana"/>
          <w:b w:val="0"/>
          <w:caps w:val="0"/>
          <w:strike w:val="0"/>
          <w:color w:val="auto"/>
          <w:sz w:val="24"/>
          <w:u w:val="none"/>
        </w:rPr>
        <w:t>bilet socjalny obowiązuje w dni powszednie (od poniedziałku do piątku). Do korzystania z biletów jednorazowych socjalnych w autobusach publicznego transportu zbiorowego organizowanego przez Miasto Piotrków Trybunalski uprawnieni są mieszkańcy Piotrkowa Trybunalskiego:</w:t>
      </w:r>
    </w:p>
    <w:p w:rsidR="00A77B3E">
      <w:pPr>
        <w:keepNext w:val="0"/>
        <w:keepLines/>
        <w:spacing w:before="120" w:after="120" w:line="276" w:lineRule="auto"/>
        <w:ind w:left="1020" w:right="0" w:hanging="227"/>
        <w:jc w:val="left"/>
        <w:rPr>
          <w:rFonts w:ascii="Verdana" w:eastAsia="Verdana" w:hAnsi="Verdana" w:cs="Verdana"/>
          <w:b w:val="0"/>
          <w:caps w:val="0"/>
          <w:strike w:val="0"/>
          <w:color w:val="auto"/>
          <w:sz w:val="24"/>
          <w:u w:val="none"/>
        </w:rPr>
      </w:pPr>
      <w:r>
        <w:rPr>
          <w:rFonts w:ascii="Verdana" w:eastAsia="Verdana" w:hAnsi="Verdana" w:cs="Verdana"/>
          <w:sz w:val="24"/>
        </w:rPr>
        <w:t>a) </w:t>
      </w:r>
      <w:r>
        <w:rPr>
          <w:rFonts w:ascii="Verdana" w:eastAsia="Verdana" w:hAnsi="Verdana" w:cs="Verdana"/>
          <w:b w:val="0"/>
          <w:caps w:val="0"/>
          <w:strike w:val="0"/>
          <w:color w:val="auto"/>
          <w:sz w:val="24"/>
          <w:u w:val="none"/>
        </w:rPr>
        <w:t>pobierający zasiłek przedemerytalny, a także pobierający świadczenie przedemerytalne – na podstawie zaświadczenia wydanego przez Zakład Ubezpieczeń Społecznych w Piotrkowie Trybunalskim wraz z dowodem osobistym,</w:t>
      </w:r>
    </w:p>
    <w:p w:rsidR="00A77B3E">
      <w:pPr>
        <w:keepNext w:val="0"/>
        <w:keepLines/>
        <w:spacing w:before="120" w:after="120" w:line="276" w:lineRule="auto"/>
        <w:ind w:left="1020" w:right="0" w:hanging="227"/>
        <w:jc w:val="left"/>
        <w:rPr>
          <w:rFonts w:ascii="Verdana" w:eastAsia="Verdana" w:hAnsi="Verdana" w:cs="Verdana"/>
          <w:b w:val="0"/>
          <w:caps w:val="0"/>
          <w:strike w:val="0"/>
          <w:color w:val="auto"/>
          <w:sz w:val="24"/>
          <w:u w:val="none"/>
        </w:rPr>
      </w:pPr>
      <w:r>
        <w:rPr>
          <w:rFonts w:ascii="Verdana" w:eastAsia="Verdana" w:hAnsi="Verdana" w:cs="Verdana"/>
          <w:sz w:val="24"/>
        </w:rPr>
        <w:t>b) </w:t>
      </w:r>
      <w:r>
        <w:rPr>
          <w:rFonts w:ascii="Verdana" w:eastAsia="Verdana" w:hAnsi="Verdana" w:cs="Verdana"/>
          <w:b w:val="0"/>
          <w:caps w:val="0"/>
          <w:strike w:val="0"/>
          <w:color w:val="auto"/>
          <w:sz w:val="24"/>
          <w:u w:val="none"/>
        </w:rPr>
        <w:t>posiadający status osoby bezrobotnej – na podstawie zaświadczenia wydanego przez Powiatowy Urząd Pracy w Piotrkowie Trybunalskim wraz z dowodem osobistym.</w:t>
      </w:r>
      <w:r>
        <w:rPr>
          <w:b w:val="0"/>
          <w:i w:val="0"/>
          <w:u w:val="none"/>
        </w:rPr>
        <w:t>”</w:t>
      </w:r>
      <w:r>
        <w:t>;</w:t>
      </w:r>
    </w:p>
    <w:p w:rsidR="00A77B3E">
      <w:pPr>
        <w:keepNext w:val="0"/>
        <w:keepLines w:val="0"/>
        <w:spacing w:before="120" w:after="120" w:line="276" w:lineRule="auto"/>
        <w:ind w:left="340" w:right="0" w:hanging="227"/>
        <w:jc w:val="left"/>
        <w:rPr>
          <w:rFonts w:ascii="Verdana" w:eastAsia="Verdana" w:hAnsi="Verdana" w:cs="Verdana"/>
          <w:b w:val="0"/>
          <w:caps w:val="0"/>
          <w:strike w:val="0"/>
          <w:color w:val="auto"/>
          <w:sz w:val="24"/>
          <w:u w:val="none"/>
        </w:rPr>
      </w:pPr>
      <w:r>
        <w:rPr>
          <w:rFonts w:ascii="Verdana" w:eastAsia="Verdana" w:hAnsi="Verdana" w:cs="Verdana"/>
          <w:sz w:val="24"/>
        </w:rPr>
        <w:t>2) </w:t>
      </w:r>
      <w:r>
        <w:rPr>
          <w:rFonts w:ascii="Verdana" w:eastAsia="Verdana" w:hAnsi="Verdana" w:cs="Verdana"/>
          <w:b w:val="0"/>
          <w:caps w:val="0"/>
          <w:strike w:val="0"/>
          <w:color w:val="auto"/>
          <w:sz w:val="24"/>
          <w:u w:val="none"/>
        </w:rPr>
        <w:t>w załączniku nr 2 w § 1 dodaje się zapisy w brzmieniu: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041"/>
        <w:gridCol w:w="504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auto" w:val="0"/>
        </w:trPr>
        <w:tc>
          <w:tcPr>
            <w:tcW w:w="504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Verdana" w:eastAsia="Verdana" w:hAnsi="Verdana" w:cs="Verdana"/>
                <w:b w:val="0"/>
                <w:i w:val="0"/>
                <w:caps w:val="0"/>
                <w:strike w:val="0"/>
                <w:color w:val="auto"/>
                <w:sz w:val="24"/>
                <w:u w:val="none"/>
                <w:vertAlign w:val="baseline"/>
              </w:rPr>
            </w:pPr>
            <w:r>
              <w:rPr>
                <w:b/>
                <w:sz w:val="22"/>
              </w:rPr>
              <w:t>Uprawnieni</w:t>
            </w:r>
          </w:p>
        </w:tc>
        <w:tc>
          <w:tcPr>
            <w:tcW w:w="504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Verdana" w:eastAsia="Verdana" w:hAnsi="Verdana" w:cs="Verdana"/>
                <w:b w:val="0"/>
                <w:i w:val="0"/>
                <w:caps w:val="0"/>
                <w:strike w:val="0"/>
                <w:color w:val="auto"/>
                <w:sz w:val="24"/>
                <w:u w:val="none"/>
                <w:vertAlign w:val="baseline"/>
              </w:rPr>
            </w:pPr>
            <w:r>
              <w:rPr>
                <w:b/>
                <w:sz w:val="22"/>
              </w:rPr>
              <w:t>Dokument potwierdzający uprawnienie do ulgi przewozowej</w:t>
            </w:r>
          </w:p>
        </w:tc>
      </w:tr>
      <w:tr>
        <w:tblPrEx>
          <w:tblW w:w="5000" w:type="pct"/>
          <w:tblLayout w:type="fixed"/>
          <w:tblCellMar>
            <w:left w:w="108" w:type="dxa"/>
            <w:right w:w="108" w:type="dxa"/>
          </w:tblCellMar>
        </w:tblPrEx>
        <w:trPr>
          <w:trHeight w:hRule="auto" w:val="0"/>
        </w:trPr>
        <w:tc>
          <w:tcPr>
            <w:tcW w:w="504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Verdana" w:eastAsia="Verdana" w:hAnsi="Verdana" w:cs="Verdana"/>
                <w:b w:val="0"/>
                <w:i w:val="0"/>
                <w:caps w:val="0"/>
                <w:strike w:val="0"/>
                <w:color w:val="auto"/>
                <w:sz w:val="24"/>
                <w:u w:val="none"/>
                <w:vertAlign w:val="baseline"/>
              </w:rPr>
            </w:pPr>
            <w:r>
              <w:rPr>
                <w:sz w:val="22"/>
              </w:rPr>
              <w:t>Osoby posiadające Kartę Programu „Rodzina+4” wydaną przez Urząd Miasta w Piotrkowie Trybunalskim</w:t>
            </w:r>
          </w:p>
        </w:tc>
        <w:tc>
          <w:tcPr>
            <w:tcW w:w="504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both"/>
              <w:rPr>
                <w:rFonts w:ascii="Verdana" w:eastAsia="Verdana" w:hAnsi="Verdana" w:cs="Verdana"/>
                <w:b w:val="0"/>
                <w:i w:val="0"/>
                <w:caps w:val="0"/>
                <w:strike w:val="0"/>
                <w:color w:val="auto"/>
                <w:sz w:val="24"/>
                <w:u w:val="none"/>
                <w:vertAlign w:val="baseline"/>
              </w:rPr>
            </w:pPr>
            <w:r>
              <w:rPr>
                <w:sz w:val="22"/>
              </w:rPr>
              <w:t xml:space="preserve">Ważna Karta Programu „Rodzina+4”, a w przypadku osób uczących się lub studiujących dodatkowo legitymacja szkolna lub studencka </w:t>
            </w:r>
          </w:p>
        </w:tc>
      </w:tr>
    </w:tbl>
    <w:p w:rsidR="00A77B3E">
      <w:pPr>
        <w:keepNext w:val="0"/>
        <w:keepLines/>
        <w:spacing w:before="120" w:after="120" w:line="276" w:lineRule="auto"/>
        <w:ind w:left="0" w:right="0" w:firstLine="340"/>
        <w:jc w:val="left"/>
        <w:rPr>
          <w:rFonts w:ascii="Verdana" w:eastAsia="Verdana" w:hAnsi="Verdana" w:cs="Verdana"/>
          <w:b w:val="0"/>
          <w:i w:val="0"/>
          <w:caps w:val="0"/>
          <w:strike w:val="0"/>
          <w:color w:val="auto"/>
          <w:sz w:val="24"/>
          <w:u w:val="none"/>
          <w:vertAlign w:val="baseline"/>
        </w:rPr>
      </w:pPr>
      <w:r>
        <w:rPr>
          <w:rFonts w:ascii="Verdana" w:eastAsia="Verdana" w:hAnsi="Verdana" w:cs="Verdana"/>
          <w:b/>
          <w:sz w:val="24"/>
        </w:rPr>
        <w:t>§ 2. </w:t>
      </w:r>
      <w:r>
        <w:rPr>
          <w:rFonts w:ascii="Verdana" w:eastAsia="Verdana" w:hAnsi="Verdana" w:cs="Verdana"/>
          <w:b w:val="0"/>
          <w:i w:val="0"/>
          <w:caps w:val="0"/>
          <w:strike w:val="0"/>
          <w:color w:val="auto"/>
          <w:sz w:val="24"/>
          <w:u w:val="none"/>
          <w:vertAlign w:val="baseline"/>
        </w:rPr>
        <w:t>Wykonanie uchwały powierza się Prezydentowi Miasta Piotrkowa Trybunalskiego.</w:t>
      </w:r>
    </w:p>
    <w:p w:rsidR="00A77B3E">
      <w:pPr>
        <w:keepNext w:val="0"/>
        <w:keepLines/>
        <w:spacing w:before="120" w:after="120" w:line="276" w:lineRule="auto"/>
        <w:ind w:left="0" w:right="0" w:firstLine="340"/>
        <w:jc w:val="left"/>
        <w:rPr>
          <w:rFonts w:ascii="Verdana" w:eastAsia="Verdana" w:hAnsi="Verdana" w:cs="Verdana"/>
          <w:b w:val="0"/>
          <w:i w:val="0"/>
          <w:caps w:val="0"/>
          <w:strike w:val="0"/>
          <w:color w:val="auto"/>
          <w:sz w:val="24"/>
          <w:u w:val="none"/>
          <w:vertAlign w:val="baseline"/>
        </w:rPr>
        <w:sectPr>
          <w:footerReference w:type="default" r:id="rId4"/>
          <w:endnotePr>
            <w:numFmt w:val="decimal"/>
          </w:endnotePr>
          <w:pgSz w:w="11906" w:h="16838"/>
          <w:pgMar w:top="1417" w:right="1020" w:bottom="992" w:left="1020" w:header="708" w:footer="708" w:gutter="0"/>
          <w:cols w:space="708"/>
          <w:docGrid w:linePitch="360"/>
        </w:sectPr>
      </w:pPr>
      <w:r>
        <w:rPr>
          <w:rFonts w:ascii="Verdana" w:eastAsia="Verdana" w:hAnsi="Verdana" w:cs="Verdana"/>
          <w:b/>
          <w:sz w:val="24"/>
        </w:rPr>
        <w:t>§ 3. </w:t>
      </w:r>
      <w:r>
        <w:rPr>
          <w:rFonts w:ascii="Verdana" w:eastAsia="Verdana" w:hAnsi="Verdana" w:cs="Verdana"/>
          <w:b w:val="0"/>
          <w:i w:val="0"/>
          <w:caps w:val="0"/>
          <w:strike w:val="0"/>
          <w:color w:val="auto"/>
          <w:sz w:val="24"/>
          <w:u w:val="none"/>
          <w:vertAlign w:val="baseline"/>
        </w:rPr>
        <w:t>Uchwała podlega ogłoszeniu w Dzienniku Urzędowym Województwa Łódzkiego i wchodzi w życie po upływie 14 dni od dnia jej ogłoszenia.</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rPr>
          <w:rFonts w:ascii="Times New Roman" w:eastAsia="Times New Roman" w:hAnsi="Times New Roman" w:cs="Times New Roman"/>
          <w:color w:val="000000"/>
          <w:sz w:val="22"/>
          <w:szCs w:val="20"/>
          <w:shd w:val="clear" w:color="auto" w:fill="FFFFFF"/>
          <w:lang w:val="x-none" w:eastAsia="en-US" w:bidi="ar-SA"/>
        </w:rPr>
      </w:pPr>
    </w:p>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rFonts w:ascii="Times New Roman" w:eastAsia="Times New Roman" w:hAnsi="Times New Roman" w:cs="Times New Roman"/>
          <w:b/>
          <w:caps/>
          <w:color w:val="000000"/>
          <w:sz w:val="22"/>
          <w:szCs w:val="20"/>
          <w:shd w:val="clear" w:color="auto" w:fill="FFFFFF"/>
          <w:lang w:val="x-none" w:eastAsia="en-US" w:bidi="ar-SA"/>
        </w:rPr>
      </w:pPr>
      <w:r>
        <w:rPr>
          <w:rFonts w:ascii="Times New Roman" w:eastAsia="Times New Roman" w:hAnsi="Times New Roman" w:cs="Times New Roman"/>
          <w:b/>
          <w:caps/>
          <w:color w:val="000000"/>
          <w:sz w:val="22"/>
          <w:szCs w:val="20"/>
          <w:shd w:val="clear" w:color="auto" w:fill="FFFFFF"/>
          <w:lang w:val="x-none" w:eastAsia="en-US" w:bidi="ar-SA"/>
        </w:rPr>
        <w:t>uzasadnienie</w:t>
      </w:r>
    </w:p>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both"/>
        <w:rPr>
          <w:rFonts w:ascii="Tahoma" w:eastAsia="Times New Roman" w:hAnsi="Tahoma" w:cs="Times New Roman"/>
          <w:color w:val="000000"/>
          <w:sz w:val="22"/>
          <w:szCs w:val="20"/>
          <w:shd w:val="clear" w:color="auto" w:fill="FFFFFF"/>
          <w:lang w:val="x-none" w:eastAsia="en-US" w:bidi="ar-SA"/>
        </w:rPr>
      </w:pPr>
      <w:r>
        <w:rPr>
          <w:rFonts w:ascii="Tahoma" w:eastAsia="Times New Roman" w:hAnsi="Tahoma" w:cs="Times New Roman"/>
          <w:color w:val="000000"/>
          <w:sz w:val="22"/>
          <w:szCs w:val="20"/>
          <w:shd w:val="clear" w:color="auto" w:fill="FFFFFF"/>
          <w:lang w:val="x-none" w:eastAsia="en-US" w:bidi="ar-SA"/>
        </w:rPr>
        <w:t>W związku z podpisaną w dniu 1 lutego 2020 r. umową wykonawczą pomiędzy Miastem Piotrków Trybunalski a Miejskim Zakładem Komunikacyjnym Sp. z o.</w:t>
      </w:r>
      <w:r>
        <w:rPr>
          <w:rFonts w:ascii="Tahoma" w:eastAsia="Times New Roman" w:hAnsi="Tahoma" w:cs="Times New Roman"/>
          <w:color w:val="000000"/>
          <w:sz w:val="22"/>
          <w:szCs w:val="20"/>
          <w:shd w:val="clear" w:color="auto" w:fill="FFFFFF"/>
        </w:rPr>
        <w:t xml:space="preserve"> </w:t>
      </w:r>
      <w:r>
        <w:rPr>
          <w:rFonts w:ascii="Tahoma" w:eastAsia="Times New Roman" w:hAnsi="Tahoma" w:cs="Times New Roman"/>
          <w:color w:val="000000"/>
          <w:sz w:val="22"/>
          <w:szCs w:val="20"/>
          <w:shd w:val="clear" w:color="auto" w:fill="FFFFFF"/>
          <w:lang w:val="x-none" w:eastAsia="en-US" w:bidi="ar-SA"/>
        </w:rPr>
        <w:t>o., emitentem biletów komunikacji miejskiej zostało Miasto Piotrków Trybunalski. Zgodnie z zapisami w/w umowy oraz ustaleniami pomiędzy ZDiUM a operatorem publicznego transportu zbiorowego (MZK)</w:t>
        <w:br/>
        <w:t>wkrótce wprowadzane do użytku będą nowe wzory biletów, na których zamiast logo MZK nadrukowane będzie logo Miasta Piotrkowa Trybunalskiego. Obecnie stosowane wzory biletów będą mogły być używane do wyczerpania ich zapasów, jednak nie dłużej niż do</w:t>
        <w:br/>
        <w:t>31 grudnia 2022 r.</w:t>
      </w:r>
    </w:p>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both"/>
        <w:rPr>
          <w:rFonts w:ascii="Tahoma" w:eastAsia="Times New Roman" w:hAnsi="Tahoma" w:cs="Times New Roman"/>
          <w:color w:val="000000"/>
          <w:sz w:val="22"/>
          <w:szCs w:val="20"/>
          <w:shd w:val="clear" w:color="auto" w:fill="FFFFFF"/>
          <w:lang w:val="x-none" w:eastAsia="en-US" w:bidi="ar-SA"/>
        </w:rPr>
      </w:pPr>
      <w:r>
        <w:rPr>
          <w:rFonts w:ascii="Tahoma" w:eastAsia="Times New Roman" w:hAnsi="Tahoma" w:cs="Times New Roman"/>
          <w:color w:val="000000"/>
          <w:sz w:val="22"/>
          <w:szCs w:val="20"/>
          <w:shd w:val="clear" w:color="auto" w:fill="FFFFFF"/>
          <w:lang w:val="x-none" w:eastAsia="en-US" w:bidi="ar-SA"/>
        </w:rPr>
        <w:t>Zmienione zasady rozliczeń za usługi świadczone przez MZK Sp. z o.o. na rzecz Miasta pozwalają ponadto na wpisanie do katalogu uprawnionych do bezpłatnych przejazdów mieszkańców, którzy korzystają z miejskiego Programu „Rodzina+4” i posiadają ważną Kartę „Rodzina+4”. Wprowadzenie proponowanej zmiany ułatwi beneficjentom programu korzystanie z usług publicznego transportu zbiorowego organizowanego przez Miasto Piotrków Trybunalski.</w:t>
      </w:r>
    </w:p>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rPr>
          <w:rFonts w:ascii="Times New Roman" w:eastAsia="Times New Roman" w:hAnsi="Times New Roman" w:cs="Times New Roman"/>
          <w:color w:val="000000"/>
          <w:sz w:val="22"/>
          <w:szCs w:val="20"/>
          <w:shd w:val="clear" w:color="auto" w:fill="FFFFFF"/>
          <w:lang w:val="x-none" w:eastAsia="en-US" w:bidi="ar-SA"/>
        </w:rPr>
      </w:pPr>
    </w:p>
    <w:sectPr>
      <w:footerReference w:type="default" r:id="rId5"/>
      <w:type w:val="nextPage"/>
      <w:pgSz w:w="11907" w:h="16839" w:code="9"/>
      <w:pgMar w:top="1440" w:right="862"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2" w:space="0" w:color="auto"/>
            <w:left w:val="nil"/>
            <w:bottom w:val="nil"/>
            <w:right w:val="nil"/>
          </w:tcBorders>
          <w:noWrap w:val="0"/>
          <w:tcMar>
            <w:top w:w="100" w:type="dxa"/>
          </w:tcMar>
          <w:textDirection w:val="lrTb"/>
          <w:vAlign w:val="top"/>
        </w:tcPr>
        <w:p>
          <w:pPr>
            <w:jc w:val="left"/>
            <w:rPr>
              <w:rFonts w:ascii="Verdana" w:eastAsia="Verdana" w:hAnsi="Verdana" w:cs="Verdana"/>
              <w:b w:val="0"/>
              <w:sz w:val="18"/>
            </w:rPr>
          </w:pPr>
          <w:r>
            <w:rPr>
              <w:rFonts w:ascii="Verdana" w:eastAsia="Verdana" w:hAnsi="Verdana" w:cs="Verdana"/>
              <w:b w:val="0"/>
              <w:sz w:val="18"/>
            </w:rPr>
            <w:t>Id: 3B4F0C91-4032-4852-BB2F-266435C1C97A. Projekt</w:t>
          </w:r>
        </w:p>
      </w:tc>
      <w:tc>
        <w:tcPr>
          <w:tcW w:w="3289" w:type="dxa"/>
          <w:tcBorders>
            <w:top w:val="single" w:sz="2" w:space="0" w:color="auto"/>
            <w:left w:val="nil"/>
            <w:bottom w:val="nil"/>
            <w:right w:val="nil"/>
          </w:tcBorders>
          <w:noWrap w:val="0"/>
          <w:tcMar>
            <w:top w:w="100" w:type="dxa"/>
          </w:tcMar>
          <w:textDirection w:val="lrTb"/>
          <w:vAlign w:val="top"/>
        </w:tcPr>
        <w:p>
          <w:pPr>
            <w:jc w:val="right"/>
            <w:rPr>
              <w:rFonts w:ascii="Verdana" w:eastAsia="Verdana" w:hAnsi="Verdana" w:cs="Verdana"/>
              <w:b w:val="0"/>
              <w:sz w:val="18"/>
            </w:rPr>
          </w:pPr>
          <w:r>
            <w:rPr>
              <w:rFonts w:ascii="Verdana" w:eastAsia="Verdana" w:hAnsi="Verdana" w:cs="Verdana"/>
              <w:b w:val="0"/>
              <w:sz w:val="18"/>
            </w:rPr>
            <w:t xml:space="preserve">Strona </w:t>
          </w:r>
          <w:r>
            <w:rPr>
              <w:rFonts w:ascii="Verdana" w:eastAsia="Verdana" w:hAnsi="Verdana" w:cs="Verdana"/>
              <w:b w:val="0"/>
              <w:sz w:val="18"/>
            </w:rPr>
            <w:fldChar w:fldCharType="begin"/>
          </w:r>
          <w:r>
            <w:rPr>
              <w:rFonts w:ascii="Verdana" w:eastAsia="Verdana" w:hAnsi="Verdana" w:cs="Verdana"/>
              <w:b w:val="0"/>
              <w:sz w:val="18"/>
            </w:rPr>
            <w:instrText>PAGE</w:instrText>
          </w:r>
          <w:r>
            <w:rPr>
              <w:rFonts w:ascii="Verdana" w:eastAsia="Verdana" w:hAnsi="Verdana" w:cs="Verdana"/>
              <w:b w:val="0"/>
              <w:sz w:val="18"/>
            </w:rPr>
            <w:fldChar w:fldCharType="separate"/>
          </w:r>
          <w:r>
            <w:rPr>
              <w:rFonts w:ascii="Verdana" w:eastAsia="Verdana" w:hAnsi="Verdana" w:cs="Verdana"/>
              <w:b w:val="0"/>
              <w:sz w:val="18"/>
            </w:rPr>
            <w:fldChar w:fldCharType="end"/>
          </w:r>
        </w:p>
      </w:tc>
    </w:tr>
  </w:tbl>
  <w:p>
    <w:pPr>
      <w:rPr>
        <w:rFonts w:ascii="Verdana" w:eastAsia="Verdana" w:hAnsi="Verdana" w:cs="Verdana"/>
        <w:b w:val="0"/>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403"/>
      <w:gridCol w:w="32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403" w:type="dxa"/>
          <w:tcBorders>
            <w:top w:val="single" w:sz="2" w:space="0" w:color="auto"/>
            <w:left w:val="nil"/>
            <w:bottom w:val="nil"/>
            <w:right w:val="nil"/>
          </w:tcBorders>
          <w:noWrap w:val="0"/>
          <w:tcMar>
            <w:top w:w="100" w:type="dxa"/>
          </w:tcMar>
          <w:textDirection w:val="lrTb"/>
          <w:vAlign w:val="top"/>
        </w:tcPr>
        <w:p>
          <w:pPr>
            <w:jc w:val="left"/>
            <w:rPr>
              <w:rFonts w:ascii="Verdana" w:eastAsia="Verdana" w:hAnsi="Verdana" w:cs="Verdana"/>
              <w:b w:val="0"/>
              <w:sz w:val="18"/>
            </w:rPr>
          </w:pPr>
          <w:r>
            <w:rPr>
              <w:rFonts w:ascii="Verdana" w:eastAsia="Verdana" w:hAnsi="Verdana" w:cs="Verdana"/>
              <w:b w:val="0"/>
              <w:sz w:val="18"/>
            </w:rPr>
            <w:t>Id: 3B4F0C91-4032-4852-BB2F-266435C1C97A. Projekt</w:t>
          </w:r>
        </w:p>
      </w:tc>
      <w:tc>
        <w:tcPr>
          <w:tcW w:w="3202" w:type="dxa"/>
          <w:tcBorders>
            <w:top w:val="single" w:sz="2" w:space="0" w:color="auto"/>
            <w:left w:val="nil"/>
            <w:bottom w:val="nil"/>
            <w:right w:val="nil"/>
          </w:tcBorders>
          <w:noWrap w:val="0"/>
          <w:tcMar>
            <w:top w:w="100" w:type="dxa"/>
          </w:tcMar>
          <w:textDirection w:val="lrTb"/>
          <w:vAlign w:val="top"/>
        </w:tcPr>
        <w:p>
          <w:pPr>
            <w:jc w:val="right"/>
            <w:rPr>
              <w:rFonts w:ascii="Verdana" w:eastAsia="Verdana" w:hAnsi="Verdana" w:cs="Verdana"/>
              <w:b w:val="0"/>
              <w:sz w:val="18"/>
            </w:rPr>
          </w:pPr>
          <w:r>
            <w:rPr>
              <w:rFonts w:ascii="Verdana" w:eastAsia="Verdana" w:hAnsi="Verdana" w:cs="Verdana"/>
              <w:b w:val="0"/>
              <w:sz w:val="18"/>
            </w:rPr>
            <w:t xml:space="preserve">Strona </w:t>
          </w:r>
          <w:r>
            <w:rPr>
              <w:rFonts w:ascii="Verdana" w:eastAsia="Verdana" w:hAnsi="Verdana" w:cs="Verdana"/>
              <w:b w:val="0"/>
              <w:sz w:val="18"/>
            </w:rPr>
            <w:fldChar w:fldCharType="begin"/>
          </w:r>
          <w:r>
            <w:rPr>
              <w:rFonts w:ascii="Verdana" w:eastAsia="Verdana" w:hAnsi="Verdana" w:cs="Verdana"/>
              <w:b w:val="0"/>
              <w:sz w:val="18"/>
            </w:rPr>
            <w:instrText>PAGE</w:instrText>
          </w:r>
          <w:r>
            <w:rPr>
              <w:rFonts w:ascii="Verdana" w:eastAsia="Verdana" w:hAnsi="Verdana" w:cs="Verdana"/>
              <w:b w:val="0"/>
              <w:sz w:val="18"/>
            </w:rPr>
            <w:fldChar w:fldCharType="separate"/>
          </w:r>
          <w:r>
            <w:rPr>
              <w:rFonts w:ascii="Verdana" w:eastAsia="Verdana" w:hAnsi="Verdana" w:cs="Verdana"/>
              <w:b w:val="0"/>
              <w:sz w:val="18"/>
            </w:rPr>
            <w:fldChar w:fldCharType="end"/>
          </w:r>
        </w:p>
      </w:tc>
    </w:tr>
  </w:tbl>
  <w:p>
    <w:pPr>
      <w:rPr>
        <w:rFonts w:ascii="Verdana" w:eastAsia="Verdana" w:hAnsi="Verdana" w:cs="Verdana"/>
        <w:b w:val="0"/>
        <w:sz w:val="18"/>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left"/>
    </w:pPr>
    <w:rPr>
      <w:rFonts w:ascii="Verdana" w:eastAsia="Verdana" w:hAnsi="Verdana" w:cs="Verdana"/>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Rada Miasta Piotrkowa Trybunalskiego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zmieniająca uchwałę w sprawie ustalenia cen i opłat za usługi przewozowe lokalnego transportu zbiorowego w granicach administracyjnych Piotrkowa Trybunalskiego i gmin sąsiadujących, które przystąpiły do porozumienia w celu wspólnej realizacji publicznego transportu zbiorowego oraz cen i opłat za usługi przewozowe środkami lokalnego transportu zbiorowego, wykonywane przez Miejski Zakład Komunikacyjny Sp. z o. o. w Piotrkowie Trybunalskim.</dc:subject>
  <dc:creator>mkowalska</dc:creator>
  <cp:lastModifiedBy>mkowalska</cp:lastModifiedBy>
  <cp:revision>1</cp:revision>
  <dcterms:created xsi:type="dcterms:W3CDTF">2021-09-30T10:59:56Z</dcterms:created>
  <dcterms:modified xsi:type="dcterms:W3CDTF">2021-09-30T10:59:56Z</dcterms:modified>
  <cp:category>Akt prawny</cp:category>
</cp:coreProperties>
</file>