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AC7B26" w:rsidRPr="00CF3720" w:rsidTr="00A94217">
        <w:trPr>
          <w:trHeight w:val="1392"/>
        </w:trPr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F3720" w:rsidRDefault="00A94217" w:rsidP="00A94217">
            <w:pPr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CF3720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:rsidR="00A94217" w:rsidRPr="00CF3720" w:rsidRDefault="00A94217" w:rsidP="00A94217">
            <w:pPr>
              <w:jc w:val="left"/>
              <w:rPr>
                <w:rFonts w:ascii="Arial" w:hAnsi="Arial" w:cs="Arial"/>
                <w:sz w:val="24"/>
              </w:rPr>
            </w:pPr>
            <w:r w:rsidRPr="00CF3720">
              <w:rPr>
                <w:rFonts w:ascii="Arial" w:hAnsi="Arial" w:cs="Arial"/>
                <w:sz w:val="24"/>
              </w:rPr>
              <w:t xml:space="preserve">z dnia  .......................                                                 </w:t>
            </w:r>
          </w:p>
          <w:p w:rsidR="00A77B3E" w:rsidRPr="00CF3720" w:rsidRDefault="00A94217" w:rsidP="00A94217">
            <w:pPr>
              <w:jc w:val="left"/>
              <w:rPr>
                <w:rFonts w:ascii="Arial" w:hAnsi="Arial" w:cs="Arial"/>
                <w:sz w:val="24"/>
              </w:rPr>
            </w:pPr>
            <w:r w:rsidRPr="00CF3720">
              <w:rPr>
                <w:rFonts w:ascii="Arial" w:hAnsi="Arial" w:cs="Arial"/>
                <w:sz w:val="24"/>
              </w:rPr>
              <w:t>Zatwierdzony przez .........................</w:t>
            </w:r>
          </w:p>
          <w:p w:rsidR="00A77B3E" w:rsidRPr="00CF3720" w:rsidRDefault="00A77B3E" w:rsidP="00A94217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CF3720" w:rsidRDefault="00A77B3E" w:rsidP="00A94217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CF3720" w:rsidRDefault="00A77B3E" w:rsidP="00A94217">
      <w:pPr>
        <w:jc w:val="left"/>
        <w:rPr>
          <w:rFonts w:ascii="Arial" w:hAnsi="Arial" w:cs="Arial"/>
          <w:sz w:val="24"/>
        </w:rPr>
      </w:pPr>
    </w:p>
    <w:p w:rsidR="00A77B3E" w:rsidRPr="00CF3720" w:rsidRDefault="00A94217" w:rsidP="00A94217">
      <w:pPr>
        <w:jc w:val="left"/>
        <w:rPr>
          <w:rFonts w:ascii="Arial" w:eastAsia="Arial" w:hAnsi="Arial" w:cs="Arial"/>
          <w:b/>
          <w:caps/>
          <w:sz w:val="24"/>
        </w:rPr>
      </w:pPr>
      <w:r w:rsidRPr="00CF3720">
        <w:rPr>
          <w:rFonts w:ascii="Arial" w:eastAsia="Arial" w:hAnsi="Arial" w:cs="Arial"/>
          <w:b/>
          <w:caps/>
          <w:sz w:val="24"/>
        </w:rPr>
        <w:t>Uchwała Nr ....................</w:t>
      </w:r>
      <w:r w:rsidRPr="00CF3720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Pr="00CF3720" w:rsidRDefault="00A94217" w:rsidP="00A94217">
      <w:pPr>
        <w:spacing w:before="280" w:after="280"/>
        <w:jc w:val="left"/>
        <w:rPr>
          <w:rFonts w:ascii="Arial" w:eastAsia="Arial" w:hAnsi="Arial" w:cs="Arial"/>
          <w:b/>
          <w:caps/>
          <w:sz w:val="24"/>
        </w:rPr>
      </w:pPr>
      <w:r w:rsidRPr="00CF3720">
        <w:rPr>
          <w:rFonts w:ascii="Arial" w:eastAsia="Arial" w:hAnsi="Arial" w:cs="Arial"/>
          <w:sz w:val="24"/>
        </w:rPr>
        <w:t>z dnia .................... 2021 r.</w:t>
      </w:r>
    </w:p>
    <w:p w:rsidR="00A77B3E" w:rsidRPr="00CF3720" w:rsidRDefault="00A94217" w:rsidP="00A94217">
      <w:pPr>
        <w:keepNext/>
        <w:spacing w:after="480"/>
        <w:jc w:val="left"/>
        <w:rPr>
          <w:rFonts w:ascii="Arial" w:eastAsia="Arial" w:hAnsi="Arial" w:cs="Arial"/>
          <w:sz w:val="24"/>
        </w:rPr>
      </w:pPr>
      <w:r w:rsidRPr="00CF3720">
        <w:rPr>
          <w:rFonts w:ascii="Arial" w:eastAsia="Arial" w:hAnsi="Arial" w:cs="Arial"/>
          <w:b/>
          <w:sz w:val="24"/>
        </w:rPr>
        <w:t>Rady Miasta Piotrkowa Trybunalskiego</w:t>
      </w:r>
      <w:r w:rsidRPr="00CF3720">
        <w:rPr>
          <w:rFonts w:ascii="Arial" w:eastAsia="Arial" w:hAnsi="Arial" w:cs="Arial"/>
          <w:b/>
          <w:sz w:val="24"/>
        </w:rPr>
        <w:br/>
        <w:t>w sprawie określenia wysokości stawek podatku od nieruchomości</w:t>
      </w:r>
    </w:p>
    <w:p w:rsidR="00A77B3E" w:rsidRPr="00CF3720" w:rsidRDefault="00A94217" w:rsidP="00CF3720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 xml:space="preserve">Na podstawie art.18 ust.2 pkt 8, art.41 ust.1, art. 42 ustawy z dnia 8 marca 1990 r. o samorządzie gminnym (Dz.U. z 2021 r., poz. 1372), art.5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(Dz. Urz. WE L 368 z 17.12.1992), 2) dyrektywy 1999/62/WE z dnia 17 czerwca 1999 r. w sprawie pobierania opłat za użytkowanie niektórych typów infrastruktury przez pojazdy ciężarowe (Dz. Urz.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 U. z 2019 r., poz. 1170, zm. z 2018 r. poz.2244, zm. z 2021 r.,poz.401, poz.1558),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uchwala się, co następuje:</w:t>
      </w:r>
    </w:p>
    <w:p w:rsidR="00A77B3E" w:rsidRPr="00CF3720" w:rsidRDefault="00A94217" w:rsidP="00A94217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b/>
          <w:sz w:val="24"/>
        </w:rPr>
        <w:t>§ 1. </w:t>
      </w:r>
      <w:r w:rsidRPr="00CF3720">
        <w:rPr>
          <w:rFonts w:ascii="Arial" w:hAnsi="Arial" w:cs="Arial"/>
          <w:color w:val="000000"/>
          <w:sz w:val="24"/>
          <w:u w:color="000000"/>
        </w:rPr>
        <w:t>Określa się następujące stawki podatku od nieruchomości obowiązujące na terenie Piotrkowa Trybunalskiego:</w:t>
      </w:r>
    </w:p>
    <w:p w:rsidR="00A77B3E" w:rsidRPr="00CF3720" w:rsidRDefault="00A94217" w:rsidP="00A94217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1. </w:t>
      </w:r>
      <w:r w:rsidRPr="00CF3720">
        <w:rPr>
          <w:rFonts w:ascii="Arial" w:hAnsi="Arial" w:cs="Arial"/>
          <w:color w:val="000000"/>
          <w:sz w:val="24"/>
          <w:u w:color="000000"/>
        </w:rPr>
        <w:t>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powierzchni użytkowej budynków lub ich części: 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1)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mieszkalnych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0,85 zł</w:t>
      </w:r>
      <w:r w:rsidRPr="00CF3720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2)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25,20 zł</w:t>
      </w:r>
      <w:r w:rsidRPr="00CF3720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3)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zajętych na prowadzenie działalności gospodarczej w zakresie obrotu kwalifikowanym materiałem siewnym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12,02 zł</w:t>
      </w:r>
      <w:r w:rsidRPr="00CF3720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4)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5,25 zł</w:t>
      </w:r>
      <w:r w:rsidRPr="00CF3720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5)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pozostałych, w tym zajętych na prowadzenie odpłatnej statutowej działalności pożytku publicznego przez organizacje pożytku publicznego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8,67 zł</w:t>
      </w:r>
      <w:r w:rsidRPr="00CF3720">
        <w:rPr>
          <w:rFonts w:ascii="Arial" w:hAnsi="Arial" w:cs="Arial"/>
          <w:color w:val="000000"/>
          <w:sz w:val="24"/>
          <w:u w:color="000000"/>
        </w:rPr>
        <w:t>, z zastrzeżeniem litery a) i b):</w:t>
      </w:r>
    </w:p>
    <w:p w:rsidR="00A77B3E" w:rsidRPr="00CF3720" w:rsidRDefault="00A94217" w:rsidP="00A94217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a)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garaży, nie związanych z prowadzeniem działalności gospodarczej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8,67 zł</w:t>
      </w:r>
      <w:r w:rsidRPr="00CF3720">
        <w:rPr>
          <w:rFonts w:ascii="Arial" w:hAnsi="Arial" w:cs="Arial"/>
          <w:color w:val="000000"/>
          <w:sz w:val="24"/>
          <w:u w:color="000000"/>
        </w:rPr>
        <w:t>,</w:t>
      </w:r>
    </w:p>
    <w:p w:rsidR="00A77B3E" w:rsidRPr="00CF3720" w:rsidRDefault="00A94217" w:rsidP="00A94217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b)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gospodarczych, nie związanych z prowadzeniem działalności gospodarczej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8,67 zł</w:t>
      </w:r>
      <w:r w:rsidRPr="00CF3720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CF3720" w:rsidRDefault="00A94217" w:rsidP="00A94217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2. 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Od budowli lub ich części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2%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wartości określonej na podstawie art. 4 ust.1 pkt 3 i ust.3-7 ustawy z dnia 12 stycznia 1991 r. o podatkach i opłatach lokalnych (Dz. U. z 2019 r. poz.1170 ze zm.).</w:t>
      </w:r>
    </w:p>
    <w:p w:rsidR="00A77B3E" w:rsidRPr="00CF3720" w:rsidRDefault="00A94217" w:rsidP="00A94217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3. </w:t>
      </w:r>
      <w:r w:rsidRPr="00CF3720">
        <w:rPr>
          <w:rFonts w:ascii="Arial" w:hAnsi="Arial" w:cs="Arial"/>
          <w:color w:val="000000"/>
          <w:sz w:val="24"/>
          <w:u w:color="000000"/>
        </w:rPr>
        <w:t>Od gruntów: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lastRenderedPageBreak/>
        <w:t>1) </w:t>
      </w:r>
      <w:r w:rsidRPr="00CF3720">
        <w:rPr>
          <w:rFonts w:ascii="Arial" w:hAnsi="Arial" w:cs="Arial"/>
          <w:color w:val="000000"/>
          <w:sz w:val="24"/>
          <w:u w:color="000000"/>
        </w:rPr>
        <w:t>związanych z prowadzeniem działalności gospodarczej, bez względu na sposób zakwalifikowania w ewidencji gruntów i budynków 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1,02 zł</w:t>
      </w:r>
      <w:r w:rsidRPr="00CF3720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2)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pod wodami powierzchniowymi stojącymi lub wodami powierzchniowymi płynącymi jezior i zbiorników sztucznych od 1 ha powierzchni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4,69 zł</w:t>
      </w:r>
      <w:r w:rsidRPr="00CF3720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3) </w:t>
      </w:r>
      <w:r w:rsidRPr="00CF3720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od 1m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0,52 zł</w:t>
      </w:r>
      <w:r w:rsidRPr="00CF3720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CF3720" w:rsidRDefault="00A94217" w:rsidP="00A94217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4) 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niezabudowanych objętych obszarem rewitalizacji, o którym mowa w ustawie z dnia </w:t>
      </w:r>
      <w:r w:rsidRPr="00CF3720">
        <w:rPr>
          <w:rFonts w:ascii="Arial" w:hAnsi="Arial" w:cs="Arial"/>
          <w:color w:val="000000"/>
          <w:sz w:val="24"/>
          <w:u w:color="000000"/>
        </w:rPr>
        <w:br/>
        <w:t>9 października 2015 r. o rewitalizacji (Dz. U. z 2021 r. poz. 485),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3,40 zł</w:t>
      </w:r>
      <w:r w:rsidRPr="00CF3720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CF3720" w:rsidRDefault="00A94217" w:rsidP="00A94217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b/>
          <w:sz w:val="24"/>
        </w:rPr>
        <w:t>§ 2. </w:t>
      </w:r>
      <w:r w:rsidRPr="00CF3720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CF3720" w:rsidRDefault="00A94217" w:rsidP="00A94217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b/>
          <w:sz w:val="24"/>
        </w:rPr>
        <w:t>§ 3. </w:t>
      </w:r>
      <w:r w:rsidRPr="00CF3720">
        <w:rPr>
          <w:rFonts w:ascii="Arial" w:hAnsi="Arial" w:cs="Arial"/>
          <w:color w:val="000000"/>
          <w:sz w:val="24"/>
          <w:u w:color="000000"/>
        </w:rPr>
        <w:t>Traci moc uchwała Nr XXIX/405/20 Rady Miasta Piotrkowa Trybunalskiego z dnia 30 listopada 2020 r. w sprawie określenia wysokości stawek podatku od nieruchomości.</w:t>
      </w:r>
    </w:p>
    <w:p w:rsidR="00A77B3E" w:rsidRPr="00CF3720" w:rsidRDefault="00A94217" w:rsidP="00A94217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CF3720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CF3720">
        <w:rPr>
          <w:rFonts w:ascii="Arial" w:hAnsi="Arial" w:cs="Arial"/>
          <w:b/>
          <w:sz w:val="24"/>
        </w:rPr>
        <w:t>§ 4. </w:t>
      </w:r>
      <w:r w:rsidRPr="00CF3720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  01 stycznia 2022 r.</w:t>
      </w:r>
    </w:p>
    <w:p w:rsidR="00AC7B26" w:rsidRPr="00CF3720" w:rsidRDefault="00AC7B26">
      <w:pPr>
        <w:rPr>
          <w:rFonts w:ascii="Arial" w:hAnsi="Arial" w:cs="Arial"/>
          <w:sz w:val="24"/>
        </w:rPr>
      </w:pPr>
    </w:p>
    <w:p w:rsidR="00AC7B26" w:rsidRPr="00CF3720" w:rsidRDefault="00A94217">
      <w:pPr>
        <w:jc w:val="center"/>
        <w:rPr>
          <w:rFonts w:ascii="Arial" w:hAnsi="Arial" w:cs="Arial"/>
          <w:sz w:val="24"/>
        </w:rPr>
      </w:pPr>
      <w:r w:rsidRPr="00CF3720">
        <w:rPr>
          <w:rFonts w:ascii="Arial" w:hAnsi="Arial" w:cs="Arial"/>
          <w:b/>
          <w:sz w:val="24"/>
        </w:rPr>
        <w:t>Uzasadnienie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sz w:val="24"/>
        </w:rPr>
      </w:pPr>
      <w:r w:rsidRPr="00CF3720">
        <w:rPr>
          <w:rFonts w:ascii="Arial" w:hAnsi="Arial" w:cs="Arial"/>
          <w:sz w:val="24"/>
        </w:rPr>
        <w:t>Zgodnie z dyspozycją art. 5 ust. 1 ustawy z dnia 12 stycznia 1991 r. o podatkach i opłatach lokalnych (Dz. U. z 2019 r. poz. 1170 ze zm.) rada gminy określa, w drodze uchwały, wysokość stawek podatku od nieruchomości na dany rok podatkowy z tym, że nie mogą one przekroczyć stawek maksymalnych.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sz w:val="24"/>
        </w:rPr>
      </w:pPr>
      <w:r w:rsidRPr="00CF3720">
        <w:rPr>
          <w:rFonts w:ascii="Arial" w:hAnsi="Arial" w:cs="Arial"/>
          <w:sz w:val="24"/>
        </w:rPr>
        <w:t>Podstawę do zmiany górnej granicy stawek kwotowych podatków i opłat lokalnych (art. 20 ust. 1 wyżej wymienionej ustawy) stanowi, określony w Komunikacie Prezesa GUS z dnia 20 lipca 2021 r., wskaźnik cen towarów i usług konsumpcyjnych w I półroczu 2021 r. w stosunku do I półrocza 2020r. wynoszący 103,6 (wzrost o 3,6 %).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sz w:val="24"/>
        </w:rPr>
      </w:pPr>
      <w:r w:rsidRPr="00CF3720">
        <w:rPr>
          <w:rFonts w:ascii="Arial" w:hAnsi="Arial" w:cs="Arial"/>
          <w:sz w:val="24"/>
        </w:rPr>
        <w:t>Uwzględniając powyższe Minister Finansów, Funduszy i Polityki Regionalnej w drodze obwieszczenia ogłosił górne granice stawek kwotowych podatków i opłat lokalnych na rok 2022 (M.P. 2021 r., poz. 724), które kształtują się następująco:</w:t>
      </w:r>
    </w:p>
    <w:p w:rsidR="00AC7B26" w:rsidRPr="00CF3720" w:rsidRDefault="00A94217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CF3720">
        <w:rPr>
          <w:rFonts w:ascii="Arial" w:hAnsi="Arial" w:cs="Arial"/>
          <w:sz w:val="24"/>
        </w:rPr>
        <w:t>1.</w:t>
      </w:r>
      <w:r w:rsidRPr="00CF3720">
        <w:rPr>
          <w:rFonts w:ascii="Arial" w:hAnsi="Arial" w:cs="Arial"/>
          <w:sz w:val="24"/>
        </w:rPr>
        <w:tab/>
        <w:t xml:space="preserve">  od budynków lub ich części:</w:t>
      </w:r>
    </w:p>
    <w:p w:rsidR="00AC7B26" w:rsidRPr="00CF3720" w:rsidRDefault="00A94217">
      <w:pPr>
        <w:spacing w:before="120" w:after="120"/>
        <w:ind w:left="227" w:firstLine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sz w:val="24"/>
        </w:rPr>
        <w:t>a) mieszkalnych (od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powierzchni użytkowej) -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0,89 zł</w:t>
      </w:r>
    </w:p>
    <w:p w:rsidR="00AC7B26" w:rsidRPr="00CF3720" w:rsidRDefault="00A94217">
      <w:pPr>
        <w:spacing w:before="120" w:after="120"/>
        <w:ind w:left="227" w:firstLine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b) związanych z prowadzeniem działalności gospodarczej oraz od budynków mieszkalnych lub ich          części zajętych na prowadzenie działalności gospodarczej (od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>powierzchni użytkowej) - 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25,74 zł</w:t>
      </w:r>
    </w:p>
    <w:p w:rsidR="00AC7B26" w:rsidRPr="00CF3720" w:rsidRDefault="00A94217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c) zajętych na prowadzenie działalności gospodarczej w zakresie obrotu kwalifikowanym materiałem siewnym (od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powierzchni użytkowej) -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12,04 zł</w:t>
      </w:r>
    </w:p>
    <w:p w:rsidR="00AC7B26" w:rsidRPr="00CF3720" w:rsidRDefault="00A94217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d) związanych z udzieleniem świadczeń zdrowotnych w rozumieniu przepisów o działalności  leczniczej, zajętych przez podmioty udzielające tych świadczeń (od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powierzchni użytkowej) -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5,25 zł</w:t>
      </w:r>
    </w:p>
    <w:p w:rsidR="00AC7B26" w:rsidRPr="00CF3720" w:rsidRDefault="00A94217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e)  pozostałych, w tym zajętych na prowadzenie odpłatnej statutowej działalności pożytku publicznego przez organizacje pożytku publicznego (od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powierzchni) -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 xml:space="preserve">8,68 zł </w:t>
      </w:r>
    </w:p>
    <w:p w:rsidR="00AC7B26" w:rsidRPr="00CF3720" w:rsidRDefault="00A94217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2.  od gruntów:</w:t>
      </w:r>
    </w:p>
    <w:p w:rsidR="00AC7B26" w:rsidRPr="00CF3720" w:rsidRDefault="00A94217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a)  związanych z prowadzeniem działalności gospodarczej, bez względu na sposób zakwalifikowania ewidencji gruntów i budynków (od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powierzchni) -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1,03 zł</w:t>
      </w:r>
    </w:p>
    <w:p w:rsidR="00AC7B26" w:rsidRPr="00CF3720" w:rsidRDefault="00A94217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 xml:space="preserve">b)  pod wodami powierzchniowymi stojącymi lub wodami powierzchniowymi płynącymi jezior i zbiorników sztucznych (od 1 ha powierzchni) -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5,17 zł</w:t>
      </w:r>
    </w:p>
    <w:p w:rsidR="00AC7B26" w:rsidRPr="00CF3720" w:rsidRDefault="00A94217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c)  pozostałych, w tym zajętych na prowadzenie odpłatnej statutowej działalności pożytku publicznego  przez organizacje pożytku publicznego (od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powierzchni) -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0,54 zł</w:t>
      </w:r>
    </w:p>
    <w:p w:rsidR="00AC7B26" w:rsidRPr="00CF3720" w:rsidRDefault="00A94217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d) niezabudowanych objętych obszarami rewitalizacji, o których mowa w ustawie z dnia 9 października 2015 r. o rewitalizacji (Dz.U. z 2021 r. poz. 485) i położonych na terenach, dla których miejscowy plan zagospodarowania przestrzennego przewiduje przeznaczenie pod zabudowę mieszkaniową, usługową albo zabudowę o przeznaczeniu mieszanym obowiązującym wyłącznie te rodzaje zabudowy, jeżeli od dnia wejścia w życie tego planu w odniesieniu do tych gruntów upłynął okres 4 lat, a w tym czasie nie zakończono budowy zgodnie z przepisami prawa budowlanego od 1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powierzchni - </w:t>
      </w:r>
      <w:r w:rsidRPr="00CF3720">
        <w:rPr>
          <w:rFonts w:ascii="Arial" w:hAnsi="Arial" w:cs="Arial"/>
          <w:b/>
          <w:color w:val="000000"/>
          <w:sz w:val="24"/>
          <w:u w:color="000000"/>
        </w:rPr>
        <w:t>3,40 zł</w:t>
      </w:r>
    </w:p>
    <w:p w:rsidR="00AC7B26" w:rsidRPr="00CF3720" w:rsidRDefault="00AC7B26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W przedłożonym projekcie uchwały zaproponowano waloryzację stawek podatkowych o wskaźnik wzrostu stawek maksymalnych na 2022 rok (o 3,6 %) zaokrąglając je zgodnie z regułą wynikającą z art. 20 ust. 2 wyżej wymienionej ustawy (do pełnych groszy w górę).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 xml:space="preserve">Praktyka większości miast w kraju wskazuje, że przeważnie ustalane są stawki maksymalne. 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lastRenderedPageBreak/>
        <w:t>Po zmianie stawek obciążenie finansowe dla właścicieli przykładowych nieruchomości będzie przedstawiało się następująco: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1.</w:t>
      </w:r>
      <w:r w:rsidRPr="00CF3720">
        <w:rPr>
          <w:rFonts w:ascii="Arial" w:hAnsi="Arial" w:cs="Arial"/>
          <w:color w:val="000000"/>
          <w:sz w:val="24"/>
          <w:u w:color="000000"/>
        </w:rPr>
        <w:tab/>
        <w:t>dla lokalu mieszkalnego o powierzchni 50 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z przynależnym gruntem o powierzchni 100 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>wzrost o 4,00 zł rocznie,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2.</w:t>
      </w:r>
      <w:r w:rsidRPr="00CF3720">
        <w:rPr>
          <w:rFonts w:ascii="Arial" w:hAnsi="Arial" w:cs="Arial"/>
          <w:color w:val="000000"/>
          <w:sz w:val="24"/>
          <w:u w:color="000000"/>
        </w:rPr>
        <w:tab/>
        <w:t>dla budynku mieszkalnego o pow. 90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i działki gruntu o pow. 309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wzrost o kwotę 9,00 zł rocznie, 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3.</w:t>
      </w:r>
      <w:r w:rsidRPr="00CF3720">
        <w:rPr>
          <w:rFonts w:ascii="Arial" w:hAnsi="Arial" w:cs="Arial"/>
          <w:color w:val="000000"/>
          <w:sz w:val="24"/>
          <w:u w:color="000000"/>
        </w:rPr>
        <w:tab/>
        <w:t>dla budynku mieszkalnego o pow. 286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>, działki gruntu o pow. 600 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i garażu o pow. 20 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2 </w:t>
      </w:r>
      <w:r w:rsidRPr="00CF3720">
        <w:rPr>
          <w:rFonts w:ascii="Arial" w:hAnsi="Arial" w:cs="Arial"/>
          <w:color w:val="000000"/>
          <w:sz w:val="24"/>
          <w:u w:color="000000"/>
        </w:rPr>
        <w:t>oraz budynku gospodarczego o pow. 42 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wzrost o kwotę 40,00 zł rocznie (o 10,00 zł na ratę), 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4.</w:t>
      </w:r>
      <w:r w:rsidRPr="00CF3720">
        <w:rPr>
          <w:rFonts w:ascii="Arial" w:hAnsi="Arial" w:cs="Arial"/>
          <w:color w:val="000000"/>
          <w:sz w:val="24"/>
          <w:u w:color="000000"/>
        </w:rPr>
        <w:tab/>
        <w:t>dla podmiotu prowadzącego działalność gospodarczą, w którego posiadaniu jest np. budynek o pow. 800 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>, budowle wartości 90.000 zł i działka o pow. 4.807 m</w:t>
      </w:r>
      <w:r w:rsidRPr="00CF3720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CF3720">
        <w:rPr>
          <w:rFonts w:ascii="Arial" w:hAnsi="Arial" w:cs="Arial"/>
          <w:color w:val="000000"/>
          <w:sz w:val="24"/>
          <w:u w:color="000000"/>
        </w:rPr>
        <w:t xml:space="preserve"> o kwotę 896,00 zł rocznie  (o 74,66 zł miesięcznie). 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Należy pamiętać, że kwota wpływów utraconych z powodu zastosowania stawek obniżonych w stosunku do maksymalnych doliczana jest do dochodów wykonanych samorządu dla celu obliczenia prawa do subwencji wyrównawczej, a więc Miasto traci również na subwencji.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 xml:space="preserve">Uwzględniając fiskalną rolę pełnioną przez podatki oraz ograniczony zakres władztwa gminy w pozyskiwaniu dochodów, racjonalnym jest utrzymanie realnego poziomu dochodów własnych poprzez przynajmniej waloryzację stawek podatkowych. Z tego powodu, ustalając stawki podatku od nieruchomości należy mieć na uwadze nie tylko obciążenia finansowe poszczególnych podatników, ale również potrzeby całej wspólnoty lokalnej i  możliwości ich zaspakajania z uwzględnieniem realizowanych dochodów własnych. </w:t>
      </w:r>
    </w:p>
    <w:p w:rsidR="00AC7B26" w:rsidRPr="00CF3720" w:rsidRDefault="00A94217">
      <w:pPr>
        <w:spacing w:before="120" w:after="120"/>
        <w:ind w:left="283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Kierując się koniecznością zapewnienia środków finansowych na zaspokojenie potrzeb w zakresie wydatków, w szczególności na edukację, sprawy społeczne oraz organizację komunikacji miejskiej, jak również realizację inwestycji infrastrukturalnych, przy ubytku dochodów z udziału w podatku dochodowym, proponuje się na 2022 rok waloryzację stawek podatku od nieruchomości.</w:t>
      </w:r>
    </w:p>
    <w:p w:rsidR="00AC7B26" w:rsidRPr="00CF3720" w:rsidRDefault="00A94217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W 2022 roku nominalna należność z tytułu podatku od nieruchomości, wyliczona według proponowanych stawek, wzrośnie o 1.518 tys. zł, co stanowi wzrost o 2,9 % w relacji do dochodów według stawek z roku 2021. Pozostawienie stawek podatku od nieruchomości na kolejny rok podatkowy, na poziomie 2021 roku, przy jednoczesnym wzroście stawek maksymalnych spowodowałoby różnicę z tytułu nie zastosowania stawek maksymalnych w kwocie ponad 2,4 mln zł i mogłoby wywołać ujemny skutek dla budżetu Miasta w postaci niższej kwoty subwencji ogólnej. Kondycja finansowa Miasta jest uzależniona bezpośrednio od nadwyżki dochodów bieżących nad wydatkami bieżącymi, której istotnym elementem są wpływy z podatków i subwencji. Powyższe ma istotne znaczenie w kontekście zmian proponowanych w programie „Polski Ład”.</w:t>
      </w:r>
    </w:p>
    <w:p w:rsidR="00AC7B26" w:rsidRPr="00CF3720" w:rsidRDefault="00A94217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CF3720">
        <w:rPr>
          <w:rFonts w:ascii="Arial" w:hAnsi="Arial" w:cs="Arial"/>
          <w:color w:val="000000"/>
          <w:sz w:val="24"/>
          <w:u w:color="000000"/>
        </w:rPr>
        <w:t>Miasto wspiera rozwój przedsiębiorczości poprzez modernizację i rozbudowę infrastruktury oraz stosowanie zwolnień z podatku od nieruchomości dla firm, które inwestują lub zwiększają zatrudnienie. W 2021 roku ze zwolnienia z podatku od nieruchomości skorzystało 10 podmiotów na łąc</w:t>
      </w:r>
      <w:bookmarkStart w:id="0" w:name="_GoBack"/>
      <w:bookmarkEnd w:id="0"/>
      <w:r w:rsidRPr="00CF3720">
        <w:rPr>
          <w:rFonts w:ascii="Arial" w:hAnsi="Arial" w:cs="Arial"/>
          <w:color w:val="000000"/>
          <w:sz w:val="24"/>
          <w:u w:color="000000"/>
        </w:rPr>
        <w:t>zną kwotę ok. 480 tys. zł.</w:t>
      </w:r>
    </w:p>
    <w:sectPr w:rsidR="00AC7B26" w:rsidRPr="00CF372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5C" w:rsidRDefault="00D8345C">
      <w:r>
        <w:separator/>
      </w:r>
    </w:p>
  </w:endnote>
  <w:endnote w:type="continuationSeparator" w:id="0">
    <w:p w:rsidR="00D8345C" w:rsidRDefault="00D8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AC7B2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7B26" w:rsidRDefault="00A94217">
          <w:pPr>
            <w:jc w:val="left"/>
            <w:rPr>
              <w:sz w:val="18"/>
            </w:rPr>
          </w:pPr>
          <w:r>
            <w:rPr>
              <w:sz w:val="18"/>
            </w:rPr>
            <w:t>Id: C36C3E37-52D6-4BA9-A919-47FEBCF0D2B8.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7B26" w:rsidRDefault="00A942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F372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C7B26" w:rsidRDefault="00AC7B2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AC7B2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7B26" w:rsidRDefault="00A94217">
          <w:pPr>
            <w:jc w:val="left"/>
            <w:rPr>
              <w:sz w:val="18"/>
            </w:rPr>
          </w:pPr>
          <w:r>
            <w:rPr>
              <w:sz w:val="18"/>
            </w:rPr>
            <w:t>Id: C36C3E37-52D6-4BA9-A919-47FEBCF0D2B8.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7B26" w:rsidRDefault="00A942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F372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C7B26" w:rsidRDefault="00AC7B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5C" w:rsidRDefault="00D8345C">
      <w:r>
        <w:separator/>
      </w:r>
    </w:p>
  </w:footnote>
  <w:footnote w:type="continuationSeparator" w:id="0">
    <w:p w:rsidR="00D8345C" w:rsidRDefault="00D8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94217"/>
    <w:rsid w:val="00A97F1A"/>
    <w:rsid w:val="00AC7B26"/>
    <w:rsid w:val="00CA2A55"/>
    <w:rsid w:val="00CF3720"/>
    <w:rsid w:val="00D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FFEAD-E3E0-4FB3-A4EA-95CE99E5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Rady Miasta Piotrkowa Trybunalskiego
w sprawie określenia wysokości stawek podatku od nieruchomości</dc:subject>
  <dc:creator>Jurenczyk_Z</dc:creator>
  <cp:lastModifiedBy>Jureńczyk Zenona</cp:lastModifiedBy>
  <cp:revision>4</cp:revision>
  <dcterms:created xsi:type="dcterms:W3CDTF">2021-09-13T12:48:00Z</dcterms:created>
  <dcterms:modified xsi:type="dcterms:W3CDTF">2021-09-13T11:27:00Z</dcterms:modified>
  <cp:category>Akt prawny</cp:category>
</cp:coreProperties>
</file>