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6"/>
      </w:tblGrid>
      <w:tr w:rsidR="0096751C" w14:paraId="54BE1356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E3FF156" w14:textId="77777777" w:rsidR="00A77B3E" w:rsidRDefault="000E547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r>
              <w:rPr>
                <w:b/>
                <w:i/>
                <w:sz w:val="20"/>
                <w:u w:val="thick"/>
              </w:rPr>
              <w:t>Projekt</w:t>
            </w:r>
          </w:p>
          <w:p w14:paraId="261A527A" w14:textId="77777777" w:rsidR="00A77B3E" w:rsidRDefault="00A77B3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14:paraId="5ADACAE4" w14:textId="633BA0EA" w:rsidR="00A77B3E" w:rsidRDefault="000E547E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 dnia 13 września 2021 r.</w:t>
            </w:r>
          </w:p>
          <w:p w14:paraId="16A66BFD" w14:textId="77777777" w:rsidR="00A77B3E" w:rsidRDefault="000E547E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Zatwierdzony przez .........................</w:t>
            </w:r>
          </w:p>
          <w:p w14:paraId="0989969D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  <w:p w14:paraId="7E63C65F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14:paraId="1AF8A894" w14:textId="77777777" w:rsidR="00A77B3E" w:rsidRDefault="00A77B3E"/>
    <w:p w14:paraId="5068038A" w14:textId="77777777" w:rsidR="00A77B3E" w:rsidRDefault="000E547E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Miasta Piotrkowa Trybunalskiego</w:t>
      </w:r>
    </w:p>
    <w:p w14:paraId="415CB3CD" w14:textId="77777777" w:rsidR="00A77B3E" w:rsidRDefault="000E547E">
      <w:pPr>
        <w:spacing w:before="280" w:after="280"/>
        <w:jc w:val="center"/>
        <w:rPr>
          <w:b/>
          <w:caps/>
        </w:rPr>
      </w:pPr>
      <w:r>
        <w:t>z dnia .................... 2021 r.</w:t>
      </w:r>
    </w:p>
    <w:p w14:paraId="1C6AA42E" w14:textId="092172BE" w:rsidR="00A77B3E" w:rsidRDefault="000E547E">
      <w:pPr>
        <w:keepNext/>
        <w:spacing w:after="480"/>
        <w:jc w:val="center"/>
      </w:pPr>
      <w:r>
        <w:rPr>
          <w:b/>
        </w:rPr>
        <w:t>w sprawie miejscowego planu zagospodarowania przestrzennego w</w:t>
      </w:r>
      <w:r w:rsidR="008322A8">
        <w:rPr>
          <w:b/>
        </w:rPr>
        <w:t xml:space="preserve"> </w:t>
      </w:r>
      <w:r>
        <w:rPr>
          <w:b/>
        </w:rPr>
        <w:t>rejonie ulicy Życzliwej oraz rzeki Wierzejki w</w:t>
      </w:r>
      <w:r w:rsidR="008322A8">
        <w:rPr>
          <w:b/>
        </w:rPr>
        <w:t xml:space="preserve"> </w:t>
      </w:r>
      <w:r>
        <w:rPr>
          <w:b/>
        </w:rPr>
        <w:t>Piotrkowie Trybunalskim</w:t>
      </w:r>
    </w:p>
    <w:p w14:paraId="422930FB" w14:textId="406D294B" w:rsidR="00A77B3E" w:rsidRDefault="000E547E">
      <w:pPr>
        <w:keepLines/>
        <w:spacing w:before="120" w:after="120"/>
        <w:ind w:firstLine="227"/>
      </w:pPr>
      <w:r>
        <w:t>Na podstawie art.</w:t>
      </w:r>
      <w:r w:rsidR="008322A8">
        <w:t xml:space="preserve"> </w:t>
      </w:r>
      <w:r>
        <w:t>20</w:t>
      </w:r>
      <w:r w:rsidR="008322A8">
        <w:t xml:space="preserve"> </w:t>
      </w:r>
      <w:r>
        <w:t>ust.</w:t>
      </w:r>
      <w:r w:rsidR="008322A8">
        <w:t xml:space="preserve"> </w:t>
      </w:r>
      <w:r>
        <w:t>1</w:t>
      </w:r>
      <w:r w:rsidR="008322A8">
        <w:t xml:space="preserve"> </w:t>
      </w:r>
      <w:r>
        <w:t>i</w:t>
      </w:r>
      <w:r w:rsidR="008322A8">
        <w:t xml:space="preserve"> </w:t>
      </w:r>
      <w:r>
        <w:t>art.</w:t>
      </w:r>
      <w:r w:rsidR="008322A8">
        <w:t xml:space="preserve"> </w:t>
      </w:r>
      <w:r>
        <w:t>29</w:t>
      </w:r>
      <w:r w:rsidR="008322A8">
        <w:t xml:space="preserve"> </w:t>
      </w:r>
      <w:r>
        <w:t>ustawy z</w:t>
      </w:r>
      <w:r w:rsidR="008322A8">
        <w:t xml:space="preserve"> </w:t>
      </w:r>
      <w:r>
        <w:t>dnia 27</w:t>
      </w:r>
      <w:r w:rsidR="008322A8">
        <w:t xml:space="preserve"> </w:t>
      </w:r>
      <w:r>
        <w:t>marca 2003</w:t>
      </w:r>
      <w:r w:rsidR="008322A8">
        <w:t xml:space="preserve"> </w:t>
      </w:r>
      <w:r>
        <w:t>r. o</w:t>
      </w:r>
      <w:r w:rsidR="008322A8">
        <w:t xml:space="preserve"> </w:t>
      </w:r>
      <w:r>
        <w:t>planowaniu i</w:t>
      </w:r>
      <w:r w:rsidR="008322A8">
        <w:t xml:space="preserve"> </w:t>
      </w:r>
      <w:r>
        <w:t>zagospodarowaniu przestrzennym (tj.</w:t>
      </w:r>
      <w:r w:rsidR="008322A8">
        <w:t xml:space="preserve"> </w:t>
      </w:r>
      <w:r>
        <w:t>Dz.</w:t>
      </w:r>
      <w:r w:rsidR="008322A8">
        <w:t xml:space="preserve"> </w:t>
      </w:r>
      <w:r>
        <w:t>U. z</w:t>
      </w:r>
      <w:r w:rsidR="008322A8">
        <w:t xml:space="preserve"> </w:t>
      </w:r>
      <w:r>
        <w:t>2021</w:t>
      </w:r>
      <w:r w:rsidR="008322A8">
        <w:t xml:space="preserve"> </w:t>
      </w:r>
      <w:r>
        <w:t>r., poz.</w:t>
      </w:r>
      <w:r w:rsidR="008322A8">
        <w:t xml:space="preserve"> </w:t>
      </w:r>
      <w:r>
        <w:t>741, 784, 922), uchwala się co następuje:</w:t>
      </w:r>
    </w:p>
    <w:p w14:paraId="4148F6D5" w14:textId="77777777" w:rsidR="00A77B3E" w:rsidRDefault="000E547E">
      <w:pPr>
        <w:keepNext/>
        <w:keepLines/>
        <w:jc w:val="center"/>
      </w:pPr>
      <w:r>
        <w:rPr>
          <w:b/>
          <w:caps/>
        </w:rPr>
        <w:t>Dział I.</w:t>
      </w:r>
      <w:r>
        <w:br/>
      </w:r>
      <w:r>
        <w:rPr>
          <w:b/>
        </w:rPr>
        <w:t>POSTANOWIENIA OGÓLNE</w:t>
      </w:r>
    </w:p>
    <w:p w14:paraId="27322791" w14:textId="4E1E062C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</w:t>
      </w:r>
      <w:r w:rsidR="008322A8">
        <w:rPr>
          <w:b/>
        </w:rPr>
        <w:t xml:space="preserve"> </w:t>
      </w:r>
      <w:r>
        <w:rPr>
          <w:b/>
        </w:rPr>
        <w:t>1.</w:t>
      </w:r>
      <w:r w:rsidR="008322A8">
        <w:rPr>
          <w:b/>
        </w:rPr>
        <w:t xml:space="preserve"> </w:t>
      </w:r>
      <w:r>
        <w:t>1.</w:t>
      </w:r>
      <w:r w:rsidR="008322A8">
        <w:t xml:space="preserve"> </w:t>
      </w:r>
      <w:r>
        <w:t>Stwierdza się, że miejscowy plan zagospodarowania przestrzennego w</w:t>
      </w:r>
      <w:r w:rsidR="008322A8">
        <w:t xml:space="preserve"> </w:t>
      </w:r>
      <w:r>
        <w:t>rejonie ulicy Życzliwej oraz rzeki Wierzejki w</w:t>
      </w:r>
      <w:r w:rsidR="008322A8">
        <w:t xml:space="preserve"> </w:t>
      </w:r>
      <w:r>
        <w:t>Piotrkowie Trybunalskim, nie</w:t>
      </w:r>
      <w:r w:rsidR="008322A8">
        <w:t xml:space="preserve"> </w:t>
      </w:r>
      <w:r>
        <w:t>narusza ustaleń obowiązującego „Studium uwarunkowań i kierunków zagospodarowania przestrzennego miasta Piotrkowa Trybunalskiego” przyjętego Uchwałą Nr XLIX/837/06 Rady Miasta Piotrkowa Trybunalskiego z</w:t>
      </w:r>
      <w:r w:rsidR="008322A8">
        <w:t xml:space="preserve"> </w:t>
      </w:r>
      <w:r>
        <w:t>dnia 29</w:t>
      </w:r>
      <w:r w:rsidR="008322A8">
        <w:t xml:space="preserve"> </w:t>
      </w:r>
      <w:r>
        <w:t>marca 2006</w:t>
      </w:r>
      <w:r w:rsidR="008322A8">
        <w:t xml:space="preserve"> </w:t>
      </w:r>
      <w:r>
        <w:t>roku z</w:t>
      </w:r>
      <w:r w:rsidR="008322A8">
        <w:t xml:space="preserve"> </w:t>
      </w:r>
      <w:r>
        <w:t>późniejszymi zmianami, przyjętymi Uchwałą Nr XIV/297/11 Rady Miasta Piotrkowa Trybunalskiego z</w:t>
      </w:r>
      <w:r w:rsidR="008322A8">
        <w:t xml:space="preserve"> </w:t>
      </w:r>
      <w:r>
        <w:t>dnia 30</w:t>
      </w:r>
      <w:r w:rsidR="008322A8">
        <w:t xml:space="preserve"> </w:t>
      </w:r>
      <w:r>
        <w:t>listopada 2011</w:t>
      </w:r>
      <w:r w:rsidR="008322A8">
        <w:t xml:space="preserve"> </w:t>
      </w:r>
      <w:r>
        <w:t>r., Uchwałą Nr XXVII/359/16 z</w:t>
      </w:r>
      <w:r w:rsidR="008322A8">
        <w:t xml:space="preserve"> </w:t>
      </w:r>
      <w:r>
        <w:t>dnia 26</w:t>
      </w:r>
      <w:r w:rsidR="008322A8">
        <w:t xml:space="preserve"> </w:t>
      </w:r>
      <w:r>
        <w:t>października 2016</w:t>
      </w:r>
      <w:r w:rsidR="008322A8">
        <w:t xml:space="preserve"> </w:t>
      </w:r>
      <w:r>
        <w:t>r. i</w:t>
      </w:r>
      <w:r w:rsidR="008322A8">
        <w:t xml:space="preserve"> </w:t>
      </w:r>
      <w:r>
        <w:t>Uchwałą Nr XLVII/566/17 z</w:t>
      </w:r>
      <w:r w:rsidR="008322A8">
        <w:t xml:space="preserve"> </w:t>
      </w:r>
      <w:r>
        <w:t>dnia 25</w:t>
      </w:r>
      <w:r w:rsidR="008322A8">
        <w:t xml:space="preserve"> </w:t>
      </w:r>
      <w:r>
        <w:t>października 2017</w:t>
      </w:r>
      <w:r w:rsidR="008322A8">
        <w:t xml:space="preserve"> </w:t>
      </w:r>
      <w:r>
        <w:t>r.</w:t>
      </w:r>
    </w:p>
    <w:p w14:paraId="4A24A584" w14:textId="356DFBE5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2.</w:t>
      </w:r>
      <w:r w:rsidR="008322A8">
        <w:t xml:space="preserve"> </w:t>
      </w:r>
      <w:r>
        <w:rPr>
          <w:color w:val="000000"/>
          <w:u w:color="000000"/>
        </w:rPr>
        <w:t>Uchwala się miejscowy plan zagospodarowania przestrzennego w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rejonie ulicy Życzliwej oraz rzeki Wierzejki w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Piotrkowie Trybunalskim w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granicach określonych w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Uchwale Nr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XXVIII/396/20 Rady Miasta Piotrkowa Trybunalskiego z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dnia 29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października 2020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roku w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sprawie przystąpienia do sporządzenia miejscowego planu zagospodarowania przestrzennego w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rejonie ulic Życzliwej oraz rzeki Wierzejki w Piotrkowie Trybunalskim.</w:t>
      </w:r>
    </w:p>
    <w:p w14:paraId="7AEE897F" w14:textId="63F430D4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3.</w:t>
      </w:r>
      <w:r w:rsidR="008322A8">
        <w:t xml:space="preserve"> </w:t>
      </w:r>
      <w:r>
        <w:rPr>
          <w:color w:val="000000"/>
          <w:u w:color="000000"/>
        </w:rPr>
        <w:t>Granice obszaru objętego planem wyznaczone są na rysunku planu.</w:t>
      </w:r>
    </w:p>
    <w:p w14:paraId="2C1DD775" w14:textId="3092A499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4.</w:t>
      </w:r>
      <w:r w:rsidR="008322A8">
        <w:t xml:space="preserve"> </w:t>
      </w:r>
      <w:r>
        <w:rPr>
          <w:color w:val="000000"/>
          <w:u w:color="000000"/>
        </w:rPr>
        <w:t>Integralną częścią Uchwały są:</w:t>
      </w:r>
    </w:p>
    <w:p w14:paraId="0FDF62F9" w14:textId="5A632325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</w:t>
      </w:r>
      <w:r w:rsidR="008322A8">
        <w:t xml:space="preserve"> </w:t>
      </w:r>
      <w:r>
        <w:rPr>
          <w:color w:val="000000"/>
          <w:u w:color="000000"/>
        </w:rPr>
        <w:t>rysunek planu, stanowiący załącznik Nr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1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do niniejszej uchwały;</w:t>
      </w:r>
    </w:p>
    <w:p w14:paraId="07E4982B" w14:textId="0BB8BE9D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2)</w:t>
      </w:r>
      <w:r w:rsidR="008322A8">
        <w:t xml:space="preserve"> </w:t>
      </w:r>
      <w:r>
        <w:rPr>
          <w:color w:val="000000"/>
          <w:u w:color="000000"/>
        </w:rPr>
        <w:t>rozstrzygnięcie dotyczące sposobu rozpatrzenia uwag zgłoszonych do projektu planu, stanowiące załącznik Nr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2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do niniejszej uchwały;</w:t>
      </w:r>
    </w:p>
    <w:p w14:paraId="67AE5574" w14:textId="179C407C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3)</w:t>
      </w:r>
      <w:r w:rsidR="008322A8">
        <w:t xml:space="preserve"> </w:t>
      </w:r>
      <w:r>
        <w:rPr>
          <w:color w:val="000000"/>
          <w:u w:color="000000"/>
        </w:rPr>
        <w:t>rozstrzygnięcie dotyczące sposobu realizacji, zapisanych w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planie, inwestycji z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zakresu infrastruktury technicznej, które należą do zadań własnych gminy oraz zasad ich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finansowania, zgodnie z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przepisami ustawy o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finansach publicznych, stanowiące załącznik nr 3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do niniejszej uchwały;</w:t>
      </w:r>
    </w:p>
    <w:p w14:paraId="261126F2" w14:textId="4140F44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4)</w:t>
      </w:r>
      <w:r w:rsidR="008322A8">
        <w:t xml:space="preserve"> </w:t>
      </w:r>
      <w:r>
        <w:rPr>
          <w:color w:val="000000"/>
          <w:u w:color="000000"/>
        </w:rPr>
        <w:t>dane przestrzenne, stanowiące załącznik Nr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4</w:t>
      </w:r>
      <w:r w:rsidR="008322A8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do niniejszej uchwały.</w:t>
      </w:r>
    </w:p>
    <w:p w14:paraId="7B0FE9A7" w14:textId="2C170D40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5.</w:t>
      </w:r>
      <w:r w:rsidR="008322A8">
        <w:t xml:space="preserve"> </w:t>
      </w:r>
      <w:r>
        <w:rPr>
          <w:color w:val="000000"/>
          <w:u w:color="000000"/>
        </w:rPr>
        <w:t>Przedmiotem ustaleń planu są:</w:t>
      </w:r>
    </w:p>
    <w:p w14:paraId="2C83A068" w14:textId="423B6A66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</w:t>
      </w:r>
      <w:r w:rsidR="008322A8">
        <w:t xml:space="preserve"> </w:t>
      </w:r>
      <w:r>
        <w:rPr>
          <w:color w:val="000000"/>
          <w:u w:color="000000"/>
        </w:rPr>
        <w:t>tereny rolnicze, łąki - oznaczone na rysunku planu symbolem RŁ;</w:t>
      </w:r>
    </w:p>
    <w:p w14:paraId="50AD8F9F" w14:textId="1613AE9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2)</w:t>
      </w:r>
      <w:r w:rsidR="008322A8">
        <w:t xml:space="preserve"> </w:t>
      </w:r>
      <w:r>
        <w:rPr>
          <w:color w:val="000000"/>
          <w:u w:color="000000"/>
        </w:rPr>
        <w:t xml:space="preserve">teren wód powierzchniowych śródlądowych, rzeka </w:t>
      </w:r>
      <w:proofErr w:type="spellStart"/>
      <w:r>
        <w:rPr>
          <w:color w:val="000000"/>
          <w:u w:color="000000"/>
        </w:rPr>
        <w:t>Wierzejka</w:t>
      </w:r>
      <w:proofErr w:type="spellEnd"/>
      <w:r>
        <w:rPr>
          <w:color w:val="000000"/>
          <w:u w:color="000000"/>
        </w:rPr>
        <w:t xml:space="preserve"> - oznaczony na rysunku planu symbolem WS;</w:t>
      </w:r>
    </w:p>
    <w:p w14:paraId="2D6B986F" w14:textId="64FD28CA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3)</w:t>
      </w:r>
      <w:r w:rsidR="008322A8">
        <w:t xml:space="preserve"> </w:t>
      </w:r>
      <w:r>
        <w:rPr>
          <w:color w:val="000000"/>
          <w:u w:color="000000"/>
        </w:rPr>
        <w:t>tereny dróg wewnętrznych - oznaczone na rysunku planu symbolem KDW.</w:t>
      </w:r>
    </w:p>
    <w:p w14:paraId="13C3B3B7" w14:textId="18524811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</w:t>
      </w:r>
      <w:r w:rsidR="00E50369">
        <w:rPr>
          <w:b/>
        </w:rPr>
        <w:t xml:space="preserve"> </w:t>
      </w:r>
      <w:r>
        <w:rPr>
          <w:b/>
        </w:rPr>
        <w:t>2.</w:t>
      </w:r>
      <w:r w:rsidR="00E50369">
        <w:rPr>
          <w:b/>
        </w:rPr>
        <w:t xml:space="preserve"> </w:t>
      </w:r>
      <w:r>
        <w:t>1.</w:t>
      </w:r>
      <w:r w:rsidR="00E50369">
        <w:t xml:space="preserve"> </w:t>
      </w:r>
      <w:r>
        <w:rPr>
          <w:color w:val="000000"/>
          <w:u w:color="000000"/>
        </w:rPr>
        <w:t>Następujące oznaczenia graficzne na rysunku planu są obowiązującymi ustaleniami planu:</w:t>
      </w:r>
    </w:p>
    <w:p w14:paraId="55D241B4" w14:textId="459DC2E1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</w:t>
      </w:r>
      <w:r w:rsidR="00E50369">
        <w:t xml:space="preserve"> </w:t>
      </w:r>
      <w:r>
        <w:rPr>
          <w:color w:val="000000"/>
          <w:u w:color="000000"/>
        </w:rPr>
        <w:t>granica obszaru objętego planem;</w:t>
      </w:r>
    </w:p>
    <w:p w14:paraId="7E2F8881" w14:textId="66872820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2)</w:t>
      </w:r>
      <w:r w:rsidR="00E50369">
        <w:t xml:space="preserve"> </w:t>
      </w:r>
      <w:r>
        <w:rPr>
          <w:color w:val="000000"/>
          <w:u w:color="000000"/>
        </w:rPr>
        <w:t>linie rozgraniczające tereny o</w:t>
      </w:r>
      <w:r w:rsidR="00E5036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różnym przeznaczeniu lub różnych zasadach zagospodarowania;</w:t>
      </w:r>
    </w:p>
    <w:p w14:paraId="0094AF35" w14:textId="3232C2CE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3)</w:t>
      </w:r>
      <w:r w:rsidR="00E50369">
        <w:t xml:space="preserve"> </w:t>
      </w:r>
      <w:r>
        <w:rPr>
          <w:color w:val="000000"/>
          <w:u w:color="000000"/>
        </w:rPr>
        <w:t>przeznaczenie terenów;</w:t>
      </w:r>
    </w:p>
    <w:p w14:paraId="63123EEC" w14:textId="1761948D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4)</w:t>
      </w:r>
      <w:r w:rsidR="00E50369">
        <w:t xml:space="preserve"> </w:t>
      </w:r>
      <w:r>
        <w:rPr>
          <w:color w:val="000000"/>
          <w:u w:color="000000"/>
        </w:rPr>
        <w:t>strefa kontrolowana dla gazociągu wysokiego ciśnienia;</w:t>
      </w:r>
    </w:p>
    <w:p w14:paraId="4E04C631" w14:textId="4DAB3E1F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5)</w:t>
      </w:r>
      <w:r w:rsidR="00E50369">
        <w:t xml:space="preserve"> </w:t>
      </w:r>
      <w:r>
        <w:rPr>
          <w:color w:val="000000"/>
          <w:u w:color="000000"/>
        </w:rPr>
        <w:t>stanowisko archeologiczne;</w:t>
      </w:r>
    </w:p>
    <w:p w14:paraId="28341EAB" w14:textId="34799CDE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6)</w:t>
      </w:r>
      <w:r w:rsidR="00E50369">
        <w:t xml:space="preserve"> </w:t>
      </w:r>
      <w:r>
        <w:rPr>
          <w:color w:val="000000"/>
          <w:u w:color="000000"/>
        </w:rPr>
        <w:t>strefa ochrony archeologicznej;</w:t>
      </w:r>
    </w:p>
    <w:p w14:paraId="728949EE" w14:textId="4C6B82EF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7)</w:t>
      </w:r>
      <w:r w:rsidR="00E50369">
        <w:t xml:space="preserve"> </w:t>
      </w:r>
      <w:r>
        <w:rPr>
          <w:color w:val="000000"/>
          <w:u w:color="000000"/>
        </w:rPr>
        <w:t>strefa ograniczonego użytkowania od linii napowietrznej 15</w:t>
      </w:r>
      <w:r w:rsidR="00E50369">
        <w:rPr>
          <w:color w:val="000000"/>
          <w:u w:color="000000"/>
        </w:rPr>
        <w:t xml:space="preserve"> 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.</w:t>
      </w:r>
    </w:p>
    <w:p w14:paraId="17E61810" w14:textId="6C6DAD5B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2.</w:t>
      </w:r>
      <w:r w:rsidR="00E50369">
        <w:t xml:space="preserve"> </w:t>
      </w:r>
      <w:r>
        <w:rPr>
          <w:color w:val="000000"/>
          <w:u w:color="000000"/>
        </w:rPr>
        <w:t>Pozostałe oznaczenia graficzne na rysunku planu nie</w:t>
      </w:r>
      <w:r w:rsidR="00E5036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wymienione w</w:t>
      </w:r>
      <w:r w:rsidR="00E5036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ust.</w:t>
      </w:r>
      <w:r w:rsidR="00E5036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1. są oznaczeniami informacyjnymi.</w:t>
      </w:r>
    </w:p>
    <w:p w14:paraId="7135E72A" w14:textId="7DE5DF80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</w:t>
      </w:r>
      <w:r w:rsidR="00E50369">
        <w:rPr>
          <w:b/>
        </w:rPr>
        <w:t xml:space="preserve"> </w:t>
      </w:r>
      <w:r>
        <w:rPr>
          <w:b/>
        </w:rPr>
        <w:t>3.</w:t>
      </w:r>
      <w:r w:rsidR="00E50369">
        <w:rPr>
          <w:b/>
        </w:rPr>
        <w:t xml:space="preserve"> </w:t>
      </w:r>
      <w:r>
        <w:rPr>
          <w:color w:val="000000"/>
          <w:u w:color="000000"/>
        </w:rPr>
        <w:t>Ilekroć w</w:t>
      </w:r>
      <w:r w:rsidR="00E5036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przepisach niniejszej uchwały jest mowa o:</w:t>
      </w:r>
    </w:p>
    <w:p w14:paraId="3BF22FCB" w14:textId="7AA3C208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</w:t>
      </w:r>
      <w:r w:rsidR="00E50369">
        <w:t xml:space="preserve"> </w:t>
      </w:r>
      <w:r>
        <w:rPr>
          <w:b/>
          <w:color w:val="000000"/>
          <w:u w:color="000000"/>
        </w:rPr>
        <w:t>linii rozgraniczającej tereny o</w:t>
      </w:r>
      <w:r w:rsidR="00E50369">
        <w:rPr>
          <w:b/>
          <w:color w:val="000000"/>
          <w:u w:color="000000"/>
        </w:rPr>
        <w:t xml:space="preserve"> </w:t>
      </w:r>
      <w:r>
        <w:rPr>
          <w:b/>
          <w:color w:val="000000"/>
          <w:u w:color="000000"/>
        </w:rPr>
        <w:t>różnym przeznaczeniu lub różnych zasadach zagospodarowania</w:t>
      </w:r>
      <w:r>
        <w:rPr>
          <w:color w:val="000000"/>
          <w:u w:color="000000"/>
        </w:rPr>
        <w:t xml:space="preserve"> – należy przez to rozumieć oznaczoną na rysunku planu linię ciągłą, dzielącą obszar na części o</w:t>
      </w:r>
      <w:r w:rsidR="00E5036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różnym przeznaczeniu lub różnych zasadach zagospodarowania;</w:t>
      </w:r>
    </w:p>
    <w:p w14:paraId="55204A33" w14:textId="279C8FE8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2)</w:t>
      </w:r>
      <w:r w:rsidR="00E50369">
        <w:t xml:space="preserve"> </w:t>
      </w:r>
      <w:r>
        <w:rPr>
          <w:b/>
          <w:color w:val="000000"/>
          <w:u w:color="000000"/>
        </w:rPr>
        <w:t>obszarze planu</w:t>
      </w:r>
      <w:r>
        <w:rPr>
          <w:color w:val="000000"/>
          <w:u w:color="000000"/>
        </w:rPr>
        <w:t xml:space="preserve"> – należy przez to rozumieć obszar objęty planem w</w:t>
      </w:r>
      <w:r w:rsidR="00E5036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granicach przedstawionych na rysunku planu;</w:t>
      </w:r>
    </w:p>
    <w:p w14:paraId="52CB5CFE" w14:textId="76D7B5ED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3)</w:t>
      </w:r>
      <w:r w:rsidR="00E50369">
        <w:t xml:space="preserve"> </w:t>
      </w:r>
      <w:r>
        <w:rPr>
          <w:b/>
          <w:color w:val="000000"/>
          <w:u w:color="000000"/>
        </w:rPr>
        <w:t>rysunku planu</w:t>
      </w:r>
      <w:r>
        <w:rPr>
          <w:color w:val="000000"/>
          <w:u w:color="000000"/>
        </w:rPr>
        <w:t xml:space="preserve"> - należy przez to rozumieć opracowanie graficzne sporządzone na urzędowej kopii mapy zasadniczej, pochodzącej z</w:t>
      </w:r>
      <w:r w:rsidR="00E5036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państwowego zasobu geodezyjnego i</w:t>
      </w:r>
      <w:r w:rsidR="00E5036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kartograficznego w</w:t>
      </w:r>
      <w:r w:rsidR="00E5036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skali 1:2000;</w:t>
      </w:r>
    </w:p>
    <w:p w14:paraId="5EBB6DA3" w14:textId="10200EDD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4)</w:t>
      </w:r>
      <w:r w:rsidR="00E50369">
        <w:t xml:space="preserve"> </w:t>
      </w:r>
      <w:r>
        <w:rPr>
          <w:b/>
          <w:color w:val="000000"/>
          <w:u w:color="000000"/>
        </w:rPr>
        <w:t>terenie</w:t>
      </w:r>
      <w:r>
        <w:rPr>
          <w:color w:val="000000"/>
          <w:u w:color="000000"/>
        </w:rPr>
        <w:t xml:space="preserve"> - należy przez to rozumieć teren o</w:t>
      </w:r>
      <w:r w:rsidR="00E5036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określonym przeznaczeniu i</w:t>
      </w:r>
      <w:r w:rsidR="00E5036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zasadach zagospodarowania, wyznaczony na rysunku planu liniami rozgraniczającymi oraz oznaczony symbolami cyfrowymi i</w:t>
      </w:r>
      <w:r w:rsidR="007C007D">
        <w:rPr>
          <w:color w:val="000000"/>
          <w:u w:color="000000"/>
        </w:rPr>
        <w:t> </w:t>
      </w:r>
      <w:r>
        <w:rPr>
          <w:color w:val="000000"/>
          <w:u w:color="000000"/>
        </w:rPr>
        <w:t>literowymi, z</w:t>
      </w:r>
      <w:r w:rsidR="00E5036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których cyfry oznaczają kolejny numer terenu, a</w:t>
      </w:r>
      <w:r w:rsidR="00E5036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litery jego przeznaczenie;</w:t>
      </w:r>
    </w:p>
    <w:p w14:paraId="5769FF99" w14:textId="0C83BB88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5)</w:t>
      </w:r>
      <w:r w:rsidR="00E50369">
        <w:t xml:space="preserve"> </w:t>
      </w:r>
      <w:r>
        <w:rPr>
          <w:b/>
          <w:color w:val="000000"/>
          <w:u w:color="000000"/>
        </w:rPr>
        <w:t xml:space="preserve">powierzchni biologicznie czynnej – </w:t>
      </w:r>
      <w:r>
        <w:rPr>
          <w:color w:val="000000"/>
          <w:u w:color="000000"/>
        </w:rPr>
        <w:t>należy przez to rozumieć teren biologicznie czynny w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rozumieniu przepisów odrębnych.</w:t>
      </w:r>
    </w:p>
    <w:p w14:paraId="187F7450" w14:textId="69EBD626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</w:t>
      </w:r>
      <w:r w:rsidR="007C007D">
        <w:rPr>
          <w:b/>
        </w:rPr>
        <w:t xml:space="preserve"> </w:t>
      </w:r>
      <w:r>
        <w:rPr>
          <w:b/>
        </w:rPr>
        <w:t>4.</w:t>
      </w:r>
      <w:r w:rsidR="007C007D">
        <w:rPr>
          <w:b/>
        </w:rPr>
        <w:t xml:space="preserve"> </w:t>
      </w:r>
      <w:r>
        <w:rPr>
          <w:color w:val="000000"/>
          <w:u w:color="000000"/>
        </w:rPr>
        <w:t>Dla obszaru, o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którym mowa w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§1 plan ustala:</w:t>
      </w:r>
    </w:p>
    <w:p w14:paraId="6C9DF1D5" w14:textId="12722693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</w:t>
      </w:r>
      <w:r w:rsidR="007C007D">
        <w:t xml:space="preserve"> </w:t>
      </w:r>
      <w:r>
        <w:rPr>
          <w:color w:val="000000"/>
          <w:u w:color="000000"/>
        </w:rPr>
        <w:t>przeznaczenie terenów oraz linie rozgraniczające tereny o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różnym przeznaczeniu lub różnych zasadach zagospodarowania;</w:t>
      </w:r>
    </w:p>
    <w:p w14:paraId="0253713E" w14:textId="55C1187E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2)</w:t>
      </w:r>
      <w:r w:rsidR="007C007D">
        <w:t xml:space="preserve"> </w:t>
      </w:r>
      <w:r>
        <w:rPr>
          <w:color w:val="000000"/>
          <w:u w:color="000000"/>
        </w:rPr>
        <w:t>zasady ochrony i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kształtowania ładu przestrzennego;</w:t>
      </w:r>
    </w:p>
    <w:p w14:paraId="562C0A8C" w14:textId="0B8DB8A8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3)</w:t>
      </w:r>
      <w:r w:rsidR="007C007D">
        <w:t xml:space="preserve"> </w:t>
      </w:r>
      <w:r>
        <w:rPr>
          <w:color w:val="000000"/>
          <w:u w:color="000000"/>
        </w:rPr>
        <w:t>zasady ochrony środowiska, przyrody i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krajobrazu;</w:t>
      </w:r>
    </w:p>
    <w:p w14:paraId="729D9173" w14:textId="39925868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4)</w:t>
      </w:r>
      <w:r w:rsidR="007C007D">
        <w:t xml:space="preserve"> </w:t>
      </w:r>
      <w:r>
        <w:rPr>
          <w:color w:val="000000"/>
          <w:u w:color="000000"/>
        </w:rPr>
        <w:t>zasady ochrony dziedzictwa kulturowego i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zabytków;</w:t>
      </w:r>
    </w:p>
    <w:p w14:paraId="21E1CB89" w14:textId="1481688C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5)</w:t>
      </w:r>
      <w:r w:rsidR="007C007D">
        <w:t xml:space="preserve"> </w:t>
      </w:r>
      <w:r>
        <w:rPr>
          <w:color w:val="000000"/>
          <w:u w:color="000000"/>
        </w:rPr>
        <w:t>zasady kształtowania zabudowy oraz wskaźniki zagospodarowania terenu;</w:t>
      </w:r>
    </w:p>
    <w:p w14:paraId="6E4A09D4" w14:textId="4A3CF2C2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6)</w:t>
      </w:r>
      <w:r w:rsidR="007C007D">
        <w:t xml:space="preserve"> </w:t>
      </w:r>
      <w:r>
        <w:rPr>
          <w:color w:val="000000"/>
          <w:u w:color="000000"/>
        </w:rPr>
        <w:t>szczególne warunki zagospodarowania terenów oraz ograniczenia w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ich użytkowaniu, w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tym zakaz zabudowy;</w:t>
      </w:r>
    </w:p>
    <w:p w14:paraId="2967F9A9" w14:textId="72236566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7)</w:t>
      </w:r>
      <w:r w:rsidR="007C007D">
        <w:t xml:space="preserve"> </w:t>
      </w:r>
      <w:r>
        <w:rPr>
          <w:color w:val="000000"/>
          <w:u w:color="000000"/>
        </w:rPr>
        <w:t>zasady modernizacji, rozbudowy i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budowy systemu komunikacji i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infrastruktury technicznej;</w:t>
      </w:r>
    </w:p>
    <w:p w14:paraId="14E194C0" w14:textId="3862451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8)</w:t>
      </w:r>
      <w:r w:rsidR="007C007D">
        <w:t xml:space="preserve"> </w:t>
      </w:r>
      <w:r>
        <w:rPr>
          <w:color w:val="000000"/>
          <w:u w:color="000000"/>
        </w:rPr>
        <w:t>sposoby i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terminy tymczasowego zagospodarowania, urządzania i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użytkowania terenów;</w:t>
      </w:r>
    </w:p>
    <w:p w14:paraId="2D1440C0" w14:textId="11FFB02E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9)</w:t>
      </w:r>
      <w:r w:rsidR="007C007D">
        <w:t xml:space="preserve"> </w:t>
      </w:r>
      <w:r>
        <w:rPr>
          <w:color w:val="000000"/>
          <w:u w:color="000000"/>
        </w:rPr>
        <w:t>stawki procentowe, na podstawie których ustala się opłatę od wzrostu wartości nieruchomości w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związku z uchwaleniem planu.</w:t>
      </w:r>
    </w:p>
    <w:p w14:paraId="7D04C5A9" w14:textId="77777777" w:rsidR="00A77B3E" w:rsidRDefault="000E547E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3B1FE246" w14:textId="6D280A32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</w:t>
      </w:r>
      <w:r w:rsidR="007C007D">
        <w:rPr>
          <w:b/>
        </w:rPr>
        <w:t xml:space="preserve"> </w:t>
      </w:r>
      <w:r>
        <w:rPr>
          <w:b/>
        </w:rPr>
        <w:t>5.</w:t>
      </w:r>
      <w:r w:rsidR="007C007D">
        <w:rPr>
          <w:b/>
        </w:rPr>
        <w:t xml:space="preserve"> </w:t>
      </w:r>
      <w:r>
        <w:t>1.</w:t>
      </w:r>
      <w:r w:rsidR="007C007D">
        <w:t xml:space="preserve"> </w:t>
      </w:r>
      <w:r>
        <w:rPr>
          <w:color w:val="000000"/>
          <w:u w:color="000000"/>
        </w:rPr>
        <w:t>Ustala się następujące zasady ochrony i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kształtowania ładu przestrzennego:</w:t>
      </w:r>
    </w:p>
    <w:p w14:paraId="51387743" w14:textId="35B35E26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</w:t>
      </w:r>
      <w:r w:rsidR="007C007D">
        <w:t xml:space="preserve"> </w:t>
      </w:r>
      <w:r>
        <w:rPr>
          <w:color w:val="000000"/>
          <w:u w:color="000000"/>
        </w:rPr>
        <w:t>nakaz kształtowania przestrzeni poprzez zachowanie i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ochronę charakterystycznych cech krajobrazu otwartego doliny rzecznej oraz zachowanie trwałych użytków zielonych na terenach otwartych.</w:t>
      </w:r>
    </w:p>
    <w:p w14:paraId="7E442B64" w14:textId="570C1AF4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2.</w:t>
      </w:r>
      <w:r w:rsidR="007C007D">
        <w:t xml:space="preserve"> </w:t>
      </w:r>
      <w:r>
        <w:rPr>
          <w:color w:val="000000"/>
          <w:u w:color="000000"/>
        </w:rPr>
        <w:t>Zasady ochrony środowiska, przyrody i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krajobrazu:</w:t>
      </w:r>
    </w:p>
    <w:p w14:paraId="1841844E" w14:textId="3C9B819C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</w:t>
      </w:r>
      <w:r w:rsidR="007C007D">
        <w:t xml:space="preserve"> </w:t>
      </w:r>
      <w:r>
        <w:rPr>
          <w:color w:val="000000"/>
          <w:u w:color="000000"/>
        </w:rPr>
        <w:t>nakaz stosowania rozwiązań technicznych, technologicznych i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organizacyjnych zapewniających zachowanie standardów jakości środowiska określonych w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przepisach odrębnych dotyczących ochrony środowiska w tym przepisów dotyczących dostępu do wód powierzchniowych zawartych w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ustawie Prawo wodne;</w:t>
      </w:r>
    </w:p>
    <w:p w14:paraId="247D6A3F" w14:textId="0D204C40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2)</w:t>
      </w:r>
      <w:r w:rsidR="007C007D">
        <w:t xml:space="preserve"> </w:t>
      </w:r>
      <w:r>
        <w:rPr>
          <w:color w:val="000000"/>
          <w:u w:color="000000"/>
        </w:rPr>
        <w:t>zakaz lokalizacji przedsięwzięć mogących zawsze znacząco oddziaływać na środowisko, za wyjątkiem inwestycji celu publicznego z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zakresu telekomunikacji oraz infrastruktury technicznej i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drogowej;</w:t>
      </w:r>
    </w:p>
    <w:p w14:paraId="7A61B86B" w14:textId="642B870E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3)</w:t>
      </w:r>
      <w:r w:rsidR="007C007D">
        <w:t xml:space="preserve"> </w:t>
      </w:r>
      <w:r>
        <w:rPr>
          <w:color w:val="000000"/>
          <w:u w:color="000000"/>
        </w:rPr>
        <w:t>zakaz lokalizacji przedsięwzięć mogących potencjalnie znacząco oddziaływać na środowisko za wyjątkiem, inwestycji celu publicznego z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zakresu telekomunikacji, urządzeń infrastruktury technicznej, dróg, obiektów </w:t>
      </w:r>
      <w:r>
        <w:rPr>
          <w:color w:val="000000"/>
          <w:u w:color="000000"/>
        </w:rPr>
        <w:lastRenderedPageBreak/>
        <w:t>mostowych, budowli przeciwpowodziowych, hydrotechnicznych, zbiorników wodnych, stawów i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urządzeń melioracji wodnych;</w:t>
      </w:r>
    </w:p>
    <w:p w14:paraId="11ECD04B" w14:textId="5E166F5D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4)</w:t>
      </w:r>
      <w:r w:rsidR="007C007D">
        <w:t xml:space="preserve"> </w:t>
      </w:r>
      <w:r>
        <w:rPr>
          <w:color w:val="000000"/>
          <w:u w:color="000000"/>
        </w:rPr>
        <w:t>obowiązek zachowania z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dopuszczeniem przebudowy systemu dopływu i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odpływu wód rzeki Wierzejki;</w:t>
      </w:r>
    </w:p>
    <w:p w14:paraId="44FF849E" w14:textId="745B22C6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5)</w:t>
      </w:r>
      <w:r w:rsidR="007C007D">
        <w:t xml:space="preserve"> </w:t>
      </w:r>
      <w:r>
        <w:rPr>
          <w:color w:val="000000"/>
          <w:u w:color="000000"/>
        </w:rPr>
        <w:t>dopuszcza się budowę obiektów hydrotechnicznych związanych z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rzeką </w:t>
      </w:r>
      <w:proofErr w:type="spellStart"/>
      <w:r>
        <w:rPr>
          <w:color w:val="000000"/>
          <w:u w:color="000000"/>
        </w:rPr>
        <w:t>Wierzejką</w:t>
      </w:r>
      <w:proofErr w:type="spellEnd"/>
      <w:r>
        <w:rPr>
          <w:color w:val="000000"/>
          <w:u w:color="000000"/>
        </w:rPr>
        <w:t xml:space="preserve"> w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celu zapewnienia prawidłowego przepływu wód;</w:t>
      </w:r>
    </w:p>
    <w:p w14:paraId="198F8428" w14:textId="0D7DE8E8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6)</w:t>
      </w:r>
      <w:r w:rsidR="007C007D">
        <w:t xml:space="preserve"> </w:t>
      </w:r>
      <w:r>
        <w:rPr>
          <w:color w:val="000000"/>
          <w:u w:color="000000"/>
        </w:rPr>
        <w:t>obowiązek zachowania z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dopuszczeniem przebudowy istniejących rowów służących do odprowadzania wód opadowych;</w:t>
      </w:r>
    </w:p>
    <w:p w14:paraId="31CDB572" w14:textId="21F5E35A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7)</w:t>
      </w:r>
      <w:r w:rsidR="007C007D">
        <w:t xml:space="preserve"> </w:t>
      </w:r>
      <w:r>
        <w:rPr>
          <w:color w:val="000000"/>
          <w:u w:color="000000"/>
        </w:rPr>
        <w:t>obowiązek zachowania występujących w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granicach opracowania urządzeń melioracji wodnych; w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przypadku ich kolizji z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projektowanymi obiektami należy je przebudować, zachowując drożność całego systemu, właściwy stan techniczny i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kierunek odpływu wody;</w:t>
      </w:r>
    </w:p>
    <w:p w14:paraId="3BB691C2" w14:textId="79CE6BF4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8)</w:t>
      </w:r>
      <w:r w:rsidR="007C007D">
        <w:t xml:space="preserve"> </w:t>
      </w:r>
      <w:r>
        <w:rPr>
          <w:color w:val="000000"/>
          <w:u w:color="000000"/>
        </w:rPr>
        <w:t>teren objęty planem nie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podlega ochronie akustycznej;</w:t>
      </w:r>
    </w:p>
    <w:p w14:paraId="660293EB" w14:textId="486DBBCD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9)</w:t>
      </w:r>
      <w:r w:rsidR="007C007D">
        <w:t xml:space="preserve"> </w:t>
      </w:r>
      <w:r>
        <w:rPr>
          <w:color w:val="000000"/>
          <w:u w:color="000000"/>
        </w:rPr>
        <w:t>cały obszar planu znajduje się w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granicach Głównego Zbiornika Wód Podziemnych - GZWP nr 401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„Zbiornik Niecka Łódzka”.</w:t>
      </w:r>
    </w:p>
    <w:p w14:paraId="0BF1936A" w14:textId="4199B6E2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3.</w:t>
      </w:r>
      <w:r w:rsidR="007C007D">
        <w:t xml:space="preserve"> </w:t>
      </w:r>
      <w:r>
        <w:rPr>
          <w:color w:val="000000"/>
          <w:u w:color="000000"/>
        </w:rPr>
        <w:t>Wymagania wynikające z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kształtowania przestrzeni publicznych:</w:t>
      </w:r>
    </w:p>
    <w:p w14:paraId="4DB0F258" w14:textId="606018F9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</w:t>
      </w:r>
      <w:r w:rsidR="007C007D">
        <w:t xml:space="preserve"> </w:t>
      </w:r>
      <w:r>
        <w:rPr>
          <w:color w:val="000000"/>
          <w:u w:color="000000"/>
        </w:rPr>
        <w:t>plan nie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wyznacza obszarów przestrzeni publicznych.</w:t>
      </w:r>
    </w:p>
    <w:p w14:paraId="184DF396" w14:textId="1AEB0A7B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4.</w:t>
      </w:r>
      <w:r w:rsidR="007C007D">
        <w:t xml:space="preserve"> </w:t>
      </w:r>
      <w:r>
        <w:rPr>
          <w:color w:val="000000"/>
          <w:u w:color="000000"/>
        </w:rPr>
        <w:t>Zasady ochrony dziedzictwa kulturowego i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zabytków:</w:t>
      </w:r>
    </w:p>
    <w:p w14:paraId="01867E43" w14:textId="354C7432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</w:t>
      </w:r>
      <w:r w:rsidR="007C007D">
        <w:t xml:space="preserve"> </w:t>
      </w:r>
      <w:r>
        <w:rPr>
          <w:color w:val="000000"/>
          <w:u w:color="000000"/>
        </w:rPr>
        <w:t>ustala się ochronę stanowiska archeologicznego - nr obszaru 73-54 nr 22, wskazanego graficznie na rysunku planu;</w:t>
      </w:r>
    </w:p>
    <w:p w14:paraId="1FA68FBB" w14:textId="1FFF4D8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2)</w:t>
      </w:r>
      <w:r w:rsidR="007C007D">
        <w:t xml:space="preserve"> </w:t>
      </w:r>
      <w:r>
        <w:rPr>
          <w:color w:val="000000"/>
          <w:u w:color="000000"/>
        </w:rPr>
        <w:t>na obszarze lokalizacji zabytku archeologicznego, o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którym mowa w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pkt.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1), przy realizacji robót ziemnych lub dokonywaniu zmiany zagospodarowania terenu wiążącej się z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naruszeniem struktury gruntu, należy przeprowadzić badania archeologiczne zgodnie z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przepisami odrębnymi dotyczącymi zabytków;</w:t>
      </w:r>
    </w:p>
    <w:p w14:paraId="53E4C609" w14:textId="7F494293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3)</w:t>
      </w:r>
      <w:r w:rsidR="007C007D">
        <w:t xml:space="preserve"> </w:t>
      </w:r>
      <w:r>
        <w:rPr>
          <w:color w:val="000000"/>
          <w:u w:color="000000"/>
        </w:rPr>
        <w:t>ustala się strefę ochrony archeologicznej stanowiska, o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którym mowa w</w:t>
      </w:r>
      <w:r w:rsidR="007C007D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pkt.</w:t>
      </w:r>
      <w:r w:rsidR="00AC127F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1), w</w:t>
      </w:r>
      <w:r w:rsidR="00AC127F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strefie nakazuje się przeprowadzenie badań archeologicznych polegających na obserwacji i</w:t>
      </w:r>
      <w:r w:rsidR="00AC127F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analizie nawarstwień mających na celu odkrycie i</w:t>
      </w:r>
      <w:r w:rsidR="00AC127F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rozpoznanie w</w:t>
      </w:r>
      <w:r w:rsidR="00AC127F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wykopach budowlanych podczas realizacji robót ziemnych lub przy dokonywaniu zmiany zagospodarowania terenu wiążącej się z</w:t>
      </w:r>
      <w:r w:rsidR="00AC127F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naruszeniem struktury gruntu.</w:t>
      </w:r>
    </w:p>
    <w:p w14:paraId="0A8E2918" w14:textId="014802F8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5.</w:t>
      </w:r>
      <w:r w:rsidR="00AC127F">
        <w:t xml:space="preserve"> </w:t>
      </w:r>
      <w:r>
        <w:rPr>
          <w:color w:val="000000"/>
          <w:u w:color="000000"/>
        </w:rPr>
        <w:t>Granice i</w:t>
      </w:r>
      <w:r w:rsidR="00AC127F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sposoby zagospodarowania terenów lub obiektów podlegających ochronie, ustalonych na podstawie odrębnych przepisów, w</w:t>
      </w:r>
      <w:r w:rsidR="00AC127F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tym terenów górniczych, a</w:t>
      </w:r>
      <w:r w:rsidR="00AC127F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także narażonych na niebezpieczeństwo powodzi, zagrożonych osuwaniem się mas ziemnych oraz krajobrazów priorytetowych określonych w</w:t>
      </w:r>
      <w:r w:rsidR="00AC127F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audycie krajobrazowym i</w:t>
      </w:r>
      <w:r w:rsidR="00AC127F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w planach zagospodarowania przestrzennego województwa:</w:t>
      </w:r>
    </w:p>
    <w:p w14:paraId="0ACB2309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obszar objęty planem nie leży na terenach górniczych, wobec czego plan nie nakłada wymagań w tym zakresie;</w:t>
      </w:r>
    </w:p>
    <w:p w14:paraId="2E0BD548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obszar objęty planem nie jest narażony na niebezpieczeństwo powodzi, wobec czego plan nie nakłada wymagań w tym zakresie;</w:t>
      </w:r>
    </w:p>
    <w:p w14:paraId="1701E9CD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 obszarze objętym planem nie występują zjawiska związane z osuwaniem się mas ziemnych, wobec czego plan nie nakłada wymagań w tym zakresie;</w:t>
      </w:r>
    </w:p>
    <w:p w14:paraId="3F730B41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 obszarze objętym planem brak jest krajobrazów priorytetowych określonych w audycie krajobrazowym oraz w planach zagospodarowania przestrzennego województwa, wobec czego plan nie nakłada wymagań w tym zakresie.</w:t>
      </w:r>
    </w:p>
    <w:p w14:paraId="3B8395C7" w14:textId="77777777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Szczegółowe zasady i warunki scalania i podziału nieruchomości:</w:t>
      </w:r>
    </w:p>
    <w:p w14:paraId="4215D2FA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zasad scalania i ponownego podziału nieruchomości.</w:t>
      </w:r>
    </w:p>
    <w:p w14:paraId="5A4B98EF" w14:textId="77777777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Szczególne warunki zagospodarowania terenów oraz ograniczenia w ich użytkowaniu, w tym zakaz zabudowy:</w:t>
      </w:r>
    </w:p>
    <w:p w14:paraId="2136FA0B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 z uwzględnieniem § 6 ust. 1 pkt 3;</w:t>
      </w:r>
    </w:p>
    <w:p w14:paraId="55233D14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istniejącego gazociągu wysokiego ciśnienia DN400 obowiązuje strefa kontrolowana, której szerokość i ograniczenia określają przepisy odrębne;</w:t>
      </w:r>
    </w:p>
    <w:p w14:paraId="43EB143D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strefę ograniczonego użytkowania od linii napowietrznej 15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:</w:t>
      </w:r>
    </w:p>
    <w:p w14:paraId="2C74382F" w14:textId="77777777" w:rsidR="00A77B3E" w:rsidRDefault="000E547E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szerokość strefy od 0 do 15,0 m w granicach opracowania (tj. 7,5 m na każdą stronę od osi linii), zgodnie z rysunkiem planu,</w:t>
      </w:r>
    </w:p>
    <w:p w14:paraId="019C3C9E" w14:textId="77777777" w:rsidR="00A77B3E" w:rsidRDefault="000E547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strefie ograniczonego użytkowania obowiązuje zakaz sadzenia drzew i krzewów, których naturalna wysokość może przekraczać 3 m;</w:t>
      </w:r>
    </w:p>
    <w:p w14:paraId="61CE2F32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przypadku likwidacji przebiegu sieci uzbrojenia terenu, o których mowa w pkt 2 i 3, zakazy dotyczące strefy kontrolowanej i strefy ograniczonego użytkowania nie obowiązują;</w:t>
      </w:r>
    </w:p>
    <w:p w14:paraId="3DF57B0A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przypadku przebudowy istniejących lub lokalizacji nowych sieci i urządzeń infrastruktury technicznej, innych niż określone w pkt 3, obowiązują ograniczenia w użytkowaniu zgodnie z przepisami odrębnymi.</w:t>
      </w:r>
    </w:p>
    <w:p w14:paraId="0D7E06D4" w14:textId="77777777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Zasady modernizacji, rozbudowy i budowy systemów komunikacji:</w:t>
      </w:r>
    </w:p>
    <w:p w14:paraId="36D89E7A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ustalenia dla terenów dróg określono w Dziale III;</w:t>
      </w:r>
    </w:p>
    <w:p w14:paraId="2F446F49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stosowanie w ramach jednego terenu jednorodnych pod względem kolorystyki nawierzchni i użytych materiałów dla:</w:t>
      </w:r>
    </w:p>
    <w:p w14:paraId="6F6E0980" w14:textId="77777777" w:rsidR="00A77B3E" w:rsidRDefault="000E547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ciągów pieszych,</w:t>
      </w:r>
    </w:p>
    <w:p w14:paraId="6B6F665D" w14:textId="77777777" w:rsidR="00A77B3E" w:rsidRDefault="000E547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ścieżek rowerowych.</w:t>
      </w:r>
    </w:p>
    <w:p w14:paraId="2BB6E929" w14:textId="77777777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9. </w:t>
      </w:r>
      <w:r>
        <w:rPr>
          <w:color w:val="000000"/>
          <w:u w:color="000000"/>
        </w:rPr>
        <w:t>Zasady modernizacji, rozbudowy i budowy systemów infrastruktury technicznej:</w:t>
      </w:r>
    </w:p>
    <w:p w14:paraId="231B889D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lokalizacji obiektów budowlanych w zbliżeniu do sieci infrastruktury technicznej, obowiązują przepisy odrębne;</w:t>
      </w:r>
    </w:p>
    <w:p w14:paraId="7254A3C8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powiązanie istniejących i projektowanych sieci infrastruktury technicznej obszaru planu z układem sieci miejskich realizowane poprzez ich budowę i rozbudowę;</w:t>
      </w:r>
    </w:p>
    <w:p w14:paraId="341C2B10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przebudowę i budowę sieci i urządzeń infrastruktury technicznej, w tym inwestycji celu publicznego z zakresu telekomunikacji, na całym terenie objętym planem, z uwzględnieniem przepisów odrębnych i ustaleń szczegółowych określonych w niniejszej uchwale;</w:t>
      </w:r>
    </w:p>
    <w:p w14:paraId="37ACE4F2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istniejącego gazociągu wysokiego ciśnienia DN 400 obowiązuje strefa kontrolowana o której mowa w § 5 ust. 7;</w:t>
      </w:r>
    </w:p>
    <w:p w14:paraId="7ED7F379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podział działek dla obiektów budowlanych związanych z infrastrukturą techniczną;</w:t>
      </w:r>
    </w:p>
    <w:p w14:paraId="3DA467D0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 lokalizacji instalacji odnawialnych źródeł energii wykorzystujących siłę wiatru;</w:t>
      </w:r>
    </w:p>
    <w:p w14:paraId="672F5DF8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 xml:space="preserve">dopuszcza się lokalizację instalacji z ogniw fotowoltaicznych o mocy nieprzekraczającej moc </w:t>
      </w:r>
      <w:proofErr w:type="spellStart"/>
      <w:r>
        <w:rPr>
          <w:color w:val="000000"/>
          <w:u w:color="000000"/>
        </w:rPr>
        <w:t>mikroinstalacji</w:t>
      </w:r>
      <w:proofErr w:type="spellEnd"/>
      <w:r>
        <w:rPr>
          <w:color w:val="000000"/>
          <w:u w:color="000000"/>
        </w:rPr>
        <w:t xml:space="preserve"> wykorzystywanych dla potrzeb zagospodarowania terenu przewidzianego w niniejszym planie;</w:t>
      </w:r>
    </w:p>
    <w:p w14:paraId="1F34D0E8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zakaz lokalizowania obiektów, urządzeń i sieci infrastrukturalnych, które powodują przekroczenie dopuszczalnych poziomów pól elektromagnetycznych określonych w przepisach odrębnych;</w:t>
      </w:r>
    </w:p>
    <w:p w14:paraId="483F17A4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na całym terenie objętym planem dla nowo realizowanych odcinków dopuszcza się lokalizację wyłącznie podziemnych sieci infrastruktury technicznej.</w:t>
      </w:r>
    </w:p>
    <w:p w14:paraId="377AD3BB" w14:textId="77777777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10. </w:t>
      </w:r>
      <w:r>
        <w:rPr>
          <w:color w:val="000000"/>
          <w:u w:color="000000"/>
        </w:rPr>
        <w:t>Ustala się następujące zasady zagospodarowania i wyposażenia terenów w zakresie obronności i w sytuacjach kryzysowych:</w:t>
      </w:r>
    </w:p>
    <w:p w14:paraId="7E198F03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obowiązek zapewnienia wykorzystania dróg wewnętrznych oraz terenów łąk, do celów p. </w:t>
      </w:r>
      <w:proofErr w:type="spellStart"/>
      <w:r>
        <w:rPr>
          <w:color w:val="000000"/>
          <w:u w:color="000000"/>
        </w:rPr>
        <w:t>poż</w:t>
      </w:r>
      <w:proofErr w:type="spellEnd"/>
      <w:r>
        <w:rPr>
          <w:color w:val="000000"/>
          <w:u w:color="000000"/>
        </w:rPr>
        <w:t>., dla sprzętu ratowniczego i w sytuacjach kryzysowych;</w:t>
      </w:r>
    </w:p>
    <w:p w14:paraId="35905D60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zgłoszenia właściwym organom nadzoru nad lotnictwem wojskowym wszystkich obiektów o wysokości 50,0 m n.p.t. i większej w celu uzgodnienia lokalizacji i ustalenia sposobu oznakowania przeszkodowego tych obiektów.</w:t>
      </w:r>
    </w:p>
    <w:p w14:paraId="7E5B0C4E" w14:textId="77777777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11. </w:t>
      </w:r>
      <w:r>
        <w:rPr>
          <w:color w:val="000000"/>
          <w:u w:color="000000"/>
        </w:rPr>
        <w:t>Sposób i termin tymczasowego zagospodarowania, urządzania i użytkowania terenów:</w:t>
      </w:r>
    </w:p>
    <w:p w14:paraId="05F403C7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innego sposobu tymczasowego zagospodarowania aniżeli dotychczasowy.</w:t>
      </w:r>
    </w:p>
    <w:p w14:paraId="7D418B15" w14:textId="77777777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12. </w:t>
      </w:r>
      <w:r>
        <w:rPr>
          <w:color w:val="000000"/>
          <w:u w:color="000000"/>
        </w:rPr>
        <w:t>Ustala się następującą wysokość jednorazowej opłaty określoną w stosunku procentowym do wzrostu wartości nieruchomości - renta planistyczna, która wynosi 1%.</w:t>
      </w:r>
    </w:p>
    <w:p w14:paraId="5681A1C2" w14:textId="77777777" w:rsidR="00A77B3E" w:rsidRDefault="000E547E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lastRenderedPageBreak/>
        <w:t>Dział III.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POSZCZEGÓLNYCH TERENÓW</w:t>
      </w:r>
    </w:p>
    <w:p w14:paraId="46277681" w14:textId="77777777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t>1. </w:t>
      </w:r>
      <w:r>
        <w:rPr>
          <w:color w:val="000000"/>
          <w:u w:color="000000"/>
        </w:rPr>
        <w:t>Wyznacza się tereny oznaczone na rysunku planu symbolem</w:t>
      </w:r>
      <w:r>
        <w:rPr>
          <w:b/>
          <w:color w:val="000000"/>
          <w:u w:color="000000"/>
        </w:rPr>
        <w:t xml:space="preserve"> 1RŁ, 2RŁ, 3RŁ</w:t>
      </w:r>
      <w:r>
        <w:rPr>
          <w:color w:val="000000"/>
          <w:u w:color="000000"/>
        </w:rPr>
        <w:t xml:space="preserve"> – tereny rolnicze, łąki:</w:t>
      </w:r>
    </w:p>
    <w:p w14:paraId="72FA0355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łąki, pastwiska, zadrzewienia;</w:t>
      </w:r>
    </w:p>
    <w:p w14:paraId="7C5ED73A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sieci i urządzenia infrastruktury technicznej, drogi wewnętrzne, ciągi piesze, rowerowe oraz związane z rekreacją, niekubaturowe obiekty rekreacyjne, obiekty mostowe, przepusty, budowle przeciwpowodziowe, hydrotechniczne, zbiorniki wodne, stawy, urządzenia melioracji wodnych;</w:t>
      </w:r>
    </w:p>
    <w:p w14:paraId="5D73B5F1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budowę stacji transformatorowych o powierzchni zabudowy do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wysokości do 3,0 m oraz złączy kablowych SN 15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;</w:t>
      </w:r>
    </w:p>
    <w:p w14:paraId="3B17D1B7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minimalny udział powierzchni biologicznie czynnej w odniesieniu do powierzchni działki budowlanej – 85% przy czym dla działek przeznaczonych pod: stacje transformatorowe, sieci i urządzenia infrastruktury technicznej, drogi wewnętrzne, ciągi piesze, rowerowe oraz związane z rekreacją, obiekty mostowe, przepusty, budowle przeciwpowodziowe, hydrotechniczne – 10%;</w:t>
      </w:r>
    </w:p>
    <w:p w14:paraId="1BD53A4A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lokalizacji miejsc postojowych o nawierzchni utwardzonej.</w:t>
      </w:r>
    </w:p>
    <w:p w14:paraId="5E29F66F" w14:textId="77777777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obsługi komunikacyjnej:</w:t>
      </w:r>
    </w:p>
    <w:p w14:paraId="0ADFDA18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1RŁ ustala się obsługę komunikacyjną:</w:t>
      </w:r>
    </w:p>
    <w:p w14:paraId="48BE6F0F" w14:textId="77777777" w:rsidR="00A77B3E" w:rsidRDefault="000E547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wewnętrznej oznaczonej na rysunku planu symbolem 1KDW,</w:t>
      </w:r>
    </w:p>
    <w:p w14:paraId="4CB76FF6" w14:textId="77777777" w:rsidR="00A77B3E" w:rsidRDefault="000E547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dróg wewnętrznych, o których mowa w § 6 ust. 1 pkt 2),</w:t>
      </w:r>
    </w:p>
    <w:p w14:paraId="344EFE38" w14:textId="77777777" w:rsidR="00A77B3E" w:rsidRDefault="000E547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 ul. Życzliwej poza obszarem opracowania;</w:t>
      </w:r>
    </w:p>
    <w:p w14:paraId="557B799E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na rysunku planu symbolem 2RŁ ustala się obsługę komunikacyjną:</w:t>
      </w:r>
    </w:p>
    <w:p w14:paraId="7CF582FA" w14:textId="77777777" w:rsidR="00A77B3E" w:rsidRDefault="000E547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wewnętrznej oznaczonej na rysunku planu symbolem 3KDW,</w:t>
      </w:r>
    </w:p>
    <w:p w14:paraId="71AEB631" w14:textId="77777777" w:rsidR="00A77B3E" w:rsidRDefault="000E547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wewnętrznej oznaczonej na rysunku planu symbolem 2KDW,</w:t>
      </w:r>
    </w:p>
    <w:p w14:paraId="56905BED" w14:textId="77777777" w:rsidR="00A77B3E" w:rsidRDefault="000E547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dróg wewnętrznych, o których mowa w § 6 ust. 1 pkt 2),</w:t>
      </w:r>
    </w:p>
    <w:p w14:paraId="7B23831D" w14:textId="77777777" w:rsidR="00A77B3E" w:rsidRDefault="000E547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 drogi publiczne ul. Życzliwej poza obszarem opracowania;</w:t>
      </w:r>
    </w:p>
    <w:p w14:paraId="1C69DE95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terenu oznaczonego na rysunku planu symbolem 3RŁ ustala się obsługę komunikacyjną:</w:t>
      </w:r>
    </w:p>
    <w:p w14:paraId="248CB519" w14:textId="77777777" w:rsidR="00A77B3E" w:rsidRDefault="000E547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wewnętrznej oznaczonej na rysunku planu symbolem 2KDW,</w:t>
      </w:r>
    </w:p>
    <w:p w14:paraId="450C580C" w14:textId="77777777" w:rsidR="00A77B3E" w:rsidRDefault="000E547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dróg wewnętrznych, o których mowa w § 6 ust. 1 pkt 2).</w:t>
      </w:r>
    </w:p>
    <w:p w14:paraId="059AA7A5" w14:textId="77777777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1WS</w:t>
      </w:r>
      <w:r>
        <w:rPr>
          <w:color w:val="000000"/>
          <w:u w:color="000000"/>
        </w:rPr>
        <w:t xml:space="preserve"> - teren wód powierzchniowych śródlądowych, rzeka </w:t>
      </w:r>
      <w:proofErr w:type="spellStart"/>
      <w:r>
        <w:rPr>
          <w:color w:val="000000"/>
          <w:u w:color="000000"/>
        </w:rPr>
        <w:t>Wierzejka</w:t>
      </w:r>
      <w:proofErr w:type="spellEnd"/>
      <w:r>
        <w:rPr>
          <w:color w:val="000000"/>
          <w:u w:color="000000"/>
        </w:rPr>
        <w:t>:</w:t>
      </w:r>
    </w:p>
    <w:p w14:paraId="191E0BE8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przeznaczenie podstawowe: teren wód powierzchniowych śródlądowych – rzeka </w:t>
      </w:r>
      <w:proofErr w:type="spellStart"/>
      <w:r>
        <w:rPr>
          <w:color w:val="000000"/>
          <w:u w:color="000000"/>
        </w:rPr>
        <w:t>Wierzejka</w:t>
      </w:r>
      <w:proofErr w:type="spellEnd"/>
      <w:r>
        <w:rPr>
          <w:color w:val="000000"/>
          <w:u w:color="000000"/>
        </w:rPr>
        <w:t>;</w:t>
      </w:r>
    </w:p>
    <w:p w14:paraId="30BB8824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sieci, obiekty i urządzenia infrastruktury technicznej, przepusty, budowle przeciwpowodziowe, hydrotechniczne, obiekty mostowe;</w:t>
      </w:r>
    </w:p>
    <w:p w14:paraId="2562A426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minimalny udział powierzchni biologicznie czynnej w odniesieniu do powierzchni terenu – 85% przy czym dla działek przeznaczonych pod: sieci, obiekty i urządzenia infrastruktury technicznej, obiekty mostowe, przepusty, budowle przeciwpowodziowe, hydrotechniczne – 10%.</w:t>
      </w:r>
    </w:p>
    <w:p w14:paraId="543FFBD4" w14:textId="77777777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>1KDW, 2KDW, 3KDW</w:t>
      </w:r>
      <w:r>
        <w:rPr>
          <w:color w:val="000000"/>
          <w:u w:color="000000"/>
        </w:rPr>
        <w:t xml:space="preserve"> – tereny dróg wewnętrznych.</w:t>
      </w:r>
    </w:p>
    <w:p w14:paraId="35ACCC6F" w14:textId="77777777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412B7EB0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rozgraniczających:</w:t>
      </w:r>
    </w:p>
    <w:p w14:paraId="3CA800E7" w14:textId="77777777" w:rsidR="00A77B3E" w:rsidRDefault="000E547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wewnętrznej oznaczony na rysunku symbolem 1KDW od 5,0 m do 5,1 m zgodnie z rysunkiem planu,</w:t>
      </w:r>
    </w:p>
    <w:p w14:paraId="14376507" w14:textId="77777777" w:rsidR="00A77B3E" w:rsidRDefault="000E547E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drogi wewnętrznej oznaczony na rysunku symbolem 2KDW od 5,0 m do 6,6 m zgodnie z rysunkiem planu,</w:t>
      </w:r>
    </w:p>
    <w:p w14:paraId="2C2B7F7B" w14:textId="77777777" w:rsidR="00A77B3E" w:rsidRDefault="000E547E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c) </w:t>
      </w:r>
      <w:r>
        <w:rPr>
          <w:color w:val="000000"/>
          <w:u w:color="000000"/>
        </w:rPr>
        <w:t>teren drogi wewnętrznej oznaczony na rysunku symbolem 3KDW od 5,0 m do 9,2 m zgodnie z rysunkiem planu.</w:t>
      </w:r>
    </w:p>
    <w:p w14:paraId="1BC66588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podstawowe: drogi wewnętrzne wraz z obiektami i urządzeniami związanymi z prowadzeniem, zabezpieczeniem i obsługą ruchu drogowego;</w:t>
      </w:r>
    </w:p>
    <w:p w14:paraId="2531CFB3" w14:textId="77777777" w:rsidR="00A77B3E" w:rsidRDefault="000E547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sieci, obiekty i urządzenia infrastruktury technicznej, obiekty mostowe, przepusty, budowle przeciwpowodziowe, ciągi piesze i rowerowe.</w:t>
      </w:r>
    </w:p>
    <w:p w14:paraId="02F9CFD6" w14:textId="77777777" w:rsidR="00A77B3E" w:rsidRDefault="000E547E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KOŃCOWE</w:t>
      </w:r>
    </w:p>
    <w:p w14:paraId="44A6F4FF" w14:textId="77777777" w:rsidR="00A77B3E" w:rsidRDefault="000E547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9. </w:t>
      </w:r>
      <w:r>
        <w:rPr>
          <w:color w:val="000000"/>
          <w:u w:color="000000"/>
        </w:rPr>
        <w:t>Uchwała podlega ogłoszeniu w Dzienniku Urzędowym Województwa Łódzkiego i na stronie internetowej Miasta Piotrkowa Trybunalskiego.</w:t>
      </w:r>
    </w:p>
    <w:p w14:paraId="5411B394" w14:textId="77777777" w:rsidR="00A77B3E" w:rsidRDefault="000E547E">
      <w:pPr>
        <w:keepLines/>
        <w:spacing w:before="120" w:after="120"/>
        <w:ind w:firstLine="340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b/>
        </w:rPr>
        <w:t>§ 10. </w:t>
      </w:r>
      <w:r>
        <w:rPr>
          <w:color w:val="000000"/>
          <w:u w:color="000000"/>
        </w:rPr>
        <w:t>Uchwała wchodzi w życie po upływie 14 dni od dnia ogłoszenia jej w Dzienniku Urzędowym Województwa Łódzkiego.</w:t>
      </w:r>
    </w:p>
    <w:p w14:paraId="4623168C" w14:textId="77777777" w:rsidR="00A77B3E" w:rsidRDefault="000E547E">
      <w:pPr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dnia....................2021 r.</w:t>
      </w:r>
    </w:p>
    <w:p w14:paraId="4B24D446" w14:textId="77777777" w:rsidR="00A77B3E" w:rsidRDefault="000E547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6CF07952" wp14:editId="606B371F">
            <wp:extent cx="6270174" cy="8864458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0174" cy="886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04BFB" w14:textId="77777777" w:rsidR="00A77B3E" w:rsidRDefault="000E547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0C2E95AE" wp14:editId="7230D986">
            <wp:extent cx="6267777" cy="8861069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FD21F" w14:textId="77777777" w:rsidR="00A77B3E" w:rsidRDefault="000E547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5715D50D" wp14:editId="7B9B38CC">
            <wp:extent cx="6267777" cy="8861069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C55A" w14:textId="77777777" w:rsidR="00A77B3E" w:rsidRDefault="000E547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0CDEEB97" wp14:editId="5F00AE89">
            <wp:extent cx="6267777" cy="8861069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C0295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15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123BF5C2" w14:textId="77777777" w:rsidR="00A77B3E" w:rsidRDefault="000E547E">
      <w:pPr>
        <w:keepNext/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dnia....................2021 r.</w:t>
      </w:r>
    </w:p>
    <w:p w14:paraId="214FCEF9" w14:textId="77777777" w:rsidR="00A77B3E" w:rsidRDefault="000E547E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ROZPATRZENIA UWAG ZGŁOSZONYCH DO PROJEKTU PLANU MIEJSCOWEGO</w:t>
      </w:r>
    </w:p>
    <w:p w14:paraId="0DC3E27A" w14:textId="77777777" w:rsidR="00A77B3E" w:rsidRDefault="000E547E">
      <w:pPr>
        <w:keepLines/>
        <w:spacing w:before="120" w:after="120"/>
        <w:ind w:firstLine="227"/>
        <w:rPr>
          <w:color w:val="000000"/>
          <w:u w:color="000000"/>
        </w:rPr>
        <w:sectPr w:rsidR="00A77B3E">
          <w:footerReference w:type="default" r:id="rId16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Trybunalskiego stwierdza, że w ustawowym terminie po wyłożeniu do publicznego wglądu projektu miejscowego planu zagospodarowania przestrzennego w rejonie ulicy Życzliwej oraz rzeki Wierzejki w Piotrkowie Trybunalskim, nie wniesiono uwag do projektu planu miejscowego.</w:t>
      </w:r>
    </w:p>
    <w:p w14:paraId="2ED428C1" w14:textId="77777777" w:rsidR="00A77B3E" w:rsidRDefault="000E547E">
      <w:pPr>
        <w:keepNext/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dnia....................2021 r.</w:t>
      </w:r>
    </w:p>
    <w:p w14:paraId="1C2C4410" w14:textId="77777777" w:rsidR="00A77B3E" w:rsidRDefault="000E547E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REALIZACJI ZAPISANYCH</w:t>
      </w:r>
      <w:r>
        <w:rPr>
          <w:b/>
          <w:color w:val="000000"/>
          <w:u w:color="000000"/>
        </w:rPr>
        <w:br/>
        <w:t>W PLANIE MIEJSCOWYM INWESTYCJI Z ZAKRESU INFRASTRUKTURY TECHNICZNEJ, KTÓRE NALEŻĄ DO ZADAŃ WŁASNYCH GMINY ORAZ ZASADACH ICH FINANSOWANIA, ZGODNIE Z PRZEPISAMI O FINANSACH PUBLICZNYCH</w:t>
      </w:r>
    </w:p>
    <w:p w14:paraId="693BEC62" w14:textId="77777777" w:rsidR="00A77B3E" w:rsidRDefault="000E547E">
      <w:pPr>
        <w:keepLines/>
        <w:spacing w:before="120" w:after="120"/>
        <w:ind w:firstLine="227"/>
        <w:rPr>
          <w:color w:val="000000"/>
          <w:u w:color="000000"/>
        </w:rPr>
      </w:pPr>
      <w:r>
        <w:rPr>
          <w:color w:val="000000"/>
          <w:u w:color="000000"/>
        </w:rPr>
        <w:t>Zgodnie z art. 7 ust.1 ustawy z dnia 8 marca 1990 r. o samorządzie gminnym (tj. Dz. U. z 2020 r. poz. 713, 1378 z 2021 r. poz. 1038) w związku z uchwaleniem miejscowego planu zagospodarowania przestrzennego w rejonie ulicy Życzliwej oraz rzeki Wierzejki w Piotrkowie Trybunalskim zostaną wprowadzone zasady ochrony środowiska i przyrody oraz gospodarki wodnej dając możliwość wprowadzenia racjonalnej polityki przestrzennej opartej na zasadach zrównoważonego rozwoju i ładu przestrzennego.</w:t>
      </w:r>
    </w:p>
    <w:p w14:paraId="3AE84BE3" w14:textId="77777777" w:rsidR="00A77B3E" w:rsidRDefault="000E547E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17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Zgodnie z opracowaną prognozą skutków finansowych dla projektu miejscowego planu zagospodarowania przestrzennego w rejonie ulicy Życzliwej oraz rzeki Wierzejki w Piotrkowie Trybunalskim, ustalenia projektowanego planu nie generują wydatków związanych z jego uchwaleniem.</w:t>
      </w:r>
    </w:p>
    <w:p w14:paraId="7CB40699" w14:textId="05742713" w:rsidR="00A77B3E" w:rsidRDefault="000E547E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....................</w:t>
      </w:r>
      <w:r>
        <w:rPr>
          <w:color w:val="000000"/>
          <w:u w:color="000000"/>
        </w:rPr>
        <w:br/>
      </w:r>
      <w:r>
        <w:t>Rady Miasta Piotrkowa Trybunalskiego</w:t>
      </w:r>
      <w:r>
        <w:rPr>
          <w:color w:val="000000"/>
          <w:u w:color="000000"/>
        </w:rPr>
        <w:br/>
      </w:r>
      <w:r>
        <w:t>z dnia .................... 2021 r.</w:t>
      </w:r>
      <w:r>
        <w:rPr>
          <w:color w:val="000000"/>
          <w:u w:color="000000"/>
        </w:rPr>
        <w:br/>
      </w:r>
      <w:hyperlink r:id="rId18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14:paraId="216E1232" w14:textId="77777777" w:rsidR="00A77B3E" w:rsidRDefault="000E547E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19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przestrzenne, o których mowa w art. 67a ust. 3 i 5 ustawy z dnia 27 marca 2003 r. o planowaniu i zagospodarowaniu przestrzennym (j.t. Dz.U. z 2020 r. poz. 293 z </w:t>
      </w:r>
      <w:proofErr w:type="spellStart"/>
      <w:r>
        <w:rPr>
          <w:b/>
          <w:color w:val="000000"/>
          <w:u w:color="000000"/>
        </w:rPr>
        <w:t>późn</w:t>
      </w:r>
      <w:proofErr w:type="spellEnd"/>
      <w:r>
        <w:rPr>
          <w:b/>
          <w:color w:val="000000"/>
          <w:u w:color="000000"/>
        </w:rPr>
        <w:t>. zm.) ujawnione zostaną po kliknięciu w ikonę</w:t>
      </w:r>
    </w:p>
    <w:p w14:paraId="16BCD053" w14:textId="77777777" w:rsidR="0096751C" w:rsidRDefault="0096751C">
      <w:pPr>
        <w:rPr>
          <w:szCs w:val="20"/>
        </w:rPr>
      </w:pPr>
    </w:p>
    <w:p w14:paraId="6490B08E" w14:textId="77777777" w:rsidR="0096751C" w:rsidRDefault="000E547E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1DD21E77" w14:textId="77777777" w:rsidR="0096751C" w:rsidRDefault="000E547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 xml:space="preserve">Uzasadnienie do projektu Uchwały Rady Miasta Piotrkowa Trybunalskiego w sprawie miejscowego planu zagospodarowania przestrzennego w rejonie ulicy Życzliwej oraz rzeki Wierzejki w Piotrkowie Trybunalskim </w:t>
      </w:r>
    </w:p>
    <w:p w14:paraId="20E77DC5" w14:textId="77777777" w:rsidR="0096751C" w:rsidRDefault="000E547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miejscowego planu zagospodarowania przestrzennego w rejonie ulicy Życzliwej oraz rzeki Wierzejki w Piotrkowie Trybunalskim opracowany został na podstawie Uchwały Nr XXVIII/396/20 Rady Miasta Piotrkowa Trybunalskiego z dnia 29 października 2020 r. w sprawie przystąpienia do sporządzenia miejscowego planu zagospodarowania przestrzennego w  rejonie ulicy Życzliwej oraz rzeki Wierzejki w  Piotrkowie Trybunalskim.</w:t>
      </w:r>
    </w:p>
    <w:p w14:paraId="6BD0AD6E" w14:textId="77777777" w:rsidR="0096751C" w:rsidRDefault="000E547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Uchwała obejmuje obszar o  powierzchni ok. 23,8 ha położony w  rejonie ulicy Życzliwej oraz  rzeki Wierzejki w  Piotrkowie Trybunalskim. Na części ww. obszaru obowiązuje miejscowy plan zagospodarowania przestrzennego:</w:t>
      </w:r>
    </w:p>
    <w:p w14:paraId="3F9A3E03" w14:textId="77777777" w:rsidR="0096751C" w:rsidRDefault="000E547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Uchwała Nr XXXII/479/05 Rady Miasta w Piotrkowie Trybunalskim z dnia 26 stycznia 2005 r. (Dz. Urz. Woj. Łódzkiego z  dnia 16  marca 2005  r., nr 75, poz. 752) w  sprawie miejscowego planu zagospodarowania przestrzennego dla ustalenia przebiegu gazociągu wysokoprężnego DN 400 i DN 200 relacji Rawa Mazowiecka – Piotrków Trybunalski oraz urządzeń towarzyszących na terenie miasta Piotrkowa Trybunalskiego.</w:t>
      </w:r>
    </w:p>
    <w:p w14:paraId="1B49C60B" w14:textId="77777777" w:rsidR="0096751C" w:rsidRDefault="000E547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Studium Uwarunkowań i  Kierunków Zagospodarowania Przestrzennego Miasta Piotrkowa Trybunalskiego, przyjęte Uchwałą Nr XLIX/837/06 Rady Miasta Piotrkowa Trybunalskiego z  dnia</w:t>
      </w:r>
      <w:r>
        <w:rPr>
          <w:color w:val="000000"/>
          <w:szCs w:val="20"/>
          <w:u w:color="000000"/>
        </w:rPr>
        <w:br/>
        <w:t>29 marca 2006 roku z późniejszymi zmianami (Uchwała Nr  XIV/297/11 Rady Miasta Piotrkowa Trybunalskiego z  dnia 30.11.2011  r., Nr  XXVII/359/16 z  dnia 26.10.2016  r., Nr XLVII/566/17 z  dnia 25.10.2017 r.) na  wskazanym obszarze ustala funkcje RŁ, zgodnie z którą przedmiotowy obszar przeznacza się pod łąki.</w:t>
      </w:r>
    </w:p>
    <w:p w14:paraId="783F5C60" w14:textId="77777777" w:rsidR="0096751C" w:rsidRDefault="000E547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Głównym celem opracowania dokumentu planistycznego stanowiącego akt prawa miejscowego jest wprowadzenie funkcji zgodnych z  ustaleniami Studium jako wyraz realizacji przyjętej polityki, ze szczególnym uwzględnieniem zasad ochrony zasobów przyrodniczych, jak również zapobiegnięcie zjawisku niekontrolowanej zabudowy na terenach użytkowanych rolniczo, narażonych na  podtopienie i  zalewanie. Daje to możliwość wprowadzenia racjonalnej polityki przestrzennej opartej na  zasadach zrównoważonego rozwoju i  ładu przestrzennego.</w:t>
      </w:r>
    </w:p>
    <w:p w14:paraId="31C7BA8C" w14:textId="77777777" w:rsidR="0096751C" w:rsidRDefault="000E547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Przedmiotem miejscowego planu zagospodarowania przestrzennego jest określenie funkcji terenu w zgodności z  kierunkiem wskazanym w  Studium, poprzez dopuszczenia, nakazy i zakazy.</w:t>
      </w:r>
    </w:p>
    <w:p w14:paraId="564C6772" w14:textId="77777777" w:rsidR="0096751C" w:rsidRDefault="000E547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planu sporządzony został według procedury planistycznej określonej w  art. 17 ustawy z dnia 27 marca 2003 r. o planowaniu i  zagospodarowaniu przestrzennym (tj. Dz. U. z 2021 r. poz. 741 ze zm.) oraz z  uwzględnieniem stosowanych standardów obowiązujących przy zapisywaniu ustaleń projektu planu, wprowadzonych Rozporządzeniem Ministra Infrastruktury z  dnia 26 sierpnia 2003 roku w  sprawie wymaganego zakresu projektu miejscowego planu zagospodarowania przestrzennego (Dz. U. Nr 164, poz. 1587).</w:t>
      </w:r>
    </w:p>
    <w:p w14:paraId="4C297168" w14:textId="77777777" w:rsidR="0096751C" w:rsidRDefault="000E547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Rada Miasta uchwalając plan miejscowy rozstrzyga jednocześnie o  sposobie rozpatrzenia wniesionych uwag do projektu planu oraz o  sposobie realizacji zapisanych w  planie inwestycji z zakresu infrastruktury technicznej, które należą do zadań własnych gminy, oraz zasadach ich finansowania. W okresie wyłożenia projektu planu do publicznego wglądu nie wpłynęły żadne uwagi.</w:t>
      </w:r>
    </w:p>
    <w:sectPr w:rsidR="0096751C">
      <w:footerReference w:type="default" r:id="rId20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34777" w14:textId="77777777" w:rsidR="000E547E" w:rsidRDefault="000E547E">
      <w:r>
        <w:separator/>
      </w:r>
    </w:p>
  </w:endnote>
  <w:endnote w:type="continuationSeparator" w:id="0">
    <w:p w14:paraId="15F84525" w14:textId="77777777" w:rsidR="000E547E" w:rsidRDefault="000E5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96751C" w14:paraId="14646955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6643EC1" w14:textId="77777777" w:rsidR="0096751C" w:rsidRDefault="000E547E">
          <w:pPr>
            <w:jc w:val="left"/>
            <w:rPr>
              <w:sz w:val="18"/>
            </w:rPr>
          </w:pPr>
          <w:r>
            <w:rPr>
              <w:sz w:val="18"/>
            </w:rPr>
            <w:t>Id: 3CD511FA-A800-4416-A75D-2957B230F115.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EC8474E" w14:textId="77777777" w:rsidR="0096751C" w:rsidRDefault="000E547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2F3866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14:paraId="6B29AE3B" w14:textId="77777777" w:rsidR="0096751C" w:rsidRDefault="0096751C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96751C" w14:paraId="2E62FD48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5F5542C" w14:textId="77777777" w:rsidR="0096751C" w:rsidRDefault="000E547E">
          <w:pPr>
            <w:jc w:val="left"/>
            <w:rPr>
              <w:sz w:val="18"/>
            </w:rPr>
          </w:pPr>
          <w:r>
            <w:rPr>
              <w:sz w:val="18"/>
            </w:rPr>
            <w:t>Id: 3CD511FA-A800-4416-A75D-2957B230F115.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FAB0171" w14:textId="253EC222" w:rsidR="0096751C" w:rsidRDefault="000E547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2F3866">
            <w:rPr>
              <w:noProof/>
              <w:sz w:val="18"/>
            </w:rPr>
            <w:t>5</w:t>
          </w:r>
          <w:r>
            <w:rPr>
              <w:sz w:val="18"/>
            </w:rPr>
            <w:fldChar w:fldCharType="end"/>
          </w:r>
        </w:p>
      </w:tc>
    </w:tr>
  </w:tbl>
  <w:p w14:paraId="269B7399" w14:textId="77777777" w:rsidR="0096751C" w:rsidRDefault="0096751C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96751C" w14:paraId="7B6FD1CA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3114B28" w14:textId="77777777" w:rsidR="0096751C" w:rsidRDefault="000E547E">
          <w:pPr>
            <w:jc w:val="left"/>
            <w:rPr>
              <w:sz w:val="18"/>
            </w:rPr>
          </w:pPr>
          <w:r>
            <w:rPr>
              <w:sz w:val="18"/>
            </w:rPr>
            <w:t>Id: 3CD511FA-A800-4416-A75D-2957B230F115.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97CFFD7" w14:textId="73AA47B3" w:rsidR="0096751C" w:rsidRDefault="000E547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2F3866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BD027CD" w14:textId="77777777" w:rsidR="0096751C" w:rsidRDefault="0096751C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96751C" w14:paraId="003B204E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5F65242" w14:textId="77777777" w:rsidR="0096751C" w:rsidRDefault="000E547E">
          <w:pPr>
            <w:jc w:val="left"/>
            <w:rPr>
              <w:sz w:val="18"/>
            </w:rPr>
          </w:pPr>
          <w:r>
            <w:rPr>
              <w:sz w:val="18"/>
            </w:rPr>
            <w:t>Id: 3CD511FA-A800-4416-A75D-2957B230F115.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5BEB53A" w14:textId="668D8474" w:rsidR="0096751C" w:rsidRDefault="000E547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2F3866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7530695" w14:textId="77777777" w:rsidR="0096751C" w:rsidRDefault="0096751C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96751C" w14:paraId="6BF8110F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830779B" w14:textId="77777777" w:rsidR="0096751C" w:rsidRDefault="000E547E">
          <w:pPr>
            <w:jc w:val="left"/>
            <w:rPr>
              <w:sz w:val="18"/>
            </w:rPr>
          </w:pPr>
          <w:r>
            <w:rPr>
              <w:sz w:val="18"/>
            </w:rPr>
            <w:t>Id: 3CD511FA-A800-4416-A75D-2957B230F115.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6692D34" w14:textId="5E1F3BAB" w:rsidR="0096751C" w:rsidRDefault="000E547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2F3866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6B35F3E" w14:textId="77777777" w:rsidR="0096751C" w:rsidRDefault="0096751C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96751C" w14:paraId="57709CFD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8491C90" w14:textId="77777777" w:rsidR="0096751C" w:rsidRDefault="000E547E">
          <w:pPr>
            <w:jc w:val="left"/>
            <w:rPr>
              <w:sz w:val="18"/>
            </w:rPr>
          </w:pPr>
          <w:r>
            <w:rPr>
              <w:sz w:val="18"/>
            </w:rPr>
            <w:t>Id: 3CD511FA-A800-4416-A75D-2957B230F115.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7D9BE91" w14:textId="6F40EDAE" w:rsidR="0096751C" w:rsidRDefault="000E547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2F3866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1643675C" w14:textId="77777777" w:rsidR="0096751C" w:rsidRDefault="0096751C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CA1D3" w14:textId="77777777" w:rsidR="000E547E" w:rsidRDefault="000E547E">
      <w:r>
        <w:separator/>
      </w:r>
    </w:p>
  </w:footnote>
  <w:footnote w:type="continuationSeparator" w:id="0">
    <w:p w14:paraId="195AFCED" w14:textId="77777777" w:rsidR="000E547E" w:rsidRDefault="000E54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E547E"/>
    <w:rsid w:val="002E6A01"/>
    <w:rsid w:val="002F3866"/>
    <w:rsid w:val="007C007D"/>
    <w:rsid w:val="008322A8"/>
    <w:rsid w:val="008F0474"/>
    <w:rsid w:val="0096751C"/>
    <w:rsid w:val="00A77B3E"/>
    <w:rsid w:val="00AC127F"/>
    <w:rsid w:val="00CA2A55"/>
    <w:rsid w:val="00E5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FA911E"/>
  <w15:docId w15:val="{8C8E73E3-F207-4B4C-A7C2-C444C1F5F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D4B06EE3-F517-445A-BD03-7C3C08874FCF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file:///C:\Users\StebKa\AppData\Local\Temp\Legislator\95D03792-27E9-4708-8844-B8E3E05B1B57\Zalacznik4.gml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Zalacznik3DCED72F-DF89-440C-81FC-FA46FB971663.jpg" TargetMode="External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Zalacznik8BAA863E-C897-4045-BA3B-61391D800340.jpg" TargetMode="External"/><Relationship Id="rId19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ZalacznikD15390E2-9D98-4F95-BFA9-4EA801CF5BF0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2886</Words>
  <Characters>19156</Characters>
  <Application>Microsoft Office Word</Application>
  <DocSecurity>4</DocSecurity>
  <Lines>159</Lines>
  <Paragraphs>43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Miasta Piotrkowa Trybunalskiego</Company>
  <LinksUpToDate>false</LinksUpToDate>
  <CharactersWithSpaces>21999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miejscowego planu zagospodarowania przestrzennego w^rejonie ulicy Życzliwej oraz rzeki Wierzejki w^Piotrkowie Trybunalskim</dc:subject>
  <dc:creator>StebKa</dc:creator>
  <cp:lastModifiedBy>Jarzębska Monika</cp:lastModifiedBy>
  <cp:revision>2</cp:revision>
  <dcterms:created xsi:type="dcterms:W3CDTF">2021-09-21T13:04:00Z</dcterms:created>
  <dcterms:modified xsi:type="dcterms:W3CDTF">2021-09-21T13:04:00Z</dcterms:modified>
  <cp:category>Akt prawny</cp:category>
</cp:coreProperties>
</file>