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66"/>
      </w:tblGrid>
      <w:tr w:rsidR="00C66684" w14:paraId="77B2EC6B" w14:textId="77777777">
        <w:tc>
          <w:tcPr>
            <w:tcW w:w="9866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14:paraId="128A00D2" w14:textId="77777777" w:rsidR="00A77B3E" w:rsidRDefault="004F54F8">
            <w:pPr>
              <w:ind w:left="5669"/>
              <w:jc w:val="left"/>
              <w:rPr>
                <w:b/>
                <w:i/>
                <w:sz w:val="20"/>
                <w:u w:val="thick"/>
              </w:rPr>
            </w:pPr>
            <w:r>
              <w:rPr>
                <w:b/>
                <w:i/>
                <w:sz w:val="20"/>
                <w:u w:val="thick"/>
              </w:rPr>
              <w:t>Projekt</w:t>
            </w:r>
          </w:p>
          <w:p w14:paraId="534E2A31" w14:textId="77777777" w:rsidR="00A77B3E" w:rsidRDefault="00A77B3E">
            <w:pPr>
              <w:ind w:left="5669"/>
              <w:jc w:val="left"/>
              <w:rPr>
                <w:b/>
                <w:i/>
                <w:sz w:val="20"/>
                <w:u w:val="thick"/>
              </w:rPr>
            </w:pPr>
          </w:p>
          <w:p w14:paraId="78B57296" w14:textId="77777777" w:rsidR="00A77B3E" w:rsidRDefault="004F54F8">
            <w:pPr>
              <w:ind w:left="5669"/>
              <w:jc w:val="left"/>
              <w:rPr>
                <w:sz w:val="20"/>
              </w:rPr>
            </w:pPr>
            <w:r>
              <w:rPr>
                <w:sz w:val="20"/>
              </w:rPr>
              <w:t>z dnia  18 sierpnia 2021 r.</w:t>
            </w:r>
          </w:p>
          <w:p w14:paraId="63F9EE0F" w14:textId="77777777" w:rsidR="00A77B3E" w:rsidRDefault="004F54F8">
            <w:pPr>
              <w:ind w:left="5669"/>
              <w:jc w:val="left"/>
              <w:rPr>
                <w:sz w:val="20"/>
              </w:rPr>
            </w:pPr>
            <w:r>
              <w:rPr>
                <w:sz w:val="20"/>
              </w:rPr>
              <w:t>Zatwierdzony przez .........................</w:t>
            </w:r>
          </w:p>
          <w:p w14:paraId="062EA22D" w14:textId="77777777" w:rsidR="00A77B3E" w:rsidRDefault="00A77B3E">
            <w:pPr>
              <w:ind w:left="5669"/>
              <w:jc w:val="left"/>
              <w:rPr>
                <w:sz w:val="20"/>
              </w:rPr>
            </w:pPr>
          </w:p>
          <w:p w14:paraId="46103AF7" w14:textId="77777777" w:rsidR="00A77B3E" w:rsidRDefault="00A77B3E">
            <w:pPr>
              <w:ind w:left="5669"/>
              <w:jc w:val="left"/>
              <w:rPr>
                <w:sz w:val="20"/>
              </w:rPr>
            </w:pPr>
          </w:p>
        </w:tc>
      </w:tr>
    </w:tbl>
    <w:p w14:paraId="2624CB25" w14:textId="77777777" w:rsidR="00A77B3E" w:rsidRDefault="00A77B3E"/>
    <w:p w14:paraId="6C921119" w14:textId="77777777" w:rsidR="00A77B3E" w:rsidRDefault="004F54F8">
      <w:pPr>
        <w:jc w:val="center"/>
        <w:rPr>
          <w:b/>
          <w:caps/>
        </w:rPr>
      </w:pPr>
      <w:r>
        <w:rPr>
          <w:b/>
          <w:caps/>
        </w:rPr>
        <w:t>Uchwała Nr ....................</w:t>
      </w:r>
      <w:r>
        <w:rPr>
          <w:b/>
          <w:caps/>
        </w:rPr>
        <w:br/>
        <w:t>Rady Miasta Piotrkowa Trybunalskiego</w:t>
      </w:r>
    </w:p>
    <w:p w14:paraId="3AA6D0F0" w14:textId="77777777" w:rsidR="00A77B3E" w:rsidRDefault="004F54F8">
      <w:pPr>
        <w:spacing w:before="280" w:after="280"/>
        <w:jc w:val="center"/>
        <w:rPr>
          <w:b/>
          <w:caps/>
        </w:rPr>
      </w:pPr>
      <w:r>
        <w:t>z dnia .................... 2021 r.</w:t>
      </w:r>
    </w:p>
    <w:p w14:paraId="2CAA4D8C" w14:textId="77777777" w:rsidR="00A77B3E" w:rsidRDefault="004F54F8">
      <w:pPr>
        <w:keepNext/>
        <w:spacing w:after="480"/>
        <w:jc w:val="center"/>
      </w:pPr>
      <w:r>
        <w:rPr>
          <w:b/>
        </w:rPr>
        <w:t>w sprawie miejscowego planu zagospodarowania przestrzennego terenów w rejonie ulic: Rakowskiej, Tomaszowskiej i Logistycznej w Piotrkowie Trybunalskim.</w:t>
      </w:r>
    </w:p>
    <w:p w14:paraId="1C6DBCD8" w14:textId="77777777" w:rsidR="00A77B3E" w:rsidRDefault="004F54F8">
      <w:pPr>
        <w:keepLines/>
        <w:spacing w:before="120" w:after="120"/>
        <w:ind w:firstLine="227"/>
      </w:pPr>
      <w:r>
        <w:t>Na podstawie art. 20 ust. 1 i art. 29 ustawy z dnia 27 marca 2003 r. o planowaniu i zagospodarowaniu przestrzennym (tj. Dz. U. z 2021 r. poz. 741, 784, 922) uchwala się co następuje:</w:t>
      </w:r>
    </w:p>
    <w:p w14:paraId="38F25ACC" w14:textId="77777777" w:rsidR="00A77B3E" w:rsidRDefault="004F54F8">
      <w:pPr>
        <w:keepNext/>
        <w:keepLines/>
        <w:jc w:val="center"/>
      </w:pPr>
      <w:r>
        <w:rPr>
          <w:b/>
          <w:caps/>
        </w:rPr>
        <w:t>Dział I.</w:t>
      </w:r>
      <w:r>
        <w:br/>
      </w:r>
      <w:r>
        <w:rPr>
          <w:b/>
        </w:rPr>
        <w:t>POSTANOWIENIA OGÓLNE</w:t>
      </w:r>
    </w:p>
    <w:p w14:paraId="44922405" w14:textId="77777777" w:rsidR="00A77B3E" w:rsidRDefault="004F54F8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1. </w:t>
      </w:r>
      <w:r>
        <w:t>1. Stwierdza się, że miejscowy plan zagospodarowania przestrzennego terenów w rejonie ulic: Rakowskiej, Tomaszowskiej i Logistycznej w Piotrkowie Trybunalskim, nie  narusza ustaleń obowiązującego „Studium uwarunkowań i  kierunków zagospodarowania przestrzennego miasta Piotrkowa Trybunalskiego” przyjętego Uchwałą Nr XLIX/837/06 Rady Miasta Piotrkowa Trybunalskiego z dnia 29 marca 2006 roku z późniejszymi zmianami, przyjętymi Uchwałą Nr XIV/297/11 Rady Miasta Piotrkowa Trybunalskiego z dnia 30 listopada 2011 r., Uchwałą Nr XXVII/359/16 z dnia 26 października 2016 r. i Uchwałą Nr XLVII/566/17 z dnia 25 października 2017 r.</w:t>
      </w:r>
    </w:p>
    <w:p w14:paraId="357C9A7A" w14:textId="77777777" w:rsidR="00A77B3E" w:rsidRDefault="004F54F8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Uchwala się miejscowy plan zagospodarowania przestrzennego terenów w rejonie ulic: Rakowskiej, Tomaszowskiej i Logistycznej w Piotrkowie Trybunalskim w granicach określonych w Uchwale Nr XXIII/343/20 Rady Miasta Piotrkowa Trybunalskiego z dnia 24 czerwca 2020 roku w sprawie przystąpienia do sporządzenia miejscowego planu zagospodarowania przestrzennego terenów w rejonie ulic: Rakowskiej, Tomaszowskiej i Logistycznej w Piotrkowie Trybunalskim, zwany dalej „planem”.</w:t>
      </w:r>
    </w:p>
    <w:p w14:paraId="083EF8D0" w14:textId="77777777" w:rsidR="00A77B3E" w:rsidRDefault="004F54F8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Granice obszaru objętego planem wyznaczone są na rysunku planu.</w:t>
      </w:r>
    </w:p>
    <w:p w14:paraId="72DC09C4" w14:textId="77777777" w:rsidR="00A77B3E" w:rsidRDefault="004F54F8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Integralną częścią Uchwały są:</w:t>
      </w:r>
    </w:p>
    <w:p w14:paraId="7E6FABF8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rysunek planu, stanowiący załącznik Nr 1 do niniejszej uchwały;</w:t>
      </w:r>
    </w:p>
    <w:p w14:paraId="1D254E65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rozstrzygnięcie dotyczące sposobu rozpatrzenia uwag zgłoszonych do projektu planu, stanowiące załącznik Nr 2 do niniejszej uchwały;</w:t>
      </w:r>
    </w:p>
    <w:p w14:paraId="3B3D3190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rozstrzygnięcie dotyczące sposobu realizacji, zapisanych w planie, inwestycji z zakresu infrastruktury technicznej, które należą do zadań własnych gminy oraz zasad ich finansowania, zgodnie z przepisami ustawy o finansach publicznych, stanowiące załącznik nr 3 do niniejszej uchwały;</w:t>
      </w:r>
    </w:p>
    <w:p w14:paraId="35A335FC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dane przestrzenne, stanowiące załącznik Nr 4 do niniejszej uchwały.</w:t>
      </w:r>
    </w:p>
    <w:p w14:paraId="515AC1C3" w14:textId="77777777" w:rsidR="00A77B3E" w:rsidRDefault="004F54F8">
      <w:pPr>
        <w:keepLines/>
        <w:spacing w:before="120" w:after="120"/>
        <w:ind w:firstLine="340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>Przedmiotem ustaleń planu są:</w:t>
      </w:r>
    </w:p>
    <w:p w14:paraId="21C83F0B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tereny koncentracji usług i działalności gospodarczej z dopuszczeniem produkcji na terenach wielkopowierzchniowych, oznaczone na rysunku planu symbolem U/P;</w:t>
      </w:r>
    </w:p>
    <w:p w14:paraId="1A273D60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tereny zabudowy usługowej, oznaczone na rysunku planu symbolem U;</w:t>
      </w:r>
    </w:p>
    <w:p w14:paraId="6E6A3E13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tereny zabudowy usługowej z dopuszczeniem zabudowy mieszkaniowej jednorodzinnej, oznaczone na rysunku planu symbolem U/MN;</w:t>
      </w:r>
    </w:p>
    <w:p w14:paraId="7CDC5390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teren cmentarza, oznaczony na rysunku planu symbolem ZC;</w:t>
      </w:r>
    </w:p>
    <w:p w14:paraId="2B7EB479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teren drogi publicznej – droga ekspresowa, oznaczona na rysunku planu symbolem KDS;</w:t>
      </w:r>
    </w:p>
    <w:p w14:paraId="36DE54DB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tereny dróg publicznych – drogi lokalne, oznaczone na rysunku planu symbolem KDL.</w:t>
      </w:r>
    </w:p>
    <w:p w14:paraId="0A6A39AB" w14:textId="77777777" w:rsidR="00A77B3E" w:rsidRDefault="004F54F8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lastRenderedPageBreak/>
        <w:t>§ 2. </w:t>
      </w:r>
      <w:r>
        <w:t>1. </w:t>
      </w:r>
      <w:r>
        <w:rPr>
          <w:color w:val="000000"/>
          <w:u w:color="000000"/>
        </w:rPr>
        <w:t>Następujące oznaczenia graficzne na rysunku planu są obowiązującymi ustaleniami planu:</w:t>
      </w:r>
    </w:p>
    <w:p w14:paraId="2832FC03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granica obszaru objętego planem;</w:t>
      </w:r>
    </w:p>
    <w:p w14:paraId="46FABCFB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granica administracyjna miasta;</w:t>
      </w:r>
    </w:p>
    <w:p w14:paraId="1C30C460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linie rozgraniczające tereny o różnym przeznaczeniu lub różnych zasadach zagospodarowania;</w:t>
      </w:r>
    </w:p>
    <w:p w14:paraId="15EA4C87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nieprzekraczalna linia zabudowy;</w:t>
      </w:r>
    </w:p>
    <w:p w14:paraId="58868C9E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przeznaczenie terenów;</w:t>
      </w:r>
    </w:p>
    <w:p w14:paraId="3CCD5E5E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strefa ograniczonego użytkowania od linii napowietrznej 110 </w:t>
      </w:r>
      <w:proofErr w:type="spellStart"/>
      <w:r>
        <w:rPr>
          <w:color w:val="000000"/>
          <w:u w:color="000000"/>
        </w:rPr>
        <w:t>kV</w:t>
      </w:r>
      <w:proofErr w:type="spellEnd"/>
      <w:r>
        <w:rPr>
          <w:color w:val="000000"/>
          <w:u w:color="000000"/>
        </w:rPr>
        <w:t>;</w:t>
      </w:r>
    </w:p>
    <w:p w14:paraId="2DAA153D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strefa ograniczonego użytkowania od linii napowietrznej 15 </w:t>
      </w:r>
      <w:proofErr w:type="spellStart"/>
      <w:r>
        <w:rPr>
          <w:color w:val="000000"/>
          <w:u w:color="000000"/>
        </w:rPr>
        <w:t>kV</w:t>
      </w:r>
      <w:proofErr w:type="spellEnd"/>
      <w:r>
        <w:rPr>
          <w:color w:val="000000"/>
          <w:u w:color="000000"/>
        </w:rPr>
        <w:t>;</w:t>
      </w:r>
    </w:p>
    <w:p w14:paraId="70FD9DDF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granice obszarów przeznaczonych pod lokalizację urządzeń wytwarzających energię z odnawialnych źródeł energii o mocy przekraczającej 100 kW w formie farmy fotowoltaicznej wraz ze strefą ochronną, której granica pokrywa się z granicami tych obszarów.</w:t>
      </w:r>
    </w:p>
    <w:p w14:paraId="4C9E769C" w14:textId="77777777" w:rsidR="00A77B3E" w:rsidRDefault="004F54F8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Pozostałe oznaczenia graficzne na rysunku planu nie wymienione w ust. 1. są oznaczeniami informacyjnymi.</w:t>
      </w:r>
    </w:p>
    <w:p w14:paraId="76392F96" w14:textId="77777777" w:rsidR="00A77B3E" w:rsidRDefault="004F54F8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3. </w:t>
      </w:r>
      <w:r>
        <w:rPr>
          <w:color w:val="000000"/>
          <w:u w:color="000000"/>
        </w:rPr>
        <w:t>Ilekroć w przepisach niniejszej uchwały jest mowa o:</w:t>
      </w:r>
    </w:p>
    <w:p w14:paraId="0AE3836F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b/>
          <w:color w:val="000000"/>
          <w:u w:color="000000"/>
        </w:rPr>
        <w:t xml:space="preserve">dachu płaskim - </w:t>
      </w:r>
      <w:r>
        <w:rPr>
          <w:color w:val="000000"/>
          <w:u w:color="000000"/>
        </w:rPr>
        <w:t>należy przez to rozumieć dach o spadku nieprzekraczającym 10°;</w:t>
      </w:r>
    </w:p>
    <w:p w14:paraId="5535E934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b/>
          <w:color w:val="000000"/>
          <w:u w:color="000000"/>
        </w:rPr>
        <w:t>linii rozgraniczającej tereny o różnym przeznaczeniu lub różnych zasadach zagospodarowania</w:t>
      </w:r>
      <w:r>
        <w:rPr>
          <w:color w:val="000000"/>
          <w:u w:color="000000"/>
        </w:rPr>
        <w:t xml:space="preserve"> – należy przez to rozumieć oznaczoną na rysunku planu linię ciągłą, dzielącą obszar na części o różnym przeznaczeniu lub różnych zasadach zagospodarowania;</w:t>
      </w:r>
    </w:p>
    <w:p w14:paraId="10404C5B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b/>
          <w:color w:val="000000"/>
          <w:u w:color="000000"/>
        </w:rPr>
        <w:t>nieprzekraczalnej linii zabudowy</w:t>
      </w:r>
      <w:r>
        <w:rPr>
          <w:color w:val="000000"/>
          <w:u w:color="000000"/>
        </w:rPr>
        <w:t xml:space="preserve"> – należy przez to rozumieć oznaczoną na rysunku planu linię graniczną sytuowania nadziemnych kondygnacji budynków; dopuszcza się przekroczenie tej linii o elementy wystroju architektonicznego, elementy na stałe związanych z konstrukcją budynku na odległość do 1,5 m;</w:t>
      </w:r>
    </w:p>
    <w:p w14:paraId="0DBDF815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b/>
          <w:color w:val="000000"/>
          <w:u w:color="000000"/>
        </w:rPr>
        <w:t>obszarze planu</w:t>
      </w:r>
      <w:r>
        <w:rPr>
          <w:color w:val="000000"/>
          <w:u w:color="000000"/>
        </w:rPr>
        <w:t xml:space="preserve"> – należy przez to rozumieć obszar objęty planem w granicach przedstawionych na rysunku planu;</w:t>
      </w:r>
    </w:p>
    <w:p w14:paraId="4BE2F9DF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b/>
          <w:color w:val="000000"/>
          <w:u w:color="000000"/>
        </w:rPr>
        <w:t xml:space="preserve">powierzchni biologicznie czynnej </w:t>
      </w:r>
      <w:r>
        <w:rPr>
          <w:color w:val="000000"/>
          <w:u w:color="000000"/>
        </w:rPr>
        <w:t>– należy przez to rozumieć teren biologicznie czynny w rozumieniu przepisów odrębnych;</w:t>
      </w:r>
    </w:p>
    <w:p w14:paraId="5D98BB59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b/>
          <w:color w:val="000000"/>
          <w:u w:color="000000"/>
        </w:rPr>
        <w:t>powierzchni zabudowy</w:t>
      </w:r>
      <w:r>
        <w:rPr>
          <w:color w:val="000000"/>
          <w:u w:color="000000"/>
        </w:rPr>
        <w:t xml:space="preserve"> – należy przez to rozumieć powierzchnię działki budowlanej zajętą przez rzuty poziome wszystkich budynków i budowli w ich obrysach zewnętrznych, przy czym do powierzchni zabudowy nie wlicza się powierzchni elementów takich jak: schody i pochylnie zewnętrzne, tarasy naziemne, rampy zewnętrzne, daszki, okapy dachowe, występy dachowe, podziemne części budynków, studzienki piwniczne;</w:t>
      </w:r>
    </w:p>
    <w:p w14:paraId="47582F48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b/>
          <w:color w:val="000000"/>
          <w:u w:color="000000"/>
        </w:rPr>
        <w:t>przeznaczeniu</w:t>
      </w:r>
      <w:r>
        <w:rPr>
          <w:color w:val="000000"/>
          <w:u w:color="000000"/>
        </w:rPr>
        <w:t xml:space="preserve"> – należy przez to rozumieć sposób zagospodarowania, w tym funkcji zabudowy i wykorzystania terenu, określony w ustaleniach szczegółowych dla terenów, wskazując odpowiednio:</w:t>
      </w:r>
    </w:p>
    <w:p w14:paraId="1D1AB0DB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b/>
          <w:color w:val="000000"/>
          <w:u w:color="000000"/>
        </w:rPr>
        <w:t>przeznaczenie podstawowe</w:t>
      </w:r>
      <w:r>
        <w:rPr>
          <w:color w:val="000000"/>
          <w:u w:color="000000"/>
        </w:rPr>
        <w:t xml:space="preserve"> – należy przez to rozumieć ustalone w planie przeznaczenie przeważające na działce budowlanej lub terenie,</w:t>
      </w:r>
    </w:p>
    <w:p w14:paraId="23FF70EA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b/>
          <w:color w:val="000000"/>
          <w:u w:color="000000"/>
        </w:rPr>
        <w:t>przeznaczenie uzupełniające</w:t>
      </w:r>
      <w:r>
        <w:rPr>
          <w:color w:val="000000"/>
          <w:u w:color="000000"/>
        </w:rPr>
        <w:t xml:space="preserve"> – należy przez to rozumieć ustalone w planie przeznaczenie inne niż podstawowe, dopuszczone na działce budowlanej lub terenie;</w:t>
      </w:r>
    </w:p>
    <w:p w14:paraId="199B930F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8) </w:t>
      </w:r>
      <w:r>
        <w:rPr>
          <w:b/>
          <w:color w:val="000000"/>
          <w:u w:color="000000"/>
        </w:rPr>
        <w:t>rysunku planu</w:t>
      </w:r>
      <w:r>
        <w:rPr>
          <w:color w:val="000000"/>
          <w:u w:color="000000"/>
        </w:rPr>
        <w:t xml:space="preserve"> - należy przez to rozumieć opracowanie graficzne sporządzone na urzędowej kopii mapy zasadniczej, pochodzącej z państwowego zasobu geodezyjnego i kartograficznego w skali 1:2000;</w:t>
      </w:r>
    </w:p>
    <w:p w14:paraId="006555F5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9) </w:t>
      </w:r>
      <w:r>
        <w:rPr>
          <w:b/>
          <w:color w:val="000000"/>
          <w:u w:color="000000"/>
        </w:rPr>
        <w:t>terenie</w:t>
      </w:r>
      <w:r>
        <w:rPr>
          <w:color w:val="000000"/>
          <w:u w:color="000000"/>
        </w:rPr>
        <w:t xml:space="preserve"> - należy przez to rozumieć teren o określonym przeznaczeniu i zasadach zagospodarowania, wyznaczony na rysunku planu liniami rozgraniczającymi tereny o różnym przeznaczeniu lub różnych zasadach zagospodarowania oraz oznaczony symbolami cyfrowymi i literowymi, z których cyfry oznaczają kolejny numer terenu, a litery jego przeznaczenie;</w:t>
      </w:r>
    </w:p>
    <w:p w14:paraId="4A9F51A0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10) </w:t>
      </w:r>
      <w:r>
        <w:rPr>
          <w:b/>
          <w:color w:val="000000"/>
          <w:u w:color="000000"/>
        </w:rPr>
        <w:t xml:space="preserve">wskaźniku intensywności zabudowy </w:t>
      </w:r>
      <w:r>
        <w:rPr>
          <w:color w:val="000000"/>
          <w:u w:color="000000"/>
        </w:rPr>
        <w:t>– należy przez to rozumieć stosunek sumy powierzchni całkowitych (wszystkich kondygnacji nadziemnych) wszystkich budynków położonych na działce budowalnej do powierzchni działki budowlanej;</w:t>
      </w:r>
    </w:p>
    <w:p w14:paraId="5D0B34C0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lastRenderedPageBreak/>
        <w:t>11) </w:t>
      </w:r>
      <w:r>
        <w:rPr>
          <w:b/>
          <w:color w:val="000000"/>
          <w:u w:color="000000"/>
        </w:rPr>
        <w:t xml:space="preserve">wysokości zabudowy – </w:t>
      </w:r>
      <w:r>
        <w:rPr>
          <w:color w:val="000000"/>
          <w:u w:color="000000"/>
        </w:rPr>
        <w:t>należy przez to rozumieć ustalony w planie pionowy wymiar obiektu budowlanego wskazany w metrach, liczony od najniższego poziomu terenu, na którym posadowiony jest obiekt budowlany do najwyższego punktu pokrycia dachu lub attyki (bez kominów i innych elementów wyposażenia technicznego).</w:t>
      </w:r>
    </w:p>
    <w:p w14:paraId="11F398DF" w14:textId="77777777" w:rsidR="00A77B3E" w:rsidRDefault="004F54F8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4. </w:t>
      </w:r>
      <w:r>
        <w:rPr>
          <w:color w:val="000000"/>
          <w:u w:color="000000"/>
        </w:rPr>
        <w:t>Dla obszaru, o którym mowa w §1, ustala się:</w:t>
      </w:r>
    </w:p>
    <w:p w14:paraId="493C64CC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terenów oraz linie rozgraniczające tereny o różnym przeznaczeniu lub różnych zasadach zagospodarowania;</w:t>
      </w:r>
    </w:p>
    <w:p w14:paraId="2CF3D262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zasady ochrony i kształtowania ładu przestrzennego;</w:t>
      </w:r>
    </w:p>
    <w:p w14:paraId="20DABF23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zasady ochrony środowiska, przyrody i krajobrazu;</w:t>
      </w:r>
    </w:p>
    <w:p w14:paraId="02E36AC6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wymagania wynikające z potrzeb kształtowania przestrzeni publicznych;</w:t>
      </w:r>
    </w:p>
    <w:p w14:paraId="6983E539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zasady kształtowania zabudowy oraz wskaźniki zagospodarowania terenu:</w:t>
      </w:r>
    </w:p>
    <w:p w14:paraId="03FDBDDD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maksymalną i minimalną intensywność zabudowy, jako wskaźnik powierzchni całkowitej zabudowy w odniesieniu do powierzchni działki budowlanej,</w:t>
      </w:r>
    </w:p>
    <w:p w14:paraId="38697EF5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minimalny udział procentowy powierzchni biologicznie czynnej w odniesieniu do powierzchni działki budowlanej,</w:t>
      </w:r>
    </w:p>
    <w:p w14:paraId="42385545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maksymalną wysokość zabudowy,</w:t>
      </w:r>
    </w:p>
    <w:p w14:paraId="062C10DC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minimalną liczbę miejsc do parkowania (</w:t>
      </w:r>
      <w:proofErr w:type="spellStart"/>
      <w:r>
        <w:rPr>
          <w:color w:val="000000"/>
          <w:u w:color="000000"/>
        </w:rPr>
        <w:t>mp</w:t>
      </w:r>
      <w:proofErr w:type="spellEnd"/>
      <w:r>
        <w:rPr>
          <w:color w:val="000000"/>
          <w:u w:color="000000"/>
        </w:rPr>
        <w:t>), w tym miejsca przeznaczone na parkowanie pojazdów zaopatrzonych w kartę parkingową i sposób ich realizacji,</w:t>
      </w:r>
    </w:p>
    <w:p w14:paraId="638F84C3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linie zabudowy i gabaryty obiektów;</w:t>
      </w:r>
    </w:p>
    <w:p w14:paraId="13E51990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szczegółowe zasady i warunki scalenia i podziału nieruchomości objętych planem miejscowym;</w:t>
      </w:r>
    </w:p>
    <w:p w14:paraId="5712724B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szczególne warunki zagospodarowania terenów oraz ograniczenia w ich użytkowaniu, w tym zakaz zabudowy;</w:t>
      </w:r>
    </w:p>
    <w:p w14:paraId="79B77DEF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zasady modernizacji, rozbudowy i budowy systemu komunikacji i infrastruktury technicznej;</w:t>
      </w:r>
    </w:p>
    <w:p w14:paraId="0F674019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sposób i termin tymczasowego zagospodarowania, urządzania i użytkowania terenów;</w:t>
      </w:r>
    </w:p>
    <w:p w14:paraId="0712C5BE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10) </w:t>
      </w:r>
      <w:r>
        <w:rPr>
          <w:color w:val="000000"/>
          <w:u w:color="000000"/>
        </w:rPr>
        <w:t>stawki procentowe, na podstawie których ustala się opłatę od wzrostu wartości nieruchomości w związku z uchwaleniem planu.</w:t>
      </w:r>
    </w:p>
    <w:p w14:paraId="7638C883" w14:textId="77777777" w:rsidR="00A77B3E" w:rsidRDefault="004F54F8">
      <w:pPr>
        <w:keepNext/>
        <w:jc w:val="center"/>
        <w:rPr>
          <w:color w:val="000000"/>
          <w:u w:color="000000"/>
        </w:rPr>
      </w:pPr>
      <w:r>
        <w:rPr>
          <w:b/>
          <w:caps/>
        </w:rPr>
        <w:t>Dział II.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DLA CAŁEGO OBSZARU OBJĘTEGO PLANEM</w:t>
      </w:r>
    </w:p>
    <w:p w14:paraId="7B713628" w14:textId="77777777" w:rsidR="00A77B3E" w:rsidRDefault="004F54F8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5. </w:t>
      </w:r>
      <w:r>
        <w:rPr>
          <w:color w:val="000000"/>
          <w:u w:color="000000"/>
        </w:rPr>
        <w:t>Zasady ochrony i kształtowania ładu przestrzennego:</w:t>
      </w:r>
    </w:p>
    <w:p w14:paraId="4137A460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nakaz sytuowania zabudowy zgodnie z liniami zabudowy wskazanymi na rysunku planu;</w:t>
      </w:r>
    </w:p>
    <w:p w14:paraId="0EA9DCDB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nakaz kształtowania zabudowy zgodnie z warunkami zabudowy, w tym ze wskaźnikami i parametrami określonymi w ustaleniach szczegółowych dla poszczególnych terenów;</w:t>
      </w:r>
    </w:p>
    <w:p w14:paraId="258A7934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przy rozbudowie, nadbudowie, odbudowie i zmianie sposobu użytkowania obiektów budowlanych obowiązują ustalenia szczegółowe dla poszczególnych terenów.</w:t>
      </w:r>
    </w:p>
    <w:p w14:paraId="4C5889D8" w14:textId="77777777" w:rsidR="00A77B3E" w:rsidRDefault="004F54F8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6. </w:t>
      </w:r>
      <w:r>
        <w:rPr>
          <w:color w:val="000000"/>
          <w:u w:color="000000"/>
        </w:rPr>
        <w:t>Zasady ochrony środowiska, przyrody i krajobrazu:</w:t>
      </w:r>
    </w:p>
    <w:p w14:paraId="7BAD0805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nakaz stosowania rozwiązań technicznych, technologicznych i organizacyjnych zapewniających zachowanie standardów jakości środowiska określonych w przepisach odrębnych dotyczących ochrony środowiska;</w:t>
      </w:r>
    </w:p>
    <w:p w14:paraId="38199EE1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obowiązek zachowania występujących w granicach opracowania urządzeń melioracji wodnych; w przypadku ich kolizji z projektowanymi obiektami należy je przebudować, zachowując drożność całego systemu, właściwy stan techniczny i kierunek odpływu wody;</w:t>
      </w:r>
    </w:p>
    <w:p w14:paraId="49F0E957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obowiązek zachowania z dopuszczeniem przebudowy istniejących rowów służących do odprowadzania wód opadowych;</w:t>
      </w:r>
    </w:p>
    <w:p w14:paraId="3A349303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zakaz lokalizacji obiektów budowlanych i wykonywania prac mogących pogorszyć stosunki wodne na gruntach sąsiednich;</w:t>
      </w:r>
    </w:p>
    <w:p w14:paraId="0DF89CDB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lastRenderedPageBreak/>
        <w:t>5) </w:t>
      </w:r>
      <w:r>
        <w:rPr>
          <w:color w:val="000000"/>
          <w:u w:color="000000"/>
        </w:rPr>
        <w:t>wody opadowe i roztopowe z utwardzonych nawierzchni dróg, parkingów, placów manewrowych i innych nawierzchni zanieczyszczonych, a także ścieki, przed odprowadzeniem do odbiornika muszą spełniać wymagania określone w przepisach odrębnych;</w:t>
      </w:r>
    </w:p>
    <w:p w14:paraId="15A62AF8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ustala się obowiązek zachowania poziomu hałasu w środowisku określony w obowiązujących przepisach o ochronie środowiska, któremu podlegają:</w:t>
      </w:r>
    </w:p>
    <w:p w14:paraId="22CB226B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tereny U/MN – jak dla terenów przeznaczonych pod zabudowę mieszkaniowo-usługową,</w:t>
      </w:r>
    </w:p>
    <w:p w14:paraId="65F430CB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pozostałe tereny nie są normowane akustycznie;</w:t>
      </w:r>
    </w:p>
    <w:p w14:paraId="6400D85A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w zakresie ochrony przed polami elektromagnetycznymi zakazuje się lokalizacji obiektów, urządzeń i sieci infrastrukturalnych, które powodują przekroczenie dopuszczalnych poziomów pól elektromagnetycznych w środowisku określonych w przepisach odrębnych dotyczących ochrony środowiska;</w:t>
      </w:r>
    </w:p>
    <w:p w14:paraId="0F78D129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cały obszar planu znajduje się w granicach Głównego Zbiornika Wód Podziemnych – GZWP nr 401 „Zbiornik Niecka Łódzka”.</w:t>
      </w:r>
    </w:p>
    <w:p w14:paraId="28FCCAEB" w14:textId="77777777" w:rsidR="00A77B3E" w:rsidRDefault="004F54F8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7. </w:t>
      </w:r>
      <w:r>
        <w:rPr>
          <w:color w:val="000000"/>
          <w:u w:color="000000"/>
        </w:rPr>
        <w:t>Zasady ochrony dziedzictwa kulturowego i zabytków, w tym krajobrazów kulturowych, oraz dóbr kultury współczesnej:</w:t>
      </w:r>
    </w:p>
    <w:p w14:paraId="0501559E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na obszarze planu nie występują obiekty dziedzictwa kulturowego i zabytków oraz dóbr kultury współczesnej, wobec czego plan nie ustala wymagań w tym zakresie.</w:t>
      </w:r>
    </w:p>
    <w:p w14:paraId="1F3E4360" w14:textId="77777777" w:rsidR="00A77B3E" w:rsidRDefault="004F54F8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8. </w:t>
      </w:r>
      <w:r>
        <w:rPr>
          <w:color w:val="000000"/>
          <w:u w:color="000000"/>
        </w:rPr>
        <w:t>Granice i sposoby zagospodarowania terenów lub obiektów podlegających ochronie, ustalonych na podstawie odrębnych przepisów, w tym terenów górniczych, a także narażonych na niebezpieczeństwo powodzi, zagrożonych osuwaniem się mas ziemnych oraz krajobrazów priorytetowych określonych w audycie krajobrazowym i w planach zagospodarowania przestrzennego województwa:</w:t>
      </w:r>
    </w:p>
    <w:p w14:paraId="32AB7D76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obszar objęty planem nie leży na terenach górniczych, wobec czego plan nie nakłada wymagań w tym zakresie;</w:t>
      </w:r>
    </w:p>
    <w:p w14:paraId="77F8EB8F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obszar objęty planem nie jest narażony na niebezpieczeństwo powodzi, wobec czego plan nie nakłada wymagań w tym zakresie;</w:t>
      </w:r>
    </w:p>
    <w:p w14:paraId="2371C908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na obszarze objętym planem nie występują zjawiska związane z osuwaniem się mas ziemnych, wobec czego plan nie nakłada wymagań w tym zakresie;</w:t>
      </w:r>
    </w:p>
    <w:p w14:paraId="5F3A09F3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na obszarze objętym planem brak jest krajobrazów priorytetowych określonych w audycie krajobrazowym oraz w planach zagospodarowania przestrzennego województwa, wobec czego plan nie nakłada wymagań w tym zakresie.</w:t>
      </w:r>
    </w:p>
    <w:p w14:paraId="509CAB82" w14:textId="77777777" w:rsidR="00A77B3E" w:rsidRDefault="004F54F8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9. </w:t>
      </w:r>
      <w:r>
        <w:rPr>
          <w:color w:val="000000"/>
          <w:u w:color="000000"/>
        </w:rPr>
        <w:t>Ustala się następujące wymagania wynikające z kształtowania przestrzeni publicznych:</w:t>
      </w:r>
    </w:p>
    <w:p w14:paraId="256C7A36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do przestrzeni publicznych zalicza się tereny dróg publicznych, oznaczone na rysunku planu symbolami 1KDL, 2KDL, 1KDS;</w:t>
      </w:r>
    </w:p>
    <w:p w14:paraId="4D99373E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dla przestrzeni publicznych ustala się stosowanie jednorodnych nawierzchni dla chodników i ścieżek rowerowych w ramach terenu;</w:t>
      </w:r>
    </w:p>
    <w:p w14:paraId="09E92642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plan nie wyznacza obszarów przestrzeni publicznych.</w:t>
      </w:r>
    </w:p>
    <w:p w14:paraId="506D788F" w14:textId="77777777" w:rsidR="00A77B3E" w:rsidRDefault="004F54F8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10. </w:t>
      </w:r>
      <w:r>
        <w:rPr>
          <w:color w:val="000000"/>
          <w:u w:color="000000"/>
        </w:rPr>
        <w:t>Szczegółowe zasady i warunki scalania i podziałów nieruchomości objętych planem miejscowym:</w:t>
      </w:r>
    </w:p>
    <w:p w14:paraId="12B6E3D6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 planie nie wyznacza się granic obszarów określonych w przepisach odrębnych wymagających obowiązkowego przeprowadzenia scaleń i podziałów nieruchomości;</w:t>
      </w:r>
    </w:p>
    <w:p w14:paraId="0D4F5313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szczegółowe zasady i warunki scalania i podziałów nieruchomości określono w Dziale III niniejszej uchwały.</w:t>
      </w:r>
    </w:p>
    <w:p w14:paraId="3732BA92" w14:textId="77777777" w:rsidR="00A77B3E" w:rsidRDefault="004F54F8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11. </w:t>
      </w:r>
      <w:r>
        <w:rPr>
          <w:color w:val="000000"/>
          <w:u w:color="000000"/>
        </w:rPr>
        <w:t>Szczególne warunki zagospodarowania terenów oraz ograniczenia w ich użytkowaniu, w tym zakaz zabudowy:</w:t>
      </w:r>
    </w:p>
    <w:p w14:paraId="302C557F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ustala się strefę ograniczonego użytkowania od linii napowietrznej 110 </w:t>
      </w:r>
      <w:proofErr w:type="spellStart"/>
      <w:r>
        <w:rPr>
          <w:color w:val="000000"/>
          <w:u w:color="000000"/>
        </w:rPr>
        <w:t>kV</w:t>
      </w:r>
      <w:proofErr w:type="spellEnd"/>
      <w:r>
        <w:rPr>
          <w:color w:val="000000"/>
          <w:u w:color="000000"/>
        </w:rPr>
        <w:t>:</w:t>
      </w:r>
    </w:p>
    <w:p w14:paraId="2FD8B68A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szerokość strefy: 18,0 m na każdą stronę od osi linii, zgodnie z rysunkiem planu, z uwzględnieniem pkt 2,</w:t>
      </w:r>
    </w:p>
    <w:p w14:paraId="27DF97F6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w strefie ograniczonego użytkowania obowiązuje zakaz lokalizacji budynków przeznaczonych na pobyt ludzi,</w:t>
      </w:r>
    </w:p>
    <w:p w14:paraId="47D58B50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lastRenderedPageBreak/>
        <w:t>c) </w:t>
      </w:r>
      <w:r>
        <w:rPr>
          <w:color w:val="000000"/>
          <w:u w:color="000000"/>
        </w:rPr>
        <w:t>w strefie ograniczonego użytkowania obowiązuje zakaz sadzenia drzew i krzewów, których naturalna wysokość może przekraczać 3 m;</w:t>
      </w:r>
    </w:p>
    <w:p w14:paraId="664E58D2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dla istniejącej linii napowietrznej 110 </w:t>
      </w:r>
      <w:proofErr w:type="spellStart"/>
      <w:r>
        <w:rPr>
          <w:color w:val="000000"/>
          <w:u w:color="000000"/>
        </w:rPr>
        <w:t>kV</w:t>
      </w:r>
      <w:proofErr w:type="spellEnd"/>
      <w:r>
        <w:rPr>
          <w:color w:val="000000"/>
          <w:u w:color="000000"/>
        </w:rPr>
        <w:t xml:space="preserve"> w przypadku jej przebudowy dopuszcza się:</w:t>
      </w:r>
    </w:p>
    <w:p w14:paraId="66B26B8B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zastosowanie linii kablowych układanych w gruncie,</w:t>
      </w:r>
    </w:p>
    <w:p w14:paraId="65D4ABFB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zastosowanie linii napowietrznej, pod warunkiem, że nie spowoduje zwiększenia zasięgu ustalonej strefy ograniczonego użytkowania od tej linii;</w:t>
      </w:r>
    </w:p>
    <w:p w14:paraId="2AD69905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w przypadku lokalizacji obiektów zawierających materiały niebezpieczne pożarowo należy uwzględnić ograniczenia dotyczące odległości od linii napowietrznej 110 </w:t>
      </w:r>
      <w:proofErr w:type="spellStart"/>
      <w:r>
        <w:rPr>
          <w:color w:val="000000"/>
          <w:u w:color="000000"/>
        </w:rPr>
        <w:t>kV</w:t>
      </w:r>
      <w:proofErr w:type="spellEnd"/>
      <w:r>
        <w:rPr>
          <w:color w:val="000000"/>
          <w:u w:color="000000"/>
        </w:rPr>
        <w:t xml:space="preserve"> wynikające z przepisów odrębnych;</w:t>
      </w:r>
    </w:p>
    <w:p w14:paraId="05B930AF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ustala się strefę ograniczonego użytkowania od linii napowietrznej 15 </w:t>
      </w:r>
      <w:proofErr w:type="spellStart"/>
      <w:r>
        <w:rPr>
          <w:color w:val="000000"/>
          <w:u w:color="000000"/>
        </w:rPr>
        <w:t>kV</w:t>
      </w:r>
      <w:proofErr w:type="spellEnd"/>
      <w:r>
        <w:rPr>
          <w:color w:val="000000"/>
          <w:u w:color="000000"/>
        </w:rPr>
        <w:t>:</w:t>
      </w:r>
    </w:p>
    <w:p w14:paraId="2C8D5136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szerokość strefy: 7,5 m na każdą stronę od osi linii, zgodnie z rysunkiem planu,</w:t>
      </w:r>
    </w:p>
    <w:p w14:paraId="447161D4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w strefie ograniczonego użytkowania obowiązuje zakaz lokalizacji budynków przeznaczonych na pobyt ludzi,</w:t>
      </w:r>
    </w:p>
    <w:p w14:paraId="4CC2DA5B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w strefie ograniczonego użytkowania obowiązuje zakaz sadzenia drzew i krzewów, których naturalna wysokość może przekraczać 3 m;</w:t>
      </w:r>
    </w:p>
    <w:p w14:paraId="6A3FB4D1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w przypadku likwidacji przebiegu sieci uzbrojenia terenu, o których mowa w pkt 1-4, zakazy dotyczące stref ograniczonego użytkowania przestają obowiązywać;</w:t>
      </w:r>
    </w:p>
    <w:p w14:paraId="29089503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w przypadku przebudowy istniejących lub lokalizacji nowych sieci i urządzeń infrastruktury technicznej, innych niż określone w punktach 1-4, obowiązują ograniczenia w użytkowaniu zgodnie z przepisami odrębnymi;</w:t>
      </w:r>
    </w:p>
    <w:p w14:paraId="49495AD2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w terenach 2U/P, 2U, 3U, 1U/MN w przypadku lokalizacji zabudowy należy uwzględnić ograniczenia dotyczące odległości budynków od ściany lasu wynikające z przepisów odrębnych.</w:t>
      </w:r>
    </w:p>
    <w:p w14:paraId="1E2E161D" w14:textId="77777777" w:rsidR="00A77B3E" w:rsidRDefault="004F54F8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12. </w:t>
      </w:r>
      <w:r>
        <w:rPr>
          <w:color w:val="000000"/>
          <w:u w:color="000000"/>
        </w:rPr>
        <w:t>Zasady modernizacji, rozbudowy i budowy systemów komunikacji:</w:t>
      </w:r>
    </w:p>
    <w:p w14:paraId="6913189F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ustala się zachowanie istniejącego systemu dróg publicznych z możliwością przebudowy, rozbudowy i budowy we wskazanych na rysunku planu liniach rozgraniczających tych dróg;</w:t>
      </w:r>
    </w:p>
    <w:p w14:paraId="1CA46D8C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wymagania dotyczące sposobu zagospodarowania dróg publicznych określono w Dziale III;</w:t>
      </w:r>
    </w:p>
    <w:p w14:paraId="6B0B48E8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dopuszcza się obsługę komunikacyjną terenów z dróg wewnętrznych niewyznaczonych na rysunku planu;</w:t>
      </w:r>
    </w:p>
    <w:p w14:paraId="2AF8DD33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obowiązuje zapewnienie odpowiedniej ilości miejsc do parkowania (</w:t>
      </w:r>
      <w:proofErr w:type="spellStart"/>
      <w:r>
        <w:rPr>
          <w:color w:val="000000"/>
          <w:u w:color="000000"/>
        </w:rPr>
        <w:t>mp</w:t>
      </w:r>
      <w:proofErr w:type="spellEnd"/>
      <w:r>
        <w:rPr>
          <w:color w:val="000000"/>
          <w:u w:color="000000"/>
        </w:rPr>
        <w:t>) realizowanych w ramach działki budowlanej zgodnie z przepisami Działu III niniejszej uchwały;</w:t>
      </w:r>
    </w:p>
    <w:p w14:paraId="284ABD2E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obowiązuje zapewnienie odpowiedniej ilości miejsc na parkowanie pojazdów zaopatrzonych w kartę parkingową, zgodnie z przepisami odrębnymi, przy uwzględnieniu przepisów określonych w Dziale III niniejszej uchwały.</w:t>
      </w:r>
    </w:p>
    <w:p w14:paraId="56484468" w14:textId="77777777" w:rsidR="00A77B3E" w:rsidRDefault="004F54F8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13. </w:t>
      </w:r>
      <w:r>
        <w:rPr>
          <w:color w:val="000000"/>
          <w:u w:color="000000"/>
        </w:rPr>
        <w:t>Zasady modernizacji, rozbudowy i budowy systemów infrastruktury technicznej:</w:t>
      </w:r>
    </w:p>
    <w:p w14:paraId="2D753A8D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 zakresie lokalizacji obiektów budowlanych w zbliżeniu do sieci infrastruktury technicznej, obowiązują przepisy odrębne;</w:t>
      </w:r>
    </w:p>
    <w:p w14:paraId="0553F4DD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powiązanie istniejących i projektowanych sieci infrastruktury technicznej obszaru planu z układem sieci miejskich realizowane poprzez ich budowę i rozbudowę;</w:t>
      </w:r>
    </w:p>
    <w:p w14:paraId="00E57A43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dopuszcza się przebudowę i budowę sieci, urządzeń i obiektów infrastruktury technicznej, w tym inwestycji celu publicznego z zakresu telekomunikacji, na całym obszarze objętym planem z uwzględnieniem przepisów odrębnych i zachowaniem przepisów niniejszej uchwały;</w:t>
      </w:r>
    </w:p>
    <w:p w14:paraId="7E9003C0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na całym terenie objętym planem dla nowo realizowanych odcinków dopuszcza się lokalizację wyłącznie podziemnych sieci infrastruktury technicznej;</w:t>
      </w:r>
    </w:p>
    <w:p w14:paraId="75ECCB6B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 xml:space="preserve">na całym obszarze objętym planem dopuszcza się wykorzystanie odnawialnych źródeł energii dla realizacji zaopatrzenia w energię elektryczną i ciepło, o mocy nieprzekraczającej mocy </w:t>
      </w:r>
      <w:proofErr w:type="spellStart"/>
      <w:r>
        <w:rPr>
          <w:color w:val="000000"/>
          <w:u w:color="000000"/>
        </w:rPr>
        <w:t>mikroinstalacji</w:t>
      </w:r>
      <w:proofErr w:type="spellEnd"/>
      <w:r>
        <w:rPr>
          <w:color w:val="000000"/>
          <w:u w:color="000000"/>
        </w:rPr>
        <w:t>;</w:t>
      </w:r>
    </w:p>
    <w:p w14:paraId="1844B831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zakaz lokalizacji instalacji wykorzystujących siłę wiatru;</w:t>
      </w:r>
    </w:p>
    <w:p w14:paraId="1F5AEE12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lastRenderedPageBreak/>
        <w:t>7) </w:t>
      </w:r>
      <w:r>
        <w:rPr>
          <w:color w:val="000000"/>
          <w:u w:color="000000"/>
        </w:rPr>
        <w:t>wyznacza się granice obszarów przeznaczonych pod lokalizację urządzeń wytwarzających energię z odnawialnych źródeł energii o mocy przekraczającej 100kW w formie farmy fotowoltaicznej wraz ze strefą ochronną, której granica pokrywa się z granicami tych obszarów.</w:t>
      </w:r>
    </w:p>
    <w:p w14:paraId="7E6BD9D7" w14:textId="77777777" w:rsidR="00A77B3E" w:rsidRDefault="004F54F8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14. </w:t>
      </w:r>
      <w:r>
        <w:rPr>
          <w:color w:val="000000"/>
          <w:u w:color="000000"/>
        </w:rPr>
        <w:t>Sposób i termin tymczasowego zagospodarowania, urządzania i użytkowania terenów:</w:t>
      </w:r>
    </w:p>
    <w:p w14:paraId="0A90FAE1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tereny oraz budynki i budowle na nich zlokalizowane mogą być użytkowane w sposób dotychczasowy, do czasu realizacji zagospodarowania terenu zgodnie z ustaleniami planu;</w:t>
      </w:r>
    </w:p>
    <w:p w14:paraId="76F54142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nie ustala się innego sposobu zagospodarowania aniżeli dotychczasowy.</w:t>
      </w:r>
    </w:p>
    <w:p w14:paraId="39D571AB" w14:textId="77777777" w:rsidR="00A77B3E" w:rsidRDefault="004F54F8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15. </w:t>
      </w:r>
      <w:r>
        <w:rPr>
          <w:color w:val="000000"/>
          <w:u w:color="000000"/>
        </w:rPr>
        <w:t>Ustala się następujące zasady zagospodarowania i wyposażenia terenów w zakresie obronności i w sytuacjach kryzysowych:</w:t>
      </w:r>
    </w:p>
    <w:p w14:paraId="4C768E27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obowiązek zapewnienia wykorzystania dróg publicznych do celów p. </w:t>
      </w:r>
      <w:proofErr w:type="spellStart"/>
      <w:r>
        <w:rPr>
          <w:color w:val="000000"/>
          <w:u w:color="000000"/>
        </w:rPr>
        <w:t>poż</w:t>
      </w:r>
      <w:proofErr w:type="spellEnd"/>
      <w:r>
        <w:rPr>
          <w:color w:val="000000"/>
          <w:u w:color="000000"/>
        </w:rPr>
        <w:t>. dla sprzętu ratowniczego i w sytuacjach kryzysowych;</w:t>
      </w:r>
    </w:p>
    <w:p w14:paraId="7B38509F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ochrona przeciwpożarowa obiektów budowlanych poprzez hydranty, montowane na sieci wodociągowej zgodnie z przepisami odrębnymi;</w:t>
      </w:r>
    </w:p>
    <w:p w14:paraId="3A79D787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obowiązek zgłoszenia właściwym organom nadzoru nad lotnictwem wojskowym wszystkich obiektów o wysokości 50,0 m n.p.t. i większej w celu uzgodnienia lokalizacji i ustalenia sposobu oznakowania przeszkodowego tych obiektów.</w:t>
      </w:r>
    </w:p>
    <w:p w14:paraId="6F4E21F1" w14:textId="77777777" w:rsidR="00A77B3E" w:rsidRDefault="004F54F8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16. </w:t>
      </w:r>
      <w:r>
        <w:rPr>
          <w:color w:val="000000"/>
          <w:u w:color="000000"/>
        </w:rPr>
        <w:t>Szczegółowe zasady i warunki scalania i podziału nieruchomości:</w:t>
      </w:r>
    </w:p>
    <w:p w14:paraId="23791AD5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warunki scalania i podziału nieruchomości określono w Dziale III.</w:t>
      </w:r>
    </w:p>
    <w:p w14:paraId="78070FA7" w14:textId="77777777" w:rsidR="00A77B3E" w:rsidRDefault="004F54F8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17. </w:t>
      </w:r>
      <w:r>
        <w:rPr>
          <w:color w:val="000000"/>
          <w:u w:color="000000"/>
        </w:rPr>
        <w:t>Ustala się następującą wysokość jednorazowej opłaty określoną w stosunku procentowym do wzrostu wartości nieruchomości, która wynosi:</w:t>
      </w:r>
    </w:p>
    <w:p w14:paraId="41F0754D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30% dla terenów U/P, U, U/MN;</w:t>
      </w:r>
    </w:p>
    <w:p w14:paraId="40D0D9B9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0,1% dla terenu ZC;</w:t>
      </w:r>
    </w:p>
    <w:p w14:paraId="273D6460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dla terenów dróg publicznych 1KDL, 2KDL i 1KDS, zaliczanych do przestrzeni publicznych, nie ustala się stawki procentowej.</w:t>
      </w:r>
    </w:p>
    <w:p w14:paraId="79408C5D" w14:textId="77777777" w:rsidR="00A77B3E" w:rsidRDefault="004F54F8">
      <w:pPr>
        <w:keepNext/>
        <w:jc w:val="center"/>
        <w:rPr>
          <w:color w:val="000000"/>
          <w:u w:color="000000"/>
        </w:rPr>
      </w:pPr>
      <w:r>
        <w:rPr>
          <w:b/>
          <w:caps/>
        </w:rPr>
        <w:t>Dział III.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SZCZEGÓŁOWE DLA POSZCZEGÓLNYCH TERENÓW</w:t>
      </w:r>
    </w:p>
    <w:p w14:paraId="3C55D5A7" w14:textId="77777777" w:rsidR="00A77B3E" w:rsidRDefault="004F54F8">
      <w:pPr>
        <w:keepNext/>
        <w:jc w:val="center"/>
        <w:rPr>
          <w:color w:val="000000"/>
          <w:u w:color="000000"/>
        </w:rPr>
      </w:pPr>
      <w:r>
        <w:rPr>
          <w:b/>
        </w:rPr>
        <w:t>Rozdział 1.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dotyczące terenów zabudowy</w:t>
      </w:r>
    </w:p>
    <w:p w14:paraId="43F249E6" w14:textId="77777777" w:rsidR="00A77B3E" w:rsidRDefault="004F54F8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18. </w:t>
      </w:r>
      <w:r>
        <w:t>1. </w:t>
      </w:r>
      <w:r>
        <w:rPr>
          <w:color w:val="000000"/>
          <w:u w:color="000000"/>
        </w:rPr>
        <w:t xml:space="preserve">Wyznacza się tereny oznaczone na rysunku planu symbolem </w:t>
      </w:r>
      <w:r>
        <w:rPr>
          <w:b/>
          <w:color w:val="000000"/>
          <w:u w:color="000000"/>
        </w:rPr>
        <w:t>1U/P, 2U/P, 3U/P, 4U/P</w:t>
      </w:r>
      <w:r>
        <w:rPr>
          <w:color w:val="000000"/>
          <w:u w:color="000000"/>
        </w:rPr>
        <w:t xml:space="preserve"> – tereny koncentracji usług i działalności gospodarczej z dopuszczeniem produkcji na terenach wielkopowierzchniowych, dla których ustala się: </w:t>
      </w:r>
    </w:p>
    <w:p w14:paraId="4109DB6A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 – zabudowa usługowa, produkcyjna, składy, magazyny wraz z obiektami budowlanymi przeznaczonymi dla potrzeb prowadzonej działalności na terenie;</w:t>
      </w:r>
    </w:p>
    <w:p w14:paraId="323349B3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 – sieci i urządzenia infrastruktury technicznej, urządzenia obsługi komunikacyjnej (lądowiska,), drogi wewnętrzne, ciągi piesze, rowerowe, parkingi, zieleń towarzysząca, zbiorniki wodne, przepusty, budowle hydrotechniczne.</w:t>
      </w:r>
    </w:p>
    <w:p w14:paraId="749F29D9" w14:textId="77777777" w:rsidR="00A77B3E" w:rsidRDefault="004F54F8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Zasady ochrony i kształtowania ładu przestrzennego:</w:t>
      </w:r>
    </w:p>
    <w:p w14:paraId="19155129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zakaz lokalizacji złomowisk;</w:t>
      </w:r>
    </w:p>
    <w:p w14:paraId="61D757F3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dopuszcza się lokalizację przedsięwzięć mogących znacząco oddziaływać na środowisko, przy uwzględnieniu pkt 1;</w:t>
      </w:r>
    </w:p>
    <w:p w14:paraId="1D55FF1D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dopuszcza się lokalizację zakładów o zwiększonym lub dużym ryzyku wystąpienia poważnej awarii przemysłowej;</w:t>
      </w:r>
    </w:p>
    <w:p w14:paraId="0728BC5A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zakłady o zwiększonym lub dużym ryzyku wystąpienia poważnej awarii przemysłowej muszą spełniać wymogi określone w przepisach odrębnych dotyczących ochrony środowiska natomiast ich lokalizacja musi uwzględniać zasięg skutków awarii tak aby nie oddziaływał na działki sąsiednie;</w:t>
      </w:r>
    </w:p>
    <w:p w14:paraId="40CE80BE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lastRenderedPageBreak/>
        <w:t>5) </w:t>
      </w:r>
      <w:r>
        <w:rPr>
          <w:color w:val="000000"/>
          <w:u w:color="000000"/>
        </w:rPr>
        <w:t>zakaz sytuowania budynków w odległości 1,5 m od granicy lub bezpośrednio przy granicy z działkami sąsiednimi;</w:t>
      </w:r>
    </w:p>
    <w:p w14:paraId="4D2DCDC4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dla terenu 2U/P dopuszcza się wspólne zagospodarowanie z terenem oznaczonym symbolem 2U w ramach jednego przedsięwzięcia inwestycyjnego;</w:t>
      </w:r>
    </w:p>
    <w:p w14:paraId="713BC2C0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ustala się minimalną powierzchnię nowo wydzielonej działki budowlanej – 2000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; przy czym wielkość ta nie dotyczy:</w:t>
      </w:r>
    </w:p>
    <w:p w14:paraId="1CAB24D5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działek wydzielanych na potrzeby obiektów związanych z infrastrukturą techniczną i drogową,</w:t>
      </w:r>
    </w:p>
    <w:p w14:paraId="6CB0B433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działek wydzielanych w celu regulacji stanu prawnego oraz poprawy warunków zagospodarowania nieruchomości sąsiedniej.</w:t>
      </w:r>
    </w:p>
    <w:p w14:paraId="51FE0AE7" w14:textId="77777777" w:rsidR="00A77B3E" w:rsidRDefault="004F54F8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Zasady kształtowania zabudowy oraz wskaźniki zagospodarowania terenu:</w:t>
      </w:r>
    </w:p>
    <w:p w14:paraId="19F51BDC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ustala się lokalizację zabudowy zgodnie z nieprzekraczalnymi liniami zabudowy wskazanymi na rysunku planu;</w:t>
      </w:r>
    </w:p>
    <w:p w14:paraId="6B3A7586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ustala się wskaźnik intensywności zabudowy: od 0,3 do 2,0;</w:t>
      </w:r>
    </w:p>
    <w:p w14:paraId="3CBB9522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ustala się maksymalną wielkość powierzchni zabudowy na działce w stosunku do powierzchni działki budowlanej: 75%;</w:t>
      </w:r>
    </w:p>
    <w:p w14:paraId="03551225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ustala się minimalny udział powierzchni biologicznie czynnej w odniesieniu do powierzchni działki budowlanej: 5%;</w:t>
      </w:r>
    </w:p>
    <w:p w14:paraId="71A5D248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obowiązuje zapewnienie odpowiedniej ilości miejsc do parkowania (</w:t>
      </w:r>
      <w:proofErr w:type="spellStart"/>
      <w:r>
        <w:rPr>
          <w:color w:val="000000"/>
          <w:u w:color="000000"/>
        </w:rPr>
        <w:t>mp</w:t>
      </w:r>
      <w:proofErr w:type="spellEnd"/>
      <w:r>
        <w:rPr>
          <w:color w:val="000000"/>
          <w:u w:color="000000"/>
        </w:rPr>
        <w:t>) w ramach działki budowlanej:</w:t>
      </w:r>
    </w:p>
    <w:p w14:paraId="018100E2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dla obiektów usługowych min. 20 </w:t>
      </w:r>
      <w:proofErr w:type="spellStart"/>
      <w:r>
        <w:rPr>
          <w:color w:val="000000"/>
          <w:u w:color="000000"/>
        </w:rPr>
        <w:t>mp</w:t>
      </w:r>
      <w:proofErr w:type="spellEnd"/>
      <w:r>
        <w:rPr>
          <w:color w:val="000000"/>
          <w:u w:color="000000"/>
        </w:rPr>
        <w:t xml:space="preserve"> na każde 1000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powierzchni użytkowej,</w:t>
      </w:r>
    </w:p>
    <w:p w14:paraId="4D0B97B9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dla obiektów produkcyjnych, magazynów, składów min. 20 </w:t>
      </w:r>
      <w:proofErr w:type="spellStart"/>
      <w:r>
        <w:rPr>
          <w:color w:val="000000"/>
          <w:u w:color="000000"/>
        </w:rPr>
        <w:t>mp</w:t>
      </w:r>
      <w:proofErr w:type="spellEnd"/>
      <w:r>
        <w:rPr>
          <w:color w:val="000000"/>
          <w:u w:color="000000"/>
        </w:rPr>
        <w:t xml:space="preserve"> na każdych 100 zatrudnionych,</w:t>
      </w:r>
    </w:p>
    <w:p w14:paraId="50C861D5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w przypadku lokalizacji na działce obiektów o różnych funkcjach ustala się wyznaczenie miejsc parkingowych odpowiednio dla każdej z funkcji,</w:t>
      </w:r>
    </w:p>
    <w:p w14:paraId="325E1494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wymaganą liczbę miejsc do parkowania należy określić proporcjonalnie względem przyjętej jednostki przeliczeniowej i zaokrąglić w górę do kolejnej liczby całkowitej,</w:t>
      </w:r>
    </w:p>
    <w:p w14:paraId="5E483054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należy zapewnić minimum 1% ogólnej liczby miejsc, lecz nie mniej niż jedno miejsce parkingowe, na parkowanie pojazdów zaopatrzonych w kartę parkingową;</w:t>
      </w:r>
    </w:p>
    <w:p w14:paraId="1272FA0F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dopuszcza się realizację kondygnacji podziemnych;</w:t>
      </w:r>
    </w:p>
    <w:p w14:paraId="5FEFC85F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rodzaj dachu:</w:t>
      </w:r>
    </w:p>
    <w:p w14:paraId="0CE6C3D3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dach płaski, jednospadowy, dwuspadowy lub wielospadowy,</w:t>
      </w:r>
    </w:p>
    <w:p w14:paraId="0BF32AEE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kąt nachylenia połaci dachowych od 0° do 20°;</w:t>
      </w:r>
    </w:p>
    <w:p w14:paraId="0AC2A58F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wysokość zabudowy:</w:t>
      </w:r>
    </w:p>
    <w:p w14:paraId="68562228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maksymalna wysokość budynków w terenach 1U/P i 2U/P - 25,0 m, z wyłączeniem masztów, anten i urządzeń technicznych instalowanych na dachach,</w:t>
      </w:r>
    </w:p>
    <w:p w14:paraId="4B69561C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maksymalna wysokość budynków w terenach 3U/P i 4U/P - 20,0 m, z wyłączeniem masztów, anten i urządzeń technicznych instalowanych na dachach,</w:t>
      </w:r>
    </w:p>
    <w:p w14:paraId="23195A7F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maksymalna wysokość budowli – 30 m, z wyłączeniem wolnostojących masztów telekomunikacyjnych;</w:t>
      </w:r>
    </w:p>
    <w:p w14:paraId="1EB18A50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ustala się zastosowanie pokrycia dachowego materiałem o jednolitej lub podobnej kolorystyce, z uwzględnieniem pkt 10;</w:t>
      </w:r>
    </w:p>
    <w:p w14:paraId="1C13E02D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10) </w:t>
      </w:r>
      <w:r>
        <w:rPr>
          <w:color w:val="000000"/>
          <w:u w:color="000000"/>
        </w:rPr>
        <w:t>nie ustala się rodzaju pokrycia dachów płaskich.</w:t>
      </w:r>
    </w:p>
    <w:p w14:paraId="418BF244" w14:textId="77777777" w:rsidR="00A77B3E" w:rsidRDefault="004F54F8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Szczegółowe zasady i warunki scalania i podziału nieruchomości:</w:t>
      </w:r>
    </w:p>
    <w:p w14:paraId="30DA0554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nie ustala się obowiązku scalania i ponownego podziału nieruchomości;</w:t>
      </w:r>
    </w:p>
    <w:p w14:paraId="370B2D33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ustala się parametry działek powstałych w wyniku scalania i podziału nieruchomości:</w:t>
      </w:r>
    </w:p>
    <w:p w14:paraId="42D1D485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minimalna powierzchnia: 2000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14:paraId="06D2C7BD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lastRenderedPageBreak/>
        <w:t>b) </w:t>
      </w:r>
      <w:r>
        <w:rPr>
          <w:color w:val="000000"/>
          <w:u w:color="000000"/>
        </w:rPr>
        <w:t>minimalna szerokość frontu: 30,0 m,</w:t>
      </w:r>
    </w:p>
    <w:p w14:paraId="5F4553D5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dowolny kąt położenia granic działek w stosunku do pasa drogowego.</w:t>
      </w:r>
    </w:p>
    <w:p w14:paraId="01ADF8BC" w14:textId="77777777" w:rsidR="00A77B3E" w:rsidRDefault="004F54F8">
      <w:pPr>
        <w:keepLines/>
        <w:spacing w:before="120" w:after="120"/>
        <w:ind w:firstLine="340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>Zasady obsługi komunikacyjnej:</w:t>
      </w:r>
    </w:p>
    <w:p w14:paraId="0A2BFC6C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dla terenu oznaczonego na rysunku planu symbolem 1U/P ustala się obsługę komunikacyjną:</w:t>
      </w:r>
    </w:p>
    <w:p w14:paraId="547F7096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 drogi publicznej – drogi lokalnej oznaczonej na rysunku planu symbolem 1KDL;</w:t>
      </w:r>
    </w:p>
    <w:p w14:paraId="380F018D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dla terenu oznaczonego na rysunku planu symbolem 2U/P ustala się obsługę komunikacyjną:</w:t>
      </w:r>
    </w:p>
    <w:p w14:paraId="32BB4B53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 drogi publicznej – drogi lokalnej oznaczonej na rysunku planu symbolem 1KDL,</w:t>
      </w:r>
    </w:p>
    <w:p w14:paraId="56458578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 drogi publicznej – drogi lokalnej oznaczonej na rysunku planu symbolem 2KDL,</w:t>
      </w:r>
    </w:p>
    <w:p w14:paraId="441E3006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z ul. Tomaszowskiej poza obszarem opracowania;</w:t>
      </w:r>
    </w:p>
    <w:p w14:paraId="55253171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dla terenu oznaczonego na rysunku planu symbolem 3U/P ustala się obsługę komunikacyjną:</w:t>
      </w:r>
    </w:p>
    <w:p w14:paraId="0EE69F09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 drogi publicznej – drogi lokalnej oznaczonej na rysunku planu symbolem 1KDL,</w:t>
      </w:r>
    </w:p>
    <w:p w14:paraId="406FCDB9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 drogi publicznej – drogi lokalnej oznaczonej na rysunku planu symbolem 2KDL;</w:t>
      </w:r>
    </w:p>
    <w:p w14:paraId="1C34078E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dla terenu oznaczonego na rysunku planu symbolem 4U/P ustala się obsługę komunikacyjną:</w:t>
      </w:r>
    </w:p>
    <w:p w14:paraId="131281CB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 ul. Tomaszowskiej poza obszarem opracowania.</w:t>
      </w:r>
    </w:p>
    <w:p w14:paraId="480A0CDB" w14:textId="77777777" w:rsidR="00A77B3E" w:rsidRDefault="004F54F8">
      <w:pPr>
        <w:keepLines/>
        <w:spacing w:before="120" w:after="120"/>
        <w:ind w:firstLine="340"/>
        <w:rPr>
          <w:color w:val="000000"/>
          <w:u w:color="000000"/>
        </w:rPr>
      </w:pPr>
      <w:r>
        <w:t>6. </w:t>
      </w:r>
      <w:r>
        <w:rPr>
          <w:color w:val="000000"/>
          <w:u w:color="000000"/>
        </w:rPr>
        <w:t>Warunki w zakresie infrastruktury technicznej ustalone w Dziale IV.</w:t>
      </w:r>
    </w:p>
    <w:p w14:paraId="449C0BAB" w14:textId="77777777" w:rsidR="00A77B3E" w:rsidRDefault="004F54F8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19. </w:t>
      </w:r>
      <w:r>
        <w:t>1. </w:t>
      </w:r>
      <w:r>
        <w:rPr>
          <w:color w:val="000000"/>
          <w:u w:color="000000"/>
        </w:rPr>
        <w:t>Wyznacza się teren oznaczony na rysunku planu symbolem</w:t>
      </w:r>
      <w:r>
        <w:rPr>
          <w:b/>
          <w:color w:val="000000"/>
          <w:u w:color="000000"/>
        </w:rPr>
        <w:t xml:space="preserve"> 1U</w:t>
      </w:r>
      <w:r>
        <w:rPr>
          <w:color w:val="000000"/>
          <w:u w:color="000000"/>
        </w:rPr>
        <w:t xml:space="preserve"> – zabudowa usługowa, dla którego ustala się: </w:t>
      </w:r>
    </w:p>
    <w:p w14:paraId="31787E5B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 – zabudowa usługowa;</w:t>
      </w:r>
    </w:p>
    <w:p w14:paraId="76943DB9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 – sieci i urządzenia infrastruktury technicznej, garaże, budynki gospodarcze, wiaty, drogi wewnętrzne, ciągi piesze, rowerowe, miejsca postojowe, zieleń towarzysząca, zbiorniki wodne, przepusty, budowle hydrotechniczne.</w:t>
      </w:r>
    </w:p>
    <w:p w14:paraId="3010EC27" w14:textId="77777777" w:rsidR="00A77B3E" w:rsidRDefault="004F54F8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Zasady ochrony i kształtowania ładu przestrzennego:</w:t>
      </w:r>
    </w:p>
    <w:p w14:paraId="14405715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 zakresie przeznaczenia terenów zakazuje się:</w:t>
      </w:r>
    </w:p>
    <w:p w14:paraId="03597BFA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lokalizacji złomowisk,</w:t>
      </w:r>
    </w:p>
    <w:p w14:paraId="1AF5D3E7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lokalizacji usług polegających na składowaniu, magazynowaniu, przetwarzaniu, konfekcjonowaniu i obrocie handlowym węglem opałowym we wszystkich postaciach;</w:t>
      </w:r>
    </w:p>
    <w:p w14:paraId="63CF1397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zakaz lokalizacji przedsięwzięć mogących zawsze znacząco oddziaływać na środowisko z wyjątkiem stacji demontażu pojazdów oraz inwestycji celu publicznego z zakresu telekomunikacji, infrastruktury technicznej i drogowej;</w:t>
      </w:r>
    </w:p>
    <w:p w14:paraId="1A2F7D6C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dopuszcza się lokalizację przedsięwzięć mogących potencjalnie znacząco oddziaływać na środowisko, przy uwzględnieniu pkt 1;</w:t>
      </w:r>
    </w:p>
    <w:p w14:paraId="2AEB4B7D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zakaz lokalizacji zakładów o zwiększonym lub dużym ryzyku wystąpienia poważnej awarii przemysłowej;</w:t>
      </w:r>
    </w:p>
    <w:p w14:paraId="1FBBB72E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zakaz sytuowania budynków w odległości 1,5 m od granicy lub bezpośrednio przy granicy z działkami sąsiednimi;</w:t>
      </w:r>
    </w:p>
    <w:p w14:paraId="7F6F1F19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ustala się minimalną powierzchnię nowo wydzielonej działki budowlanej – 2000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; przy czym wielkość ta nie dotyczy:</w:t>
      </w:r>
    </w:p>
    <w:p w14:paraId="6508F58B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działek wydzielanych na potrzeby obiektów związanych z infrastrukturą techniczną,</w:t>
      </w:r>
    </w:p>
    <w:p w14:paraId="23C0D241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działek wydzielanych w celu regulacji stanu prawnego oraz poprawy warunków zagospodarowania nieruchomości sąsiedniej.</w:t>
      </w:r>
    </w:p>
    <w:p w14:paraId="374ECBA6" w14:textId="77777777" w:rsidR="00A77B3E" w:rsidRDefault="004F54F8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Zasady kształtowania zabudowy oraz wskaźniki zagospodarowania terenu:</w:t>
      </w:r>
    </w:p>
    <w:p w14:paraId="64E77672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ustala się lokalizację zabudowy zgodnie z nieprzekraczalnymi liniami zabudowy wskazanymi na rysunku planu;</w:t>
      </w:r>
    </w:p>
    <w:p w14:paraId="1EB7D6C5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ustala się wskaźnik intensywności zabudowy: od 0,01 do 1,0;</w:t>
      </w:r>
    </w:p>
    <w:p w14:paraId="0DB717DD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lastRenderedPageBreak/>
        <w:t>3) </w:t>
      </w:r>
      <w:r>
        <w:rPr>
          <w:color w:val="000000"/>
          <w:u w:color="000000"/>
        </w:rPr>
        <w:t>ustala się maksymalną wielkość powierzchni zabudowy na działce w stosunku do powierzchni działki budowlanej: 50%;</w:t>
      </w:r>
    </w:p>
    <w:p w14:paraId="441B3A06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ustala się minimalny udział powierzchni biologicznie czynnej w odniesieniu do powierzchni działki budowlanej: 20%;</w:t>
      </w:r>
    </w:p>
    <w:p w14:paraId="638DCF9F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obowiązuje zapewnienie odpowiedniej ilości miejsc do parkowania (</w:t>
      </w:r>
      <w:proofErr w:type="spellStart"/>
      <w:r>
        <w:rPr>
          <w:color w:val="000000"/>
          <w:u w:color="000000"/>
        </w:rPr>
        <w:t>mp</w:t>
      </w:r>
      <w:proofErr w:type="spellEnd"/>
      <w:r>
        <w:rPr>
          <w:color w:val="000000"/>
          <w:u w:color="000000"/>
        </w:rPr>
        <w:t>) w ramach działki budowlanej:</w:t>
      </w:r>
    </w:p>
    <w:p w14:paraId="5262DFA0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 xml:space="preserve">1 </w:t>
      </w:r>
      <w:proofErr w:type="spellStart"/>
      <w:r>
        <w:rPr>
          <w:color w:val="000000"/>
          <w:u w:color="000000"/>
        </w:rPr>
        <w:t>mp</w:t>
      </w:r>
      <w:proofErr w:type="spellEnd"/>
      <w:r>
        <w:rPr>
          <w:color w:val="000000"/>
          <w:u w:color="000000"/>
        </w:rPr>
        <w:t xml:space="preserve"> na każde rozpoczęte 40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powierzchni użytkowej funkcji usługowej, lecz nie mniej niż jedno,  </w:t>
      </w:r>
    </w:p>
    <w:p w14:paraId="3629E74D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należy zapewnić minimum 1 miejsce do parkowania przeznaczone na parkowanie pojazdów zaopatrzonych w kartę parkingową;</w:t>
      </w:r>
    </w:p>
    <w:p w14:paraId="009B3737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dopuszcza się realizację kondygnacji podziemnych;</w:t>
      </w:r>
    </w:p>
    <w:p w14:paraId="5DA1DBF8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rodzaj dachu:</w:t>
      </w:r>
    </w:p>
    <w:p w14:paraId="2580B2A1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dach płaski, jednospadowy, dwuspadowy lub wielospadowy,</w:t>
      </w:r>
    </w:p>
    <w:p w14:paraId="5551A141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kąt nachylenia połaci dachowych od 0° do 20°;</w:t>
      </w:r>
    </w:p>
    <w:p w14:paraId="37A4217E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wysokość zabudowy:</w:t>
      </w:r>
    </w:p>
    <w:p w14:paraId="2EA5A150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maksymalna wysokość budynków 15,0 m z wyłączeniem masztów, anten i urządzeń technicznych instalowanych na dachach,</w:t>
      </w:r>
    </w:p>
    <w:p w14:paraId="232A38EE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maksymalna wysokość budowli – 25 m;</w:t>
      </w:r>
    </w:p>
    <w:p w14:paraId="25D6C526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ustala się zastosowanie pokrycia dachowego materiałem o jednolitej lub podobnej kolorystyce, z uwzględnieniem pkt 10;</w:t>
      </w:r>
    </w:p>
    <w:p w14:paraId="3B560F9B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10) </w:t>
      </w:r>
      <w:r>
        <w:rPr>
          <w:color w:val="000000"/>
          <w:u w:color="000000"/>
        </w:rPr>
        <w:t>nie ustala się rodzaju pokrycia dachów płaskich.</w:t>
      </w:r>
    </w:p>
    <w:p w14:paraId="6FA18E1D" w14:textId="77777777" w:rsidR="00A77B3E" w:rsidRDefault="004F54F8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Szczegółowe zasady i warunki scalania i podziału nieruchomości:</w:t>
      </w:r>
    </w:p>
    <w:p w14:paraId="23D5E274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nie ustala się obowiązku scalania i ponownego podziału nieruchomości;</w:t>
      </w:r>
    </w:p>
    <w:p w14:paraId="5F5D2F9D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ustala się parametry działek powstałych w wyniku scalania i podziału nieruchomości:</w:t>
      </w:r>
    </w:p>
    <w:p w14:paraId="14F89213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minimalna powierzchnia: 2000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14:paraId="1F0895EE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minimalna szerokość frontu: 30,0 m,</w:t>
      </w:r>
    </w:p>
    <w:p w14:paraId="276C99B0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dowolny kąt położenia granic działek w stosunku do pasa drogowego.</w:t>
      </w:r>
    </w:p>
    <w:p w14:paraId="0C50C0B2" w14:textId="77777777" w:rsidR="00A77B3E" w:rsidRDefault="004F54F8">
      <w:pPr>
        <w:keepLines/>
        <w:spacing w:before="120" w:after="120"/>
        <w:ind w:firstLine="340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>Zasady obsługi komunikacyjnej:</w:t>
      </w:r>
    </w:p>
    <w:p w14:paraId="10FD1248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dla terenu oznaczonego na rysunku planu symbolem 1U ustala się obsługę komunikacyjną:</w:t>
      </w:r>
    </w:p>
    <w:p w14:paraId="57B30EAD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 drogi publicznej – drogi lokalnej oznaczonej na rysunku planu symbolem 1KDL,</w:t>
      </w:r>
    </w:p>
    <w:p w14:paraId="0B46D75F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 drogi publicznej – drogi ekspresowej oznaczonej na rysunku planu symbolem 1KDS,</w:t>
      </w:r>
    </w:p>
    <w:p w14:paraId="37C106CB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z ul. Rakowskiej poza obszarem opracowania.</w:t>
      </w:r>
    </w:p>
    <w:p w14:paraId="032E64D4" w14:textId="77777777" w:rsidR="00A77B3E" w:rsidRDefault="004F54F8">
      <w:pPr>
        <w:keepLines/>
        <w:spacing w:before="120" w:after="120"/>
        <w:ind w:firstLine="340"/>
        <w:rPr>
          <w:color w:val="000000"/>
          <w:u w:color="000000"/>
        </w:rPr>
      </w:pPr>
      <w:r>
        <w:t>6. </w:t>
      </w:r>
      <w:r>
        <w:rPr>
          <w:color w:val="000000"/>
          <w:u w:color="000000"/>
        </w:rPr>
        <w:t>Warunki w zakresie infrastruktury technicznej ustalone w Dziale IV.</w:t>
      </w:r>
    </w:p>
    <w:p w14:paraId="25DECCA5" w14:textId="77777777" w:rsidR="00A77B3E" w:rsidRDefault="004F54F8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20. </w:t>
      </w:r>
      <w:r>
        <w:t>1. </w:t>
      </w:r>
      <w:r>
        <w:rPr>
          <w:color w:val="000000"/>
          <w:u w:color="000000"/>
        </w:rPr>
        <w:t>Wyznacza się teren oznaczony na rysunku planu symbolem</w:t>
      </w:r>
      <w:r>
        <w:rPr>
          <w:b/>
          <w:color w:val="000000"/>
          <w:u w:color="000000"/>
        </w:rPr>
        <w:t xml:space="preserve"> 2U</w:t>
      </w:r>
      <w:r>
        <w:rPr>
          <w:color w:val="000000"/>
          <w:u w:color="000000"/>
        </w:rPr>
        <w:t xml:space="preserve"> – zabudowa usługowa, dla którego ustala się: </w:t>
      </w:r>
    </w:p>
    <w:p w14:paraId="6F5D8F30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 – zabudowa usługowa (w tym centra logistyczne, usługi transportu i gospodarki magazynowej) wraz z obiektami budowlanymi przeznaczonymi dla potrzeb prowadzonej działalności na terenie;</w:t>
      </w:r>
    </w:p>
    <w:p w14:paraId="734B0C96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 – sieci i urządzenia infrastruktury technicznej, urządzenia obsługi komunikacyjnej (lądowiska), drogi wewnętrzne, ciągi piesze, rowerowe, parkingi, zieleń towarzysząca, zbiorniki wodne, przepusty, budowle hydrotechniczne.</w:t>
      </w:r>
    </w:p>
    <w:p w14:paraId="212EC2EA" w14:textId="77777777" w:rsidR="00A77B3E" w:rsidRDefault="004F54F8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Zasady ochrony i kształtowania ładu przestrzennego:</w:t>
      </w:r>
    </w:p>
    <w:p w14:paraId="19F85E8E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zakaz lokalizacji złomowisk;</w:t>
      </w:r>
    </w:p>
    <w:p w14:paraId="6850355D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dopuszcza się lokalizację przedsięwzięć mogących znacząco oddziaływać na środowisko, przy uwzględnieniu pkt 1;</w:t>
      </w:r>
    </w:p>
    <w:p w14:paraId="681C316F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lastRenderedPageBreak/>
        <w:t>3) </w:t>
      </w:r>
      <w:r>
        <w:rPr>
          <w:color w:val="000000"/>
          <w:u w:color="000000"/>
        </w:rPr>
        <w:t>zakaz lokalizacji zakładów o zwiększonym lub dużym ryzyku wystąpienia poważnej awarii przemysłowej;</w:t>
      </w:r>
    </w:p>
    <w:p w14:paraId="1CA16ACF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zakaz sytuowania budynków w odległości 1,5 m od granicy lub bezpośrednio przy granicy z działkami sąsiednimi;</w:t>
      </w:r>
    </w:p>
    <w:p w14:paraId="778B47DC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dopuszcza się wspólne zagospodarowanie z terenem oznaczonym symbolem 2U/P w ramach jednego przedsięwzięcia inwestycyjnego;</w:t>
      </w:r>
    </w:p>
    <w:p w14:paraId="3550B9C2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ustala się minimalną powierzchnię nowo wydzielonej działki budowlanej – 2000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; przy czym wielkość ta nie dotyczy:</w:t>
      </w:r>
    </w:p>
    <w:p w14:paraId="74F3249C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działek wydzielanych na potrzeby obiektów związanych z infrastrukturą techniczną,</w:t>
      </w:r>
    </w:p>
    <w:p w14:paraId="2ED06C69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działek wydzielanych w celu regulacji stanu prawnego oraz poprawy warunków zagospodarowania nieruchomości sąsiedniej.</w:t>
      </w:r>
    </w:p>
    <w:p w14:paraId="0CDBB5D0" w14:textId="77777777" w:rsidR="00A77B3E" w:rsidRDefault="004F54F8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Zasady kształtowania zabudowy oraz wskaźniki zagospodarowania terenu:</w:t>
      </w:r>
    </w:p>
    <w:p w14:paraId="63DAB2D8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ustala się lokalizację zabudowy zgodnie z nieprzekraczalnymi liniami zabudowy wskazanymi na rysunku planu;</w:t>
      </w:r>
    </w:p>
    <w:p w14:paraId="580BF0D8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ustala się wskaźnik intensywności zabudowy: od 0,1 do 2,0;</w:t>
      </w:r>
    </w:p>
    <w:p w14:paraId="5D236948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ustala się maksymalną wielkość powierzchni zabudowy na działce w stosunku do powierzchni działki budowlanej: 50%;</w:t>
      </w:r>
    </w:p>
    <w:p w14:paraId="328ACEB1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ustala się minimalny udział powierzchni biologicznie czynnej w odniesieniu do powierzchni działki budowlanej: 20%;</w:t>
      </w:r>
    </w:p>
    <w:p w14:paraId="1228267C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obowiązuje zapewnienie odpowiedniej ilości miejsc do parkowania (</w:t>
      </w:r>
      <w:proofErr w:type="spellStart"/>
      <w:r>
        <w:rPr>
          <w:color w:val="000000"/>
          <w:u w:color="000000"/>
        </w:rPr>
        <w:t>mp</w:t>
      </w:r>
      <w:proofErr w:type="spellEnd"/>
      <w:r>
        <w:rPr>
          <w:color w:val="000000"/>
          <w:u w:color="000000"/>
        </w:rPr>
        <w:t>) w ramach działki budowlanej:</w:t>
      </w:r>
    </w:p>
    <w:p w14:paraId="29590FC8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min. 20 </w:t>
      </w:r>
      <w:proofErr w:type="spellStart"/>
      <w:r>
        <w:rPr>
          <w:color w:val="000000"/>
          <w:u w:color="000000"/>
        </w:rPr>
        <w:t>mp</w:t>
      </w:r>
      <w:proofErr w:type="spellEnd"/>
      <w:r>
        <w:rPr>
          <w:color w:val="000000"/>
          <w:u w:color="000000"/>
        </w:rPr>
        <w:t xml:space="preserve"> na każde 1000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powierzchni użytkowej;</w:t>
      </w:r>
    </w:p>
    <w:p w14:paraId="58BF2FFD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należy zapewnić minimum 1% ogólnej liczby miejsc, lecz nie mniej niż jedno miejsce parkingowe, na parkowanie pojazdów zaopatrzonych w kartę parkingową;</w:t>
      </w:r>
    </w:p>
    <w:p w14:paraId="39A0EFED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dopuszcza się realizację kondygnacji podziemnych;</w:t>
      </w:r>
    </w:p>
    <w:p w14:paraId="6E2129F7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rodzaj dachu:</w:t>
      </w:r>
    </w:p>
    <w:p w14:paraId="0953E4E4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dach płaski, jednospadowy, dwuspadowy lub wielospadowy,</w:t>
      </w:r>
    </w:p>
    <w:p w14:paraId="7280B18D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kąt nachylenia połaci dachowych od 0° do 20°;</w:t>
      </w:r>
    </w:p>
    <w:p w14:paraId="4E286D4D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wysokość zabudowy:</w:t>
      </w:r>
    </w:p>
    <w:p w14:paraId="7FF5FF35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maksymalna wysokość budynków 15,0 m z wyłączeniem masztów, anten i urządzeń technicznych instalowanych na dachach,</w:t>
      </w:r>
    </w:p>
    <w:p w14:paraId="1B4C8519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maksymalna wysokość budowli – 30 m, z wyłączeniem wolnostojących masztów telekomunikacyjnych;</w:t>
      </w:r>
    </w:p>
    <w:p w14:paraId="619AD8D6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ustala się zastosowanie pokrycia dachowego materiałem o jednolitej lub podobnej kolorystyce, z uwzględnieniem pkt 10;</w:t>
      </w:r>
    </w:p>
    <w:p w14:paraId="0C7D71E5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10) </w:t>
      </w:r>
      <w:r>
        <w:rPr>
          <w:color w:val="000000"/>
          <w:u w:color="000000"/>
        </w:rPr>
        <w:t>nie ustala się rodzaju pokrycia dachów płaskich.</w:t>
      </w:r>
    </w:p>
    <w:p w14:paraId="4387241A" w14:textId="77777777" w:rsidR="00A77B3E" w:rsidRDefault="004F54F8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Szczegółowe zasady i warunki scalania i podziału nieruchomości:</w:t>
      </w:r>
    </w:p>
    <w:p w14:paraId="3280BEFB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nie ustala się obowiązku scalania i ponownego podziału nieruchomości;</w:t>
      </w:r>
    </w:p>
    <w:p w14:paraId="102B6C3E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ustala się parametry działek powstałych w wyniku scalania i podziału nieruchomości:</w:t>
      </w:r>
    </w:p>
    <w:p w14:paraId="6CE43DD1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minimalna powierzchnia: 2000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14:paraId="0B247D14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minimalna szerokość frontu: 30,0 m,</w:t>
      </w:r>
    </w:p>
    <w:p w14:paraId="11DF2F60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dowolny kąt położenia granic działek w stosunku do pasa drogowego.</w:t>
      </w:r>
    </w:p>
    <w:p w14:paraId="3A2937D0" w14:textId="77777777" w:rsidR="00A77B3E" w:rsidRDefault="004F54F8">
      <w:pPr>
        <w:keepLines/>
        <w:spacing w:before="120" w:after="120"/>
        <w:ind w:firstLine="340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>Zasady obsługi komunikacyjnej:</w:t>
      </w:r>
    </w:p>
    <w:p w14:paraId="5A4EFA68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dla terenu oznaczonego na rysunku planu symbolem 2U ustala się obsługę komunikacyjną:</w:t>
      </w:r>
    </w:p>
    <w:p w14:paraId="22E94B70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 drogi publicznej – drogi lokalnej oznaczonej na rysunku planu symbolem 1KDL,</w:t>
      </w:r>
    </w:p>
    <w:p w14:paraId="6AFFD17D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lastRenderedPageBreak/>
        <w:t>b) </w:t>
      </w:r>
      <w:r>
        <w:rPr>
          <w:color w:val="000000"/>
          <w:u w:color="000000"/>
        </w:rPr>
        <w:t>z ul. Tomaszowskiej poza obszarem opracowania.</w:t>
      </w:r>
    </w:p>
    <w:p w14:paraId="7314A563" w14:textId="77777777" w:rsidR="00A77B3E" w:rsidRDefault="004F54F8">
      <w:pPr>
        <w:keepLines/>
        <w:spacing w:before="120" w:after="120"/>
        <w:ind w:firstLine="340"/>
        <w:rPr>
          <w:color w:val="000000"/>
          <w:u w:color="000000"/>
        </w:rPr>
      </w:pPr>
      <w:r>
        <w:t>6. </w:t>
      </w:r>
      <w:r>
        <w:rPr>
          <w:color w:val="000000"/>
          <w:u w:color="000000"/>
        </w:rPr>
        <w:t>Warunki w zakresie infrastruktury technicznej ustalone w Dziale IV.</w:t>
      </w:r>
    </w:p>
    <w:p w14:paraId="7A19C644" w14:textId="77777777" w:rsidR="00A77B3E" w:rsidRDefault="004F54F8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21. </w:t>
      </w:r>
      <w:r>
        <w:t>1. </w:t>
      </w:r>
      <w:r>
        <w:rPr>
          <w:color w:val="000000"/>
          <w:u w:color="000000"/>
        </w:rPr>
        <w:t xml:space="preserve">Wyznacza się teren oznaczony na rysunku planu symbolem </w:t>
      </w:r>
      <w:r>
        <w:rPr>
          <w:b/>
          <w:color w:val="000000"/>
          <w:u w:color="000000"/>
        </w:rPr>
        <w:t>3U</w:t>
      </w:r>
      <w:r>
        <w:rPr>
          <w:color w:val="000000"/>
          <w:u w:color="000000"/>
        </w:rPr>
        <w:t xml:space="preserve"> – zabudowa usługowa, dla którego ustala się: </w:t>
      </w:r>
    </w:p>
    <w:p w14:paraId="49D80FEB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 – zabudowa usługowa z dopuszczeniem produkcji w gospodarstwach ogrodniczych, szkółki drzew i krzewów ozdobnych;</w:t>
      </w:r>
    </w:p>
    <w:p w14:paraId="00E795E6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 – sieci i urządzenia infrastruktury technicznej, garaże, budynki gospodarcze, wiaty, drogi wewnętrzne, ciągi piesze, rowerowe, miejsca postojowe, zieleń towarzysząca, zbiorniki wodne, przepusty, budowle hydrotechniczne, urządzenia melioracji wodnych.</w:t>
      </w:r>
    </w:p>
    <w:p w14:paraId="4F6E3EC4" w14:textId="77777777" w:rsidR="00A77B3E" w:rsidRDefault="004F54F8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Zasady ochrony i kształtowania ładu przestrzennego:</w:t>
      </w:r>
    </w:p>
    <w:p w14:paraId="536AD778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 zakresie przeznaczenia terenów zakazuje się:</w:t>
      </w:r>
    </w:p>
    <w:p w14:paraId="44D8FBF9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lokalizacji złomowisk,</w:t>
      </w:r>
    </w:p>
    <w:p w14:paraId="53475014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lokalizacji usług polegających na składowaniu, magazynowaniu, przetwarzaniu, konfekcjonowaniu i obrocie handlowym węglem opałowym we wszystkich postaciach;</w:t>
      </w:r>
    </w:p>
    <w:p w14:paraId="71D7FA30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zakaz lokalizacji przedsięwzięć mogących zawsze znacząco oddziaływać na środowisko z wyjątkiem stacji demontażu pojazdów oraz inwestycji celu publicznego z zakresu telekomunikacji, infrastruktury technicznej i drogowej;</w:t>
      </w:r>
    </w:p>
    <w:p w14:paraId="05A5E4FF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dopuszcza się lokalizację przedsięwzięć mogących potencjalnie znacząco oddziaływać na środowisko, przy uwzględnieniu pkt 1;</w:t>
      </w:r>
    </w:p>
    <w:p w14:paraId="484ED14B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zakaz lokalizacji zakładów o zwiększonym lub dużym ryzyku wystąpienia poważnej awarii przemysłowej;</w:t>
      </w:r>
    </w:p>
    <w:p w14:paraId="12C00F1A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zakaz sytuowania budynków w odległości 1,5 m od granicy lub bezpośrednio przy granicy z działkami sąsiednimi;</w:t>
      </w:r>
    </w:p>
    <w:p w14:paraId="6D101EA7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ustala się minimalną powierzchnię nowo wydzielonej działki budowlanej – 2000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; przy czym wielkość ta nie dotyczy:</w:t>
      </w:r>
    </w:p>
    <w:p w14:paraId="1E74CE14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działek wydzielanych na potrzeby obiektów związanych z infrastrukturą techniczną,</w:t>
      </w:r>
    </w:p>
    <w:p w14:paraId="02128DD7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działek wydzielanych w celu regulacji stanu prawnego oraz poprawy warunków zagospodarowania nieruchomości sąsiedniej.</w:t>
      </w:r>
    </w:p>
    <w:p w14:paraId="1CD829E7" w14:textId="77777777" w:rsidR="00A77B3E" w:rsidRDefault="004F54F8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Zasady kształtowania zabudowy oraz wskaźniki zagospodarowania terenu:</w:t>
      </w:r>
    </w:p>
    <w:p w14:paraId="2BCC509F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ustala się lokalizację zabudowy zgodnie z nieprzekraczalnymi liniami zabudowy wskazanymi na rysunku planu;</w:t>
      </w:r>
    </w:p>
    <w:p w14:paraId="583DBC1A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ustala się wskaźnik intensywności zabudowy: od 0,01 do 1,0;</w:t>
      </w:r>
    </w:p>
    <w:p w14:paraId="53661134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ustala się maksymalną wielkość powierzchni zabudowy na działce w stosunku do powierzchni działki budowlanej: 50%;</w:t>
      </w:r>
    </w:p>
    <w:p w14:paraId="0DAED6FA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ustala się minimalny udział powierzchni biologicznie czynnej w odniesieniu do powierzchni działki budowlanej: 20%;</w:t>
      </w:r>
    </w:p>
    <w:p w14:paraId="0779FB8E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obowiązuje zapewnienie odpowiedniej ilości miejsc do parkowania (</w:t>
      </w:r>
      <w:proofErr w:type="spellStart"/>
      <w:r>
        <w:rPr>
          <w:color w:val="000000"/>
          <w:u w:color="000000"/>
        </w:rPr>
        <w:t>mp</w:t>
      </w:r>
      <w:proofErr w:type="spellEnd"/>
      <w:r>
        <w:rPr>
          <w:color w:val="000000"/>
          <w:u w:color="000000"/>
        </w:rPr>
        <w:t>) w ramach działki budowlanej:</w:t>
      </w:r>
    </w:p>
    <w:p w14:paraId="6DB43C0B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 xml:space="preserve">1 </w:t>
      </w:r>
      <w:proofErr w:type="spellStart"/>
      <w:r>
        <w:rPr>
          <w:color w:val="000000"/>
          <w:u w:color="000000"/>
        </w:rPr>
        <w:t>mp</w:t>
      </w:r>
      <w:proofErr w:type="spellEnd"/>
      <w:r>
        <w:rPr>
          <w:color w:val="000000"/>
          <w:u w:color="000000"/>
        </w:rPr>
        <w:t xml:space="preserve"> na każde rozpoczęte 40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powierzchni użytkowej funkcji usługowej, lecz nie mniej niż jedno,</w:t>
      </w:r>
    </w:p>
    <w:p w14:paraId="36705A72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należy zapewnić minimum 1 miejsce do parkowania przeznaczone na parkowanie pojazdów zaopatrzonych w kartę parkingową;</w:t>
      </w:r>
    </w:p>
    <w:p w14:paraId="0F4AA959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dopuszcza się realizację kondygnacji podziemnych;</w:t>
      </w:r>
    </w:p>
    <w:p w14:paraId="3E4F7E51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rodzaj dachu:</w:t>
      </w:r>
    </w:p>
    <w:p w14:paraId="0AADD21B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dach płaski, jednospadowy, dwuspadowy lub wielospadowy,</w:t>
      </w:r>
    </w:p>
    <w:p w14:paraId="4961FFC5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kąt nachylenia połaci dachowych od 0° do 20°;</w:t>
      </w:r>
    </w:p>
    <w:p w14:paraId="4F9DF79D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wysokość zabudowy:</w:t>
      </w:r>
    </w:p>
    <w:p w14:paraId="7A313413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lastRenderedPageBreak/>
        <w:t>a) </w:t>
      </w:r>
      <w:r>
        <w:rPr>
          <w:color w:val="000000"/>
          <w:u w:color="000000"/>
        </w:rPr>
        <w:t>maksymalna wysokość budynków 15,0 m z wyłączeniem masztów, anten i urządzeń technicznych instalowanych na dachach,</w:t>
      </w:r>
    </w:p>
    <w:p w14:paraId="4CA7A846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maksymalna wysokość budowli – 25 m;</w:t>
      </w:r>
    </w:p>
    <w:p w14:paraId="56EF6A82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ustala się zastosowanie pokrycia dachowego materiałem o jednolitej lub podobnej kolorystyce, z uwzględnieniem pkt 10;</w:t>
      </w:r>
    </w:p>
    <w:p w14:paraId="39D5D857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10) </w:t>
      </w:r>
      <w:r>
        <w:rPr>
          <w:color w:val="000000"/>
          <w:u w:color="000000"/>
        </w:rPr>
        <w:t>nie ustala się rodzaju pokrycia dachów płaskich.</w:t>
      </w:r>
    </w:p>
    <w:p w14:paraId="5BD956A6" w14:textId="77777777" w:rsidR="00A77B3E" w:rsidRDefault="004F54F8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Szczegółowe zasady i warunki scalania i podziału nieruchomości:</w:t>
      </w:r>
    </w:p>
    <w:p w14:paraId="3BDDFE5D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nie ustala się obowiązku scalania i ponownego podziału nieruchomości;</w:t>
      </w:r>
    </w:p>
    <w:p w14:paraId="4E740A61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ustala się parametry działek powstałych w wyniku scalania i podziału nieruchomości:</w:t>
      </w:r>
    </w:p>
    <w:p w14:paraId="54BF07D9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minimalna powierzchnia: 2000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14:paraId="3F9CFD27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minimalna szerokość frontu: 30,0 m,</w:t>
      </w:r>
    </w:p>
    <w:p w14:paraId="04A89B89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dowolny kąt położenia granic działek w stosunku do pasa drogowego.</w:t>
      </w:r>
    </w:p>
    <w:p w14:paraId="53638C7E" w14:textId="77777777" w:rsidR="00A77B3E" w:rsidRDefault="004F54F8">
      <w:pPr>
        <w:keepLines/>
        <w:spacing w:before="120" w:after="120"/>
        <w:ind w:firstLine="340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>Zasady obsługi komunikacyjnej:</w:t>
      </w:r>
    </w:p>
    <w:p w14:paraId="2D11A0AE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dla terenu oznaczonego na rysunku planu symbolem 3U ustala się obsługę komunikacyjną:</w:t>
      </w:r>
    </w:p>
    <w:p w14:paraId="184E0410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 drogi publicznej – drogi lokalnej oznaczonej na rysunku planu symbolem 1KDL,</w:t>
      </w:r>
    </w:p>
    <w:p w14:paraId="03FE8CEB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 ul. Rakowskiej poza obszarem opracowania,</w:t>
      </w:r>
    </w:p>
    <w:p w14:paraId="5770C233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z ul. Tomaszowskiej poza obszarem opracowania.</w:t>
      </w:r>
    </w:p>
    <w:p w14:paraId="1BD70C86" w14:textId="77777777" w:rsidR="00A77B3E" w:rsidRDefault="004F54F8">
      <w:pPr>
        <w:keepLines/>
        <w:spacing w:before="120" w:after="120"/>
        <w:ind w:firstLine="340"/>
        <w:rPr>
          <w:color w:val="000000"/>
          <w:u w:color="000000"/>
        </w:rPr>
      </w:pPr>
      <w:r>
        <w:t>6. </w:t>
      </w:r>
      <w:r>
        <w:rPr>
          <w:color w:val="000000"/>
          <w:u w:color="000000"/>
        </w:rPr>
        <w:t>Warunki w zakresie infrastruktury technicznej ustalone w Dziale IV.</w:t>
      </w:r>
    </w:p>
    <w:p w14:paraId="24083D09" w14:textId="77777777" w:rsidR="00A77B3E" w:rsidRDefault="004F54F8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22. </w:t>
      </w:r>
      <w:r>
        <w:t>1. </w:t>
      </w:r>
      <w:r>
        <w:rPr>
          <w:color w:val="000000"/>
          <w:u w:color="000000"/>
        </w:rPr>
        <w:t xml:space="preserve">Wyznacza się teren oznaczony na rysunku planu symbolem </w:t>
      </w:r>
      <w:r>
        <w:rPr>
          <w:b/>
          <w:color w:val="000000"/>
          <w:u w:color="000000"/>
        </w:rPr>
        <w:t xml:space="preserve">1U/MN </w:t>
      </w:r>
      <w:r>
        <w:rPr>
          <w:color w:val="000000"/>
          <w:u w:color="000000"/>
        </w:rPr>
        <w:t xml:space="preserve">– zabudowa usługowa z dopuszczeniem zabudowy mieszkaniowej jednorodzinnej, dla którego ustala się: </w:t>
      </w:r>
    </w:p>
    <w:p w14:paraId="6B1A3944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 – zabudowa usługowa z dopuszczeniem zabudowy mieszkaniowej jednorodzinnej oraz produkcji w gospodarstwach ogrodniczych, szkółki drzew i krzewów ozdobnych;</w:t>
      </w:r>
    </w:p>
    <w:p w14:paraId="6813CBFA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 – sieci i urządzenia infrastruktury technicznej, garaże, budynki gospodarcze, wiaty, altany, drogi wewnętrzne, ciągi piesze, rowerowe, miejsca postojowe, zieleń, zbiorniki wodne, przepusty, budowle hydrotechniczne, urządzenia melioracji wodnych.</w:t>
      </w:r>
    </w:p>
    <w:p w14:paraId="5A8533C6" w14:textId="77777777" w:rsidR="00A77B3E" w:rsidRDefault="004F54F8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Zasady ochrony i kształtowania ładu przestrzennego:</w:t>
      </w:r>
    </w:p>
    <w:p w14:paraId="432019BB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 zakresie przeznaczenia terenów zakazuje się:</w:t>
      </w:r>
    </w:p>
    <w:p w14:paraId="4187FCDD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lokalizacji zabudowy mieszkaniowej jednorodzinnej jako jedynego sposobu zagospodarowania terenu, z uwzględnieniem pkt 2,</w:t>
      </w:r>
    </w:p>
    <w:p w14:paraId="18FC93A3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lokalizacji zabudowy mieszkaniowej jednorodzinnej bliźniaczej, szeregowej i grupowej,</w:t>
      </w:r>
    </w:p>
    <w:p w14:paraId="2CB89687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lokalizacji złomowisk,</w:t>
      </w:r>
    </w:p>
    <w:p w14:paraId="4073895E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lokalizacji usług polegających na składowaniu, magazynowaniu, przetwarzaniu, konfekcjonowaniu i obrocie handlowym węglem opałowym we wszystkich postaciach;</w:t>
      </w:r>
    </w:p>
    <w:p w14:paraId="2B69AA33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dopuszcza się zachowanie istniejącej zabudowy mieszkaniowej jednorodzinnej jako jedynego sposobu zagospodarowania terenu z możliwością jej przebudowy, rozbudowy i nadbudowy zgodnie z przyjętymi wskaźnikami i parametrami;</w:t>
      </w:r>
    </w:p>
    <w:p w14:paraId="0FB33235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zakaz lokalizacji przedsięwzięć mogących zawsze znacząco oddziaływać na środowisko z wyjątkiem stacji demontażu pojazdów oraz inwestycji celu publicznego z zakresu telekomunikacji, infrastruktury technicznej i drogowej;</w:t>
      </w:r>
    </w:p>
    <w:p w14:paraId="6899E043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dopuszcza się lokalizację przedsięwzięć mogących potencjalnie znacząco oddziaływać na środowisko, przy uwzględnieniu pkt 1;</w:t>
      </w:r>
    </w:p>
    <w:p w14:paraId="723D4F57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zakaz lokalizacji zakładów o zwiększonym lub dużym ryzyku wystąpienia poważnej awarii przemysłowej;</w:t>
      </w:r>
    </w:p>
    <w:p w14:paraId="3519B71D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zakaz sytuowania budynków w odległości 1,5 m od granicy lub bezpośrednio przy granicy z działkami sąsiednimi;</w:t>
      </w:r>
    </w:p>
    <w:p w14:paraId="3692ACC7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lastRenderedPageBreak/>
        <w:t>7) </w:t>
      </w:r>
      <w:r>
        <w:rPr>
          <w:color w:val="000000"/>
          <w:u w:color="000000"/>
        </w:rPr>
        <w:t>ustala się minimalną powierzchnię nowo wydzielonej działki budowlanej – 2000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; przy czym wielkość ta nie dotyczy:</w:t>
      </w:r>
    </w:p>
    <w:p w14:paraId="33FB0E95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działek wydzielanych na potrzeby obiektów związanych z infrastrukturą techniczną,</w:t>
      </w:r>
    </w:p>
    <w:p w14:paraId="416B3E20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działek wydzielanych w celu regulacji stanu prawnego oraz poprawy warunków zagospodarowania nieruchomości sąsiedniej.</w:t>
      </w:r>
    </w:p>
    <w:p w14:paraId="4A3B1CDA" w14:textId="77777777" w:rsidR="00A77B3E" w:rsidRDefault="004F54F8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Zasady kształtowania zabudowy oraz wskaźniki zagospodarowania terenu:</w:t>
      </w:r>
    </w:p>
    <w:p w14:paraId="58CEBF1F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ustala się lokalizację zabudowy zgodnie z nieprzekraczalnymi liniami zabudowy wskazanymi na rysunku planu;</w:t>
      </w:r>
    </w:p>
    <w:p w14:paraId="0E86DFA2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ustala się wskaźnik intensywności zabudowy: od 0,01 do 1,0;</w:t>
      </w:r>
    </w:p>
    <w:p w14:paraId="673DF562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ustala się maksymalną wielkość powierzchni zabudowy na działce w stosunku do powierzchni działki budowlanej: 50%;</w:t>
      </w:r>
    </w:p>
    <w:p w14:paraId="4EFB9EE5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ustala się minimalny udział powierzchni biologicznie czynnej w odniesieniu do powierzchni działki budowlanej: 20%;</w:t>
      </w:r>
    </w:p>
    <w:p w14:paraId="260B9F6B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obowiązuje zapewnienie odpowiedniej ilości miejsc do parkowania (</w:t>
      </w:r>
      <w:proofErr w:type="spellStart"/>
      <w:r>
        <w:rPr>
          <w:color w:val="000000"/>
          <w:u w:color="000000"/>
        </w:rPr>
        <w:t>mp</w:t>
      </w:r>
      <w:proofErr w:type="spellEnd"/>
      <w:r>
        <w:rPr>
          <w:color w:val="000000"/>
          <w:u w:color="000000"/>
        </w:rPr>
        <w:t>) w ramach działki budowlanej:</w:t>
      </w:r>
    </w:p>
    <w:p w14:paraId="26EF98C0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dla obiektów usługowych min. 1 </w:t>
      </w:r>
      <w:proofErr w:type="spellStart"/>
      <w:r>
        <w:rPr>
          <w:color w:val="000000"/>
          <w:u w:color="000000"/>
        </w:rPr>
        <w:t>mp</w:t>
      </w:r>
      <w:proofErr w:type="spellEnd"/>
      <w:r>
        <w:rPr>
          <w:color w:val="000000"/>
          <w:u w:color="000000"/>
        </w:rPr>
        <w:t xml:space="preserve"> na każde rozpoczęte 40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powierzchni użytkowej, lecz nie mniej niż jedno,</w:t>
      </w:r>
    </w:p>
    <w:p w14:paraId="50C3BF29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dla budynków mieszkalnych jednorodzinnych min. 1 </w:t>
      </w:r>
      <w:proofErr w:type="spellStart"/>
      <w:r>
        <w:rPr>
          <w:color w:val="000000"/>
          <w:u w:color="000000"/>
        </w:rPr>
        <w:t>mp</w:t>
      </w:r>
      <w:proofErr w:type="spellEnd"/>
      <w:r>
        <w:rPr>
          <w:color w:val="000000"/>
          <w:u w:color="000000"/>
        </w:rPr>
        <w:t xml:space="preserve"> dla każdego lokalu mieszkalnego,</w:t>
      </w:r>
    </w:p>
    <w:p w14:paraId="008977B1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w przypadku lokalizacji na działce obiektów o różnych funkcjach ustala się wyznaczenie miejsc parkingowych odpowiednio dla każdej z funkcji,</w:t>
      </w:r>
    </w:p>
    <w:p w14:paraId="34C17514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dla nieruchomości zagospodarowanych wyłącznie zabudową usługową należy zapewnić minimum 1 miejsce do parkowania przeznaczone na parkowanie pojazdów zaopatrzonych w kartę parkingową;</w:t>
      </w:r>
    </w:p>
    <w:p w14:paraId="7CB54772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dopuszcza się realizację kondygnacji podziemnych;</w:t>
      </w:r>
    </w:p>
    <w:p w14:paraId="5182DB2F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rodzaj dachu:</w:t>
      </w:r>
    </w:p>
    <w:p w14:paraId="241F7890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dach płaski, jednospadowy, dwuspadowy lub wielospadowy,</w:t>
      </w:r>
    </w:p>
    <w:p w14:paraId="6660E1A9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kąt nachylenia połaci dachowych od 0° do 40°;</w:t>
      </w:r>
    </w:p>
    <w:p w14:paraId="2DBDF6D3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wysokość zabudowy:</w:t>
      </w:r>
    </w:p>
    <w:p w14:paraId="6BB2BBBD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maksymalna wysokość budynków - 15,0 m,</w:t>
      </w:r>
    </w:p>
    <w:p w14:paraId="42D93F9D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maksymalna wysokość budowli – 20 m;</w:t>
      </w:r>
    </w:p>
    <w:p w14:paraId="236A50EA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ustala się zastosowanie pokrycia dachowego materiałem o jednolitej lub podobnej kolorystyce, z uwzględnieniem pkt 10;</w:t>
      </w:r>
    </w:p>
    <w:p w14:paraId="40AEE38B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10) </w:t>
      </w:r>
      <w:r>
        <w:rPr>
          <w:color w:val="000000"/>
          <w:u w:color="000000"/>
        </w:rPr>
        <w:t>nie ustala się rodzaju pokrycia dachów płaskich.</w:t>
      </w:r>
    </w:p>
    <w:p w14:paraId="105C30BA" w14:textId="77777777" w:rsidR="00A77B3E" w:rsidRDefault="004F54F8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Szczegółowe zasady i warunki scalania i podziału nieruchomości:</w:t>
      </w:r>
    </w:p>
    <w:p w14:paraId="3BC61242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nie ustala się obowiązku scalania i ponownego podziału nieruchomości;</w:t>
      </w:r>
    </w:p>
    <w:p w14:paraId="38B73AC7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ustala się parametry działek powstałych w wyniku scalania i podziału nieruchomości:</w:t>
      </w:r>
    </w:p>
    <w:p w14:paraId="6856C519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minimalna powierzchnia: 2000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14:paraId="63D443FF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minimalna szerokość frontu: 30,0 m,</w:t>
      </w:r>
    </w:p>
    <w:p w14:paraId="61416766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dowolny kąt położenia granic działek w stosunku do pasa drogowego.</w:t>
      </w:r>
    </w:p>
    <w:p w14:paraId="2528A520" w14:textId="77777777" w:rsidR="00A77B3E" w:rsidRDefault="004F54F8">
      <w:pPr>
        <w:keepLines/>
        <w:spacing w:before="120" w:after="120"/>
        <w:ind w:firstLine="340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>Zasady obsługi komunikacyjnej:</w:t>
      </w:r>
    </w:p>
    <w:p w14:paraId="235373C6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dla terenu oznaczonego na rysunku planu symbolem 1U/MN ustala się obsługę komunikacyjną:</w:t>
      </w:r>
    </w:p>
    <w:p w14:paraId="538D40C8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 ul. Rakowskiej poza obszarem opracowania,</w:t>
      </w:r>
    </w:p>
    <w:p w14:paraId="6CFB07EE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 ul. Tomaszowskiej poza obszarem opracowania.</w:t>
      </w:r>
    </w:p>
    <w:p w14:paraId="756C160A" w14:textId="77777777" w:rsidR="00A77B3E" w:rsidRDefault="004F54F8">
      <w:pPr>
        <w:keepLines/>
        <w:spacing w:before="120" w:after="120"/>
        <w:ind w:firstLine="340"/>
        <w:rPr>
          <w:color w:val="000000"/>
          <w:u w:color="000000"/>
        </w:rPr>
      </w:pPr>
      <w:r>
        <w:t>6. </w:t>
      </w:r>
      <w:r>
        <w:rPr>
          <w:color w:val="000000"/>
          <w:u w:color="000000"/>
        </w:rPr>
        <w:t>Warunki w zakresie infrastruktury technicznej ustalone w Dziale IV.</w:t>
      </w:r>
    </w:p>
    <w:p w14:paraId="4E968314" w14:textId="77777777" w:rsidR="00A77B3E" w:rsidRDefault="004F54F8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lastRenderedPageBreak/>
        <w:t>§ 23. </w:t>
      </w:r>
      <w:r>
        <w:t>1. </w:t>
      </w:r>
      <w:r>
        <w:rPr>
          <w:color w:val="000000"/>
          <w:u w:color="000000"/>
        </w:rPr>
        <w:t xml:space="preserve">Wyznacza się teren oznaczony na rysunku planu symbolem </w:t>
      </w:r>
      <w:r>
        <w:rPr>
          <w:b/>
          <w:color w:val="000000"/>
          <w:u w:color="000000"/>
        </w:rPr>
        <w:t xml:space="preserve">2U/MN </w:t>
      </w:r>
      <w:r>
        <w:rPr>
          <w:color w:val="000000"/>
          <w:u w:color="000000"/>
        </w:rPr>
        <w:t xml:space="preserve">– zabudowa usługowa z dopuszczeniem zabudowy mieszkaniowej jednorodzinnej, dla którego ustala się: </w:t>
      </w:r>
    </w:p>
    <w:p w14:paraId="7F2F836F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 – zabudowa usługowa z dopuszczeniem zabudowy mieszkaniowej jednorodzinnej;</w:t>
      </w:r>
    </w:p>
    <w:p w14:paraId="5CD22C1D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 – sieci i urządzenia infrastruktury technicznej, garaże, budynki gospodarcze, wiaty, altany, drogi wewnętrzne, ciągi piesze, rowerowe, miejsca postojowe, zieleń, zbiorniki wodne, przepusty, budowle hydrotechniczne, urządzenia melioracji wodnych.</w:t>
      </w:r>
    </w:p>
    <w:p w14:paraId="05F338DE" w14:textId="77777777" w:rsidR="00A77B3E" w:rsidRDefault="004F54F8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Zasady ochrony i kształtowania ładu przestrzennego:</w:t>
      </w:r>
    </w:p>
    <w:p w14:paraId="5ED95871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 zakresie przeznaczenia terenów zakazuje się:</w:t>
      </w:r>
    </w:p>
    <w:p w14:paraId="5322BEF1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lokalizacji zabudowy mieszkaniowej jednorodzinnej jako jedynego sposobu zagospodarowania terenu, z uwzględnieniem pkt 2,</w:t>
      </w:r>
    </w:p>
    <w:p w14:paraId="7703FFDC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lokalizacji zabudowy mieszkaniowej jednorodzinnej bliźniaczej, szeregowej i grupowej,</w:t>
      </w:r>
    </w:p>
    <w:p w14:paraId="6F7B92BB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lokalizacji złomowisk,</w:t>
      </w:r>
    </w:p>
    <w:p w14:paraId="72B8FADA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lokalizacji usług polegających na składowaniu, magazynowaniu, przetwarzaniu, konfekcjonowaniu i obrocie handlowym węglem opałowym we wszystkich postaciach;</w:t>
      </w:r>
    </w:p>
    <w:p w14:paraId="3D7C8531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dopuszcza się zachowanie istniejącej zabudowy mieszkaniowej jednorodzinnej jako jedynego sposobu zagospodarowania terenu z możliwością jej przebudowy, rozbudowy i nadbudowy zgodnie z przyjętymi wskaźnikami i parametrami;</w:t>
      </w:r>
    </w:p>
    <w:p w14:paraId="6D0E7659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zakaz lokalizacji przedsięwzięć mogących zawsze znacząco oddziaływać na środowisko z wyjątkiem stacji demontażu pojazdów oraz inwestycji celu publicznego z zakresu telekomunikacji, infrastruktury technicznej i drogowej;</w:t>
      </w:r>
    </w:p>
    <w:p w14:paraId="5EDF3475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dopuszcza się lokalizację przedsięwzięć mogących potencjalnie znacząco oddziaływać na środowisko, przy uwzględnieniu pkt 1;</w:t>
      </w:r>
    </w:p>
    <w:p w14:paraId="33EC5DB9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zakaz lokalizacji zakładów o zwiększonym lub dużym ryzyku wystąpienia poważnej awarii przemysłowej;</w:t>
      </w:r>
    </w:p>
    <w:p w14:paraId="0DD4474B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zakaz sytuowania budynków w odległości 1,5 m od granicy lub bezpośrednio przy granicy z działkami sąsiednimi;</w:t>
      </w:r>
    </w:p>
    <w:p w14:paraId="23BFCDDB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ustala się minimalną powierzchnię nowo wydzielonej działki budowlanej – 2000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; przy czym wielkość ta nie dotyczy:</w:t>
      </w:r>
    </w:p>
    <w:p w14:paraId="10491A96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działek wydzielanych na potrzeby obiektów związanych z infrastrukturą techniczną,</w:t>
      </w:r>
    </w:p>
    <w:p w14:paraId="5F8D9FAB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działek wydzielanych w celu regulacji stanu prawnego oraz poprawy warunków zagospodarowania nieruchomości sąsiedniej.</w:t>
      </w:r>
    </w:p>
    <w:p w14:paraId="57333F48" w14:textId="77777777" w:rsidR="00A77B3E" w:rsidRDefault="004F54F8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Zasady kształtowania zabudowy oraz wskaźniki zagospodarowania terenu:</w:t>
      </w:r>
    </w:p>
    <w:p w14:paraId="640F9707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ustala się lokalizację zabudowy zgodnie z nieprzekraczalnymi liniami zabudowy wskazanymi na rysunku planu;</w:t>
      </w:r>
    </w:p>
    <w:p w14:paraId="4521DAA2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ustala się wskaźnik intensywności zabudowy: od 0,01 do 1,0;</w:t>
      </w:r>
    </w:p>
    <w:p w14:paraId="3ECD52B1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ustala się maksymalną wielkość powierzchni zabudowy na działce w stosunku do powierzchni działki budowlanej: 50%;</w:t>
      </w:r>
    </w:p>
    <w:p w14:paraId="65EA21F8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ustala się minimalny udział powierzchni biologicznie czynnej w odniesieniu do powierzchni działki budowlanej: 20%;</w:t>
      </w:r>
    </w:p>
    <w:p w14:paraId="622626D8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obowiązuje zapewnienie odpowiedniej ilości miejsc do parkowania (</w:t>
      </w:r>
      <w:proofErr w:type="spellStart"/>
      <w:r>
        <w:rPr>
          <w:color w:val="000000"/>
          <w:u w:color="000000"/>
        </w:rPr>
        <w:t>mp</w:t>
      </w:r>
      <w:proofErr w:type="spellEnd"/>
      <w:r>
        <w:rPr>
          <w:color w:val="000000"/>
          <w:u w:color="000000"/>
        </w:rPr>
        <w:t>) w ramach działki budowlanej:</w:t>
      </w:r>
    </w:p>
    <w:p w14:paraId="6CAD210E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dla obiektów usługowych min. 1 </w:t>
      </w:r>
      <w:proofErr w:type="spellStart"/>
      <w:r>
        <w:rPr>
          <w:color w:val="000000"/>
          <w:u w:color="000000"/>
        </w:rPr>
        <w:t>mp</w:t>
      </w:r>
      <w:proofErr w:type="spellEnd"/>
      <w:r>
        <w:rPr>
          <w:color w:val="000000"/>
          <w:u w:color="000000"/>
        </w:rPr>
        <w:t xml:space="preserve"> na każde rozpoczęte 40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powierzchni użytkowej, lecz nie mniej niż jedno,</w:t>
      </w:r>
    </w:p>
    <w:p w14:paraId="48DA0834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dla budynków mieszkalnych jednorodzinnych min. 1 </w:t>
      </w:r>
      <w:proofErr w:type="spellStart"/>
      <w:r>
        <w:rPr>
          <w:color w:val="000000"/>
          <w:u w:color="000000"/>
        </w:rPr>
        <w:t>mp</w:t>
      </w:r>
      <w:proofErr w:type="spellEnd"/>
      <w:r>
        <w:rPr>
          <w:color w:val="000000"/>
          <w:u w:color="000000"/>
        </w:rPr>
        <w:t xml:space="preserve"> dla każdego lokalu mieszkalnego,</w:t>
      </w:r>
    </w:p>
    <w:p w14:paraId="6F797EF1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w przypadku lokalizacji na działce obiektów o różnych funkcjach ustala się wyznaczenie miejsc parkingowych odpowiednio dla każdej z funkcji,</w:t>
      </w:r>
    </w:p>
    <w:p w14:paraId="2307CB67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lastRenderedPageBreak/>
        <w:t>d) </w:t>
      </w:r>
      <w:r>
        <w:rPr>
          <w:color w:val="000000"/>
          <w:u w:color="000000"/>
        </w:rPr>
        <w:t>dla nieruchomości zagospodarowanych wyłącznie zabudową usługową należy zapewnić minimum 1 miejsce do parkowania przeznaczone na parkowanie pojazdów zaopatrzonych w kartę parkingową;</w:t>
      </w:r>
    </w:p>
    <w:p w14:paraId="7D12FEF6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dopuszcza się realizację kondygnacji podziemnych;</w:t>
      </w:r>
    </w:p>
    <w:p w14:paraId="5CCC2DAF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rodzaj dachu:</w:t>
      </w:r>
    </w:p>
    <w:p w14:paraId="20017867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dach płaski, jednospadowy, dwuspadowy lub wielospadowy,</w:t>
      </w:r>
    </w:p>
    <w:p w14:paraId="7374DB7C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kąt nachylenia połaci dachowych od 0° do 40°;</w:t>
      </w:r>
    </w:p>
    <w:p w14:paraId="65151C9B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wysokość zabudowy:</w:t>
      </w:r>
    </w:p>
    <w:p w14:paraId="75F74A2F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maksymalna wysokość budynków i budowli - 15,0 m;</w:t>
      </w:r>
    </w:p>
    <w:p w14:paraId="2AE5F226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ustala się zastosowanie pokrycia dachowego materiałem o jednolitej lub podobnej kolorystyce, z uwzględnieniem pkt 10;</w:t>
      </w:r>
    </w:p>
    <w:p w14:paraId="5287660F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10) </w:t>
      </w:r>
      <w:r>
        <w:rPr>
          <w:color w:val="000000"/>
          <w:u w:color="000000"/>
        </w:rPr>
        <w:t>nie ustala się rodzaju pokrycia dachów płaskich.</w:t>
      </w:r>
    </w:p>
    <w:p w14:paraId="2F632784" w14:textId="77777777" w:rsidR="00A77B3E" w:rsidRDefault="004F54F8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Szczegółowe zasady i warunki scalania i podziału nieruchomości:</w:t>
      </w:r>
    </w:p>
    <w:p w14:paraId="09EFB32C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nie ustala się obowiązku scalania i ponownego podziału nieruchomości;</w:t>
      </w:r>
    </w:p>
    <w:p w14:paraId="4BB945A6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ustala się parametry działek powstałych w wyniku scalania i podziału nieruchomości:</w:t>
      </w:r>
    </w:p>
    <w:p w14:paraId="1DB1C0A8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minimalna powierzchnia: 2000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14:paraId="4738AE38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minimalna szerokość frontu: 30,0 m,</w:t>
      </w:r>
    </w:p>
    <w:p w14:paraId="6480753B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dowolny kąt położenia granic działek w stosunku do pasa drogowego.</w:t>
      </w:r>
    </w:p>
    <w:p w14:paraId="2F1E3EF0" w14:textId="77777777" w:rsidR="00A77B3E" w:rsidRDefault="004F54F8">
      <w:pPr>
        <w:keepLines/>
        <w:spacing w:before="120" w:after="120"/>
        <w:ind w:firstLine="340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>Zasady obsługi komunikacyjnej:</w:t>
      </w:r>
    </w:p>
    <w:p w14:paraId="3661433F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dla terenu oznaczonego na rysunku planu symbolem 2U/MN ustala się obsługę komunikacyjną:</w:t>
      </w:r>
    </w:p>
    <w:p w14:paraId="4C5D9B5B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 ul. Tomaszowskiej poza obszarem opracowania.</w:t>
      </w:r>
    </w:p>
    <w:p w14:paraId="3E1DD93C" w14:textId="77777777" w:rsidR="00A77B3E" w:rsidRDefault="004F54F8">
      <w:pPr>
        <w:keepLines/>
        <w:spacing w:before="120" w:after="120"/>
        <w:ind w:firstLine="340"/>
        <w:rPr>
          <w:color w:val="000000"/>
          <w:u w:color="000000"/>
        </w:rPr>
      </w:pPr>
      <w:r>
        <w:t>6. </w:t>
      </w:r>
      <w:r>
        <w:rPr>
          <w:color w:val="000000"/>
          <w:u w:color="000000"/>
        </w:rPr>
        <w:t>Warunki w zakresie infrastruktury technicznej ustalone w Dziale IV.</w:t>
      </w:r>
    </w:p>
    <w:p w14:paraId="1A23B136" w14:textId="77777777" w:rsidR="00A77B3E" w:rsidRDefault="004F54F8">
      <w:pPr>
        <w:keepNext/>
        <w:keepLines/>
        <w:jc w:val="center"/>
        <w:rPr>
          <w:color w:val="000000"/>
          <w:u w:color="000000"/>
        </w:rPr>
      </w:pPr>
      <w:r>
        <w:rPr>
          <w:b/>
        </w:rPr>
        <w:t>Rozdział 2.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dotyczące terenów zieleni</w:t>
      </w:r>
    </w:p>
    <w:p w14:paraId="665212FF" w14:textId="77777777" w:rsidR="00A77B3E" w:rsidRDefault="004F54F8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24. </w:t>
      </w:r>
      <w:r>
        <w:t>1. </w:t>
      </w:r>
      <w:r>
        <w:rPr>
          <w:color w:val="000000"/>
          <w:u w:color="000000"/>
        </w:rPr>
        <w:t xml:space="preserve">Wyznacza się teren oznaczony na rysunku planu symbolem </w:t>
      </w:r>
      <w:r>
        <w:rPr>
          <w:b/>
          <w:color w:val="000000"/>
          <w:u w:color="000000"/>
        </w:rPr>
        <w:t xml:space="preserve">1ZC </w:t>
      </w:r>
      <w:r>
        <w:rPr>
          <w:color w:val="000000"/>
          <w:u w:color="000000"/>
        </w:rPr>
        <w:t>– cmentarz, dla którego ustala się:</w:t>
      </w:r>
    </w:p>
    <w:p w14:paraId="75AFAB2F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 – cmentarz nieczynny;</w:t>
      </w:r>
    </w:p>
    <w:p w14:paraId="6F470F26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 – infrastruktura techniczna, ciągi piesze.</w:t>
      </w:r>
    </w:p>
    <w:p w14:paraId="141D265C" w14:textId="77777777" w:rsidR="00A77B3E" w:rsidRDefault="004F54F8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Zasady ochrony i kształtowania ładu przestrzennego:</w:t>
      </w:r>
    </w:p>
    <w:p w14:paraId="3D554D25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zakaz lokalizacji budynków.</w:t>
      </w:r>
    </w:p>
    <w:p w14:paraId="0C7D675A" w14:textId="77777777" w:rsidR="00A77B3E" w:rsidRDefault="004F54F8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Zasady zagospodarowania terenu:</w:t>
      </w:r>
    </w:p>
    <w:p w14:paraId="41F2922E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minimalny udział powierzchni biologicznie czynnej - 20%;</w:t>
      </w:r>
    </w:p>
    <w:p w14:paraId="11DEC82E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wysokość budowli do 10,0 m.</w:t>
      </w:r>
    </w:p>
    <w:p w14:paraId="2AB23B8B" w14:textId="77777777" w:rsidR="00A77B3E" w:rsidRDefault="004F54F8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Szczegółowe zasady i warunki scalania i podziału nieruchomości:</w:t>
      </w:r>
    </w:p>
    <w:p w14:paraId="12A30B21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nie ustala się obowiązku scalania i ponownego podziału nieruchomości;</w:t>
      </w:r>
    </w:p>
    <w:p w14:paraId="13EEBD58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z uwagi na przeznaczenie terenu nie ustala się zasad przeprowadzenia scaleń i podziałów nieruchomości.</w:t>
      </w:r>
    </w:p>
    <w:p w14:paraId="48E28FF7" w14:textId="77777777" w:rsidR="00A77B3E" w:rsidRDefault="004F54F8">
      <w:pPr>
        <w:keepLines/>
        <w:spacing w:before="120" w:after="120"/>
        <w:ind w:firstLine="340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>Zasady obsługi komunikacyjnej:</w:t>
      </w:r>
    </w:p>
    <w:p w14:paraId="36B9DD02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 drogi publicznej – drogi lokalnej, oznaczonej na rysunku symbolem 1KDL.</w:t>
      </w:r>
    </w:p>
    <w:p w14:paraId="13606D3F" w14:textId="77777777" w:rsidR="00A77B3E" w:rsidRDefault="004F54F8">
      <w:pPr>
        <w:keepLines/>
        <w:spacing w:before="120" w:after="120"/>
        <w:ind w:firstLine="340"/>
        <w:rPr>
          <w:color w:val="000000"/>
          <w:u w:color="000000"/>
        </w:rPr>
      </w:pPr>
      <w:r>
        <w:t>6. </w:t>
      </w:r>
      <w:r>
        <w:rPr>
          <w:color w:val="000000"/>
          <w:u w:color="000000"/>
        </w:rPr>
        <w:t>Warunki w zakresie infrastruktury technicznej ustalone w Dziale IV.</w:t>
      </w:r>
    </w:p>
    <w:p w14:paraId="754BC35B" w14:textId="77777777" w:rsidR="00A77B3E" w:rsidRDefault="004F54F8">
      <w:pPr>
        <w:keepNext/>
        <w:keepLines/>
        <w:jc w:val="center"/>
        <w:rPr>
          <w:color w:val="000000"/>
          <w:u w:color="000000"/>
        </w:rPr>
      </w:pPr>
      <w:r>
        <w:rPr>
          <w:b/>
        </w:rPr>
        <w:t>Rozdział 3.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dotyczące obsługi komunikacji</w:t>
      </w:r>
    </w:p>
    <w:p w14:paraId="7692601C" w14:textId="77777777" w:rsidR="00A77B3E" w:rsidRDefault="004F54F8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25. </w:t>
      </w:r>
      <w:r>
        <w:t>1. </w:t>
      </w:r>
      <w:r>
        <w:rPr>
          <w:color w:val="000000"/>
          <w:u w:color="000000"/>
        </w:rPr>
        <w:t xml:space="preserve">Wyznacza się teren oznaczony na rysunku planu symbolem </w:t>
      </w:r>
      <w:r>
        <w:rPr>
          <w:b/>
          <w:color w:val="000000"/>
          <w:u w:color="000000"/>
        </w:rPr>
        <w:t xml:space="preserve">1KDS </w:t>
      </w:r>
      <w:r>
        <w:rPr>
          <w:color w:val="000000"/>
          <w:u w:color="000000"/>
        </w:rPr>
        <w:t>- teren drogi publicznej – droga ekspresowa.</w:t>
      </w:r>
    </w:p>
    <w:p w14:paraId="687DFB4B" w14:textId="77777777" w:rsidR="00A77B3E" w:rsidRDefault="004F54F8">
      <w:pPr>
        <w:keepLines/>
        <w:spacing w:before="120" w:after="120"/>
        <w:ind w:firstLine="340"/>
        <w:rPr>
          <w:color w:val="000000"/>
          <w:u w:color="000000"/>
        </w:rPr>
      </w:pPr>
      <w:r>
        <w:lastRenderedPageBreak/>
        <w:t>2. </w:t>
      </w:r>
      <w:r>
        <w:rPr>
          <w:color w:val="000000"/>
          <w:u w:color="000000"/>
        </w:rPr>
        <w:t>Ustala się następujące warunki zagospodarowania terenu:</w:t>
      </w:r>
    </w:p>
    <w:p w14:paraId="441E6674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szerokość pasa drogowego w liniach rozgraniczających:</w:t>
      </w:r>
    </w:p>
    <w:p w14:paraId="5D4D53CB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teren drogi ekspresowej oznaczony na rysunku symbolem 1KDS od 63,1 m do 82,5 m z poszerzeniem na łącznicę drogową łączącą drogę ekspresową S8 z drogą krajową ul. Rakowską, zgodnie z rysunkiem planu;</w:t>
      </w:r>
    </w:p>
    <w:p w14:paraId="7A9482E9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podstawowe: drogi publiczne wraz z obiektami budowlanymi, drogowymi obiektami inżynierskimi i urządzeniami związanymi z prowadzeniem, zabezpieczeniem i obsługą ruchu drogowego;</w:t>
      </w:r>
    </w:p>
    <w:p w14:paraId="2E6F21A0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przeznaczenie uzupełniające: sieci i urządzenia infrastruktury technicznej, ścieżki rowerowe, zieleń izolacyjna, budowle hydrotechniczne i przeciwpowodziowe;</w:t>
      </w:r>
    </w:p>
    <w:p w14:paraId="7869D010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ustala się maksymalną wysokość budowli do 15,0 m.</w:t>
      </w:r>
    </w:p>
    <w:p w14:paraId="0E5FE6F5" w14:textId="77777777" w:rsidR="00A77B3E" w:rsidRDefault="004F54F8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26. </w:t>
      </w:r>
      <w:r>
        <w:t>1. </w:t>
      </w:r>
      <w:r>
        <w:rPr>
          <w:color w:val="000000"/>
          <w:u w:color="000000"/>
        </w:rPr>
        <w:t xml:space="preserve">Wyznacza się tereny oznaczone na rysunku planu symbolami </w:t>
      </w:r>
      <w:r>
        <w:rPr>
          <w:b/>
          <w:color w:val="000000"/>
          <w:u w:color="000000"/>
        </w:rPr>
        <w:t>1KDL</w:t>
      </w:r>
      <w:r>
        <w:rPr>
          <w:color w:val="000000"/>
          <w:u w:color="000000"/>
        </w:rPr>
        <w:t xml:space="preserve">, </w:t>
      </w:r>
      <w:r>
        <w:rPr>
          <w:b/>
          <w:color w:val="000000"/>
          <w:u w:color="000000"/>
        </w:rPr>
        <w:t xml:space="preserve">2KDL </w:t>
      </w:r>
      <w:r>
        <w:rPr>
          <w:color w:val="000000"/>
          <w:u w:color="000000"/>
        </w:rPr>
        <w:t>- tereny dróg publicznych – drogi lokalne.</w:t>
      </w:r>
    </w:p>
    <w:p w14:paraId="102C0346" w14:textId="77777777" w:rsidR="00A77B3E" w:rsidRDefault="004F54F8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Ustala się następujące warunki zagospodarowania terenu:</w:t>
      </w:r>
    </w:p>
    <w:p w14:paraId="038645BD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szerokość pasa drogowego w liniach rozgraniczających:</w:t>
      </w:r>
    </w:p>
    <w:p w14:paraId="512E04B4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teren drogi lokalnej oznaczony na rysunku symbolem 1KDL od 14,0 m do 66,2 m, zgodnie z rysunkiem planu,</w:t>
      </w:r>
    </w:p>
    <w:p w14:paraId="6D774B33" w14:textId="77777777" w:rsidR="00A77B3E" w:rsidRDefault="004F54F8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teren drogi lokalnej oznaczony na rysunku symbolem 2KDL od 11,2 m do 31,2 m, zgodnie z rysunkiem planu;</w:t>
      </w:r>
    </w:p>
    <w:p w14:paraId="148CCD41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podstawowe: drogi publiczne wraz z obiektami budowlanymi, drogowymi obiektami inżynierskimi i urządzeniami związanymi z prowadzeniem, zabezpieczeniem i obsługą ruchu drogowego;</w:t>
      </w:r>
    </w:p>
    <w:p w14:paraId="78AAF57A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przeznaczenie uzupełniające: sieci i urządzenia infrastruktury technicznej, ścieżki rowerowe, przystanki oraz wiaty przystankowe;</w:t>
      </w:r>
    </w:p>
    <w:p w14:paraId="5198325E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ustala się maksymalną wysokość budowli do 15,0 m.</w:t>
      </w:r>
    </w:p>
    <w:p w14:paraId="56D13376" w14:textId="77777777" w:rsidR="00A77B3E" w:rsidRDefault="004F54F8">
      <w:pPr>
        <w:keepNext/>
        <w:jc w:val="center"/>
        <w:rPr>
          <w:color w:val="000000"/>
          <w:u w:color="000000"/>
        </w:rPr>
      </w:pPr>
      <w:r>
        <w:rPr>
          <w:b/>
          <w:caps/>
        </w:rPr>
        <w:t>Dział IV.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SZCZEGÓŁOWE DOTYCZCE INFRASTRUKTURY TECHNICZNEJ</w:t>
      </w:r>
    </w:p>
    <w:p w14:paraId="32B0249D" w14:textId="77777777" w:rsidR="00A77B3E" w:rsidRDefault="004F54F8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27. </w:t>
      </w:r>
      <w:r>
        <w:t>1. </w:t>
      </w:r>
      <w:r>
        <w:rPr>
          <w:color w:val="000000"/>
          <w:u w:color="000000"/>
        </w:rPr>
        <w:t>Ustala się następujące zasady wyposażenia i obsługi w zakresie zaopatrzenia w wodę:</w:t>
      </w:r>
    </w:p>
    <w:p w14:paraId="2A796058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 xml:space="preserve">zaopatrzenie w wodę do celów </w:t>
      </w:r>
      <w:proofErr w:type="spellStart"/>
      <w:r>
        <w:rPr>
          <w:color w:val="000000"/>
          <w:u w:color="000000"/>
        </w:rPr>
        <w:t>socjalno</w:t>
      </w:r>
      <w:proofErr w:type="spellEnd"/>
      <w:r>
        <w:rPr>
          <w:color w:val="000000"/>
          <w:u w:color="000000"/>
        </w:rPr>
        <w:t xml:space="preserve"> – bytowych, gospodarczych i przeciwpożarowych z istniejącej i projektowanej sieci wodociągowej;</w:t>
      </w:r>
    </w:p>
    <w:p w14:paraId="0D71EA7C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w przypadku braku możliwości przyłączenia do sieci wodociągowej dopuszcza się zaopatrzenie w wodę z indywidualnych źródeł na warunkach określonych w przepisach odrębnych.</w:t>
      </w:r>
    </w:p>
    <w:p w14:paraId="663D5AB5" w14:textId="77777777" w:rsidR="00A77B3E" w:rsidRDefault="004F54F8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Ustala się następujące zasady wyposażenia i obsługi w zakresie odprowadzania ścieków:</w:t>
      </w:r>
    </w:p>
    <w:p w14:paraId="5ACDAC6A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odprowadzenie ścieków poprzez istniejące i projektowane sieci do zbiorowego systemu odprowadzania ścieków;</w:t>
      </w:r>
    </w:p>
    <w:p w14:paraId="1F5C5678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w przypadku braku możliwości przyłączenia do istniejącej sieci kanalizacyjnej dopuszcza się stosowanie indywidualnych rozwiązań w zakresie odprowadzenia ścieków, na warunkach określonych w przepisach odrębnych;</w:t>
      </w:r>
    </w:p>
    <w:p w14:paraId="346E0C04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dopuszcza się lokalizowanie nadziemnych lub podziemnych zbiorników bezodpływowych na ścieki przemysłowe wytworzone na miejscu w związku z prowadzoną działalnością;</w:t>
      </w:r>
    </w:p>
    <w:p w14:paraId="7CCFC7CC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ścieki przemysłowe przed wprowadzeniem do zbiorowego systemu odprowadzania ścieków należy doprowadzić do parametrów zgodnych z przepisami odrębnymi.</w:t>
      </w:r>
    </w:p>
    <w:p w14:paraId="4A30CEDA" w14:textId="77777777" w:rsidR="00A77B3E" w:rsidRDefault="004F54F8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Ustala się następujące zasady wyposażenia i obsługi w zakresie odprowadzania wód opadowych i roztopowych:</w:t>
      </w:r>
    </w:p>
    <w:p w14:paraId="4D7C50D8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obowiązuje maksymalne zagospodarowanie wód opadowych w granicach nieruchomości przez naturalną i wymuszoną retencję gruntu;</w:t>
      </w:r>
    </w:p>
    <w:p w14:paraId="35364B88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 xml:space="preserve">odprowadzenie ścieków opadowych i roztopowych indywidualnie, powierzchniowo lub poprzez istniejący i projektowany system sieci kanalizacji deszczowej z wykorzystaniem istniejących i projektowanych </w:t>
      </w:r>
      <w:r>
        <w:rPr>
          <w:color w:val="000000"/>
          <w:u w:color="000000"/>
        </w:rPr>
        <w:lastRenderedPageBreak/>
        <w:t>zbiorników retencyjnych, studni chłonnych oraz urządzeń inżynieryjnych do podczyszczania ścieków deszczowych;</w:t>
      </w:r>
    </w:p>
    <w:p w14:paraId="7EFC6ACE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nakaz stosowania urządzeń umożliwiających wykorzystanie na miejscu wód opadowych i roztopowych, z dopuszczeniem odprowadzenia ich do gruntu na warunkach określonych w przepisach odrębnych, w celu ograniczenia ich odpływu do sieci kanalizacji deszczowej;</w:t>
      </w:r>
    </w:p>
    <w:p w14:paraId="349A6F33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nakaz stosowania rozwiązań umożliwiających retencjonowanie nadmiaru wód opadowych i roztopowych, spływających z powierzchni szczelnych dachów, ulic i placów, przed ich odprowadzeniem do miejskiej sieci kanalizacji deszczowej.</w:t>
      </w:r>
    </w:p>
    <w:p w14:paraId="23A8D5DD" w14:textId="77777777" w:rsidR="00A77B3E" w:rsidRDefault="004F54F8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Ustala się następujące zasady wyposażenia i obsługi w zakresie zaopatrzenia w energię elektryczną:</w:t>
      </w:r>
    </w:p>
    <w:p w14:paraId="1F214D10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zasilanie w energię elektryczną z istniejących i projektowanych stacji transformatorowych;</w:t>
      </w:r>
    </w:p>
    <w:p w14:paraId="5B96271E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nie dopuszcza się lokalizacji stacji transformatorowych w terenie 1ZC;</w:t>
      </w:r>
    </w:p>
    <w:p w14:paraId="2A678E9B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dopuszcza się remont, przebudowę oraz likwidację istniejących linii energetycznych;</w:t>
      </w:r>
    </w:p>
    <w:p w14:paraId="61D68894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dla nowo realizowanych odcinków sieci elektroenergetycznych obowiązuje zastosowanie wyłącznie linii kablowych układanych w gruncie.</w:t>
      </w:r>
    </w:p>
    <w:p w14:paraId="7E427F69" w14:textId="77777777" w:rsidR="00A77B3E" w:rsidRDefault="004F54F8">
      <w:pPr>
        <w:keepLines/>
        <w:spacing w:before="120" w:after="120"/>
        <w:ind w:firstLine="340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>Ustala się następujące zasady wyposażenia i obsługi w gaz:</w:t>
      </w:r>
    </w:p>
    <w:p w14:paraId="581EE3B1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poprzez przyłączenie do istniejącej i projektowanej sieci gazowej.</w:t>
      </w:r>
    </w:p>
    <w:p w14:paraId="3411E394" w14:textId="77777777" w:rsidR="00A77B3E" w:rsidRDefault="004F54F8">
      <w:pPr>
        <w:keepLines/>
        <w:spacing w:before="120" w:after="120"/>
        <w:ind w:firstLine="340"/>
        <w:rPr>
          <w:color w:val="000000"/>
          <w:u w:color="000000"/>
        </w:rPr>
      </w:pPr>
      <w:r>
        <w:t>6. </w:t>
      </w:r>
      <w:r>
        <w:rPr>
          <w:color w:val="000000"/>
          <w:u w:color="000000"/>
        </w:rPr>
        <w:t>Ustala się następujące zasady wyposażenia i obsługi w zakresie zaopatrzenia w ciepło:</w:t>
      </w:r>
    </w:p>
    <w:p w14:paraId="2D547C49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zakaz stosowania indywidualnych źródeł zaopatrzenia w ciepło powodujących emisję spalin przekraczających dopuszczalne normy;</w:t>
      </w:r>
    </w:p>
    <w:p w14:paraId="1D30B5FE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obowiązek stosowania bezpiecznych ekologicznie nośników energii cieplnej w tym źródeł energii odnawialnej, przy uwzględnieniu §13 pkt 5), 6), 7) niniejszej uchwały.</w:t>
      </w:r>
    </w:p>
    <w:p w14:paraId="70C290F6" w14:textId="77777777" w:rsidR="00A77B3E" w:rsidRDefault="004F54F8">
      <w:pPr>
        <w:keepLines/>
        <w:spacing w:before="120" w:after="120"/>
        <w:ind w:firstLine="340"/>
        <w:rPr>
          <w:color w:val="000000"/>
          <w:u w:color="000000"/>
        </w:rPr>
      </w:pPr>
      <w:r>
        <w:t>7. </w:t>
      </w:r>
      <w:r>
        <w:rPr>
          <w:color w:val="000000"/>
          <w:u w:color="000000"/>
        </w:rPr>
        <w:t>Ustala się następujące zasady wyposażenia i obsługi w łącza telefoniczne i teleinformatyczne:</w:t>
      </w:r>
    </w:p>
    <w:p w14:paraId="73401657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zaopatrzenie w stacjonarne łącza telefoniczne z istniejącej i projektowanej sieci telekomunikacyjnej;</w:t>
      </w:r>
    </w:p>
    <w:p w14:paraId="7CA5F3E0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dopuszcza się lokalizację inwestycji celu publicznego z zakresu telekomunikacji na warunkach określonych w przepisach odrębnych i szczególnych;</w:t>
      </w:r>
    </w:p>
    <w:p w14:paraId="0589C45A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obowiązuje realizacja podziemnej sieci teletechnicznej.</w:t>
      </w:r>
    </w:p>
    <w:p w14:paraId="113E5A6F" w14:textId="77777777" w:rsidR="00A77B3E" w:rsidRDefault="004F54F8">
      <w:pPr>
        <w:keepLines/>
        <w:spacing w:before="120" w:after="120"/>
        <w:ind w:firstLine="340"/>
        <w:rPr>
          <w:color w:val="000000"/>
          <w:u w:color="000000"/>
        </w:rPr>
      </w:pPr>
      <w:r>
        <w:t>8. </w:t>
      </w:r>
      <w:r>
        <w:rPr>
          <w:color w:val="000000"/>
          <w:u w:color="000000"/>
        </w:rPr>
        <w:t>Ustala się następujące zasady wyposażenia i obsługi w zakresie gospodarki odpadami stałymi:</w:t>
      </w:r>
    </w:p>
    <w:p w14:paraId="20200E79" w14:textId="77777777" w:rsidR="00A77B3E" w:rsidRDefault="004F54F8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usuwanie odpadów w oparciu o miejski system oczyszczania.</w:t>
      </w:r>
    </w:p>
    <w:p w14:paraId="08D7E9A3" w14:textId="77777777" w:rsidR="00A77B3E" w:rsidRDefault="004F54F8">
      <w:pPr>
        <w:keepLines/>
        <w:spacing w:before="120" w:after="120"/>
        <w:ind w:firstLine="340"/>
        <w:rPr>
          <w:color w:val="000000"/>
          <w:u w:color="000000"/>
        </w:rPr>
      </w:pPr>
      <w:r>
        <w:t>9. </w:t>
      </w:r>
      <w:r>
        <w:rPr>
          <w:color w:val="000000"/>
          <w:u w:color="000000"/>
        </w:rPr>
        <w:t>Dopuszcza się wydzielenie działek dla lokalizacji obiektów, sieci i urządzeń infrastruktury technicznej, przy czym nowo wydzielane działki muszą mieć dostęp do drogi publicznej.</w:t>
      </w:r>
    </w:p>
    <w:p w14:paraId="5E2AD619" w14:textId="77777777" w:rsidR="00A77B3E" w:rsidRDefault="004F54F8">
      <w:pPr>
        <w:keepNext/>
        <w:keepLines/>
        <w:jc w:val="center"/>
        <w:rPr>
          <w:color w:val="000000"/>
          <w:u w:color="000000"/>
        </w:rPr>
      </w:pPr>
      <w:r>
        <w:rPr>
          <w:b/>
          <w:caps/>
        </w:rPr>
        <w:t>Dział V.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KOŃCOWE</w:t>
      </w:r>
    </w:p>
    <w:p w14:paraId="2C646CA7" w14:textId="77777777" w:rsidR="00A77B3E" w:rsidRDefault="004F54F8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28. </w:t>
      </w:r>
      <w:r>
        <w:rPr>
          <w:color w:val="000000"/>
          <w:u w:color="000000"/>
        </w:rPr>
        <w:t>Uchwała podlega ogłoszeniu w Dzienniku Urzędowym Województwa Łódzkiego i na stronie internetowej Miasta Piotrkowa Trybunalskiego.</w:t>
      </w:r>
    </w:p>
    <w:p w14:paraId="23A907E7" w14:textId="77777777" w:rsidR="00A77B3E" w:rsidRDefault="004F54F8">
      <w:pPr>
        <w:keepLines/>
        <w:spacing w:before="120" w:after="120"/>
        <w:ind w:firstLine="340"/>
        <w:rPr>
          <w:color w:val="000000"/>
          <w:u w:color="000000"/>
        </w:rPr>
        <w:sectPr w:rsidR="00A77B3E">
          <w:footerReference w:type="default" r:id="rId6"/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  <w:r>
        <w:rPr>
          <w:b/>
        </w:rPr>
        <w:t>§ 29. </w:t>
      </w:r>
      <w:r>
        <w:rPr>
          <w:color w:val="000000"/>
          <w:u w:color="000000"/>
        </w:rPr>
        <w:t>Uchwała wchodzi w życie po upływie 14 dni od dnia ogłoszenia jej w Dzienniku Urzędowym Województwa Łódzkiego.</w:t>
      </w:r>
    </w:p>
    <w:p w14:paraId="26A0FC77" w14:textId="77777777" w:rsidR="00A77B3E" w:rsidRDefault="004F54F8">
      <w:pPr>
        <w:spacing w:before="120" w:after="120" w:line="360" w:lineRule="auto"/>
        <w:ind w:left="5229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 w:rsidR="00441969">
        <w:rPr>
          <w:color w:val="000000"/>
          <w:u w:color="000000"/>
        </w:rPr>
        <w:fldChar w:fldCharType="separate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1 do uchwały Nr ....................</w:t>
      </w:r>
      <w:r>
        <w:rPr>
          <w:color w:val="000000"/>
          <w:u w:color="000000"/>
        </w:rPr>
        <w:br/>
        <w:t>Rady Miasta Piotrkowa Trybunalskiego</w:t>
      </w:r>
      <w:r>
        <w:rPr>
          <w:color w:val="000000"/>
          <w:u w:color="000000"/>
        </w:rPr>
        <w:br/>
        <w:t>z dnia....................2021 r.</w:t>
      </w:r>
    </w:p>
    <w:p w14:paraId="09022904" w14:textId="77777777" w:rsidR="00A77B3E" w:rsidRDefault="004F54F8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26110B52" wp14:editId="76EC15BD">
            <wp:extent cx="6274447" cy="8870499"/>
            <wp:effectExtent l="0" t="0" r="0" b="0"/>
            <wp:docPr id="100001" name="Obraz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74447" cy="8870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C3261" w14:textId="77777777" w:rsidR="00A77B3E" w:rsidRDefault="004F54F8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5A0AE267" wp14:editId="6E9C753D">
            <wp:extent cx="6267777" cy="8861069"/>
            <wp:effectExtent l="0" t="0" r="0" b="0"/>
            <wp:docPr id="100003" name="Obraz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67777" cy="88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5885C" w14:textId="77777777" w:rsidR="00A77B3E" w:rsidRDefault="004F54F8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034A8D9D" wp14:editId="5E277B9A">
            <wp:extent cx="6267777" cy="8861069"/>
            <wp:effectExtent l="0" t="0" r="0" b="0"/>
            <wp:docPr id="100005" name="Obraz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67777" cy="88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CF216" w14:textId="77777777" w:rsidR="00A77B3E" w:rsidRDefault="004F54F8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2BBDAC4C" wp14:editId="2687B8ED">
            <wp:extent cx="6267777" cy="8861069"/>
            <wp:effectExtent l="0" t="0" r="0" b="0"/>
            <wp:docPr id="100007" name="Obraz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3" r:link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67777" cy="88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00677" w14:textId="77777777" w:rsidR="00A77B3E" w:rsidRDefault="004F54F8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3FCE235B" wp14:editId="622F29EE">
            <wp:extent cx="6267777" cy="8861069"/>
            <wp:effectExtent l="0" t="0" r="0" b="0"/>
            <wp:docPr id="100009" name="Obraz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5" r:link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67777" cy="88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4E037" w14:textId="77777777" w:rsidR="00A77B3E" w:rsidRDefault="004F54F8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4668816D" wp14:editId="323A1701">
            <wp:extent cx="6267777" cy="8861069"/>
            <wp:effectExtent l="0" t="0" r="0" b="0"/>
            <wp:docPr id="100011" name="Obraz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7" r:link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67777" cy="88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A87C8" w14:textId="77777777" w:rsidR="00A77B3E" w:rsidRDefault="004F54F8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7991441F" wp14:editId="54EF5365">
            <wp:extent cx="6267777" cy="8861069"/>
            <wp:effectExtent l="0" t="0" r="0" b="0"/>
            <wp:docPr id="100013" name="Obraz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19" r:link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67777" cy="88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7C96B" w14:textId="77777777" w:rsidR="00A77B3E" w:rsidRDefault="004F54F8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7C5F2686" wp14:editId="6955E4E7">
            <wp:extent cx="6267777" cy="8861069"/>
            <wp:effectExtent l="0" t="0" r="0" b="0"/>
            <wp:docPr id="100015" name="Obraz 1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21" r:link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67777" cy="88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6C578" w14:textId="77777777" w:rsidR="00A77B3E" w:rsidRDefault="004F54F8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1F3B666F" wp14:editId="44D5751C">
            <wp:extent cx="6267777" cy="8861069"/>
            <wp:effectExtent l="0" t="0" r="0" b="0"/>
            <wp:docPr id="100017" name="Obraz 1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23" r:link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67777" cy="88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25DE3" w14:textId="77777777" w:rsidR="00A77B3E" w:rsidRDefault="004F54F8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4BFA8345" wp14:editId="648ACE92">
            <wp:extent cx="6267777" cy="8861069"/>
            <wp:effectExtent l="0" t="0" r="0" b="0"/>
            <wp:docPr id="100019" name="Obraz 1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r:embed="rId25" r:link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67777" cy="88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8D0BD" w14:textId="77777777" w:rsidR="00A77B3E" w:rsidRDefault="004F54F8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3C23B572" wp14:editId="40F49A4D">
            <wp:extent cx="6267777" cy="8861069"/>
            <wp:effectExtent l="0" t="0" r="0" b="0"/>
            <wp:docPr id="100021" name="Obraz 1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r:embed="rId27" r:link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67777" cy="88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CC57E" w14:textId="77777777" w:rsidR="00A77B3E" w:rsidRDefault="004F54F8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02D0452F" wp14:editId="0AFABAF3">
            <wp:extent cx="6267777" cy="8861069"/>
            <wp:effectExtent l="0" t="0" r="0" b="0"/>
            <wp:docPr id="100023" name="Obraz 1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r:embed="rId29" r:link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67777" cy="88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13CA7" w14:textId="77777777" w:rsidR="00A77B3E" w:rsidRDefault="004F54F8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4FE2A976" wp14:editId="458BF2A4">
            <wp:extent cx="6267777" cy="8861069"/>
            <wp:effectExtent l="0" t="0" r="0" b="0"/>
            <wp:docPr id="100025" name="Obraz 1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r:embed="rId31" r:link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67777" cy="88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0B041" w14:textId="77777777" w:rsidR="00A77B3E" w:rsidRDefault="004F54F8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24E865E1" wp14:editId="02993C96">
            <wp:extent cx="6267777" cy="8861069"/>
            <wp:effectExtent l="0" t="0" r="0" b="0"/>
            <wp:docPr id="100027" name="Obraz 1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r:embed="rId33" r:link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67777" cy="88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6826E" w14:textId="77777777" w:rsidR="00A77B3E" w:rsidRDefault="004F54F8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4BB603C8" wp14:editId="20BBFFD4">
            <wp:extent cx="6267777" cy="8861069"/>
            <wp:effectExtent l="0" t="0" r="0" b="0"/>
            <wp:docPr id="100029" name="Obraz 1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r:embed="rId35" r:link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267777" cy="88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6A77A" w14:textId="77777777" w:rsidR="00A77B3E" w:rsidRDefault="00A77B3E">
      <w:pPr>
        <w:spacing w:before="120" w:after="120"/>
        <w:ind w:left="283" w:firstLine="227"/>
        <w:jc w:val="left"/>
        <w:rPr>
          <w:color w:val="000000"/>
          <w:u w:color="000000"/>
        </w:rPr>
        <w:sectPr w:rsidR="00A77B3E">
          <w:footerReference w:type="default" r:id="rId37"/>
          <w:endnotePr>
            <w:numFmt w:val="decimal"/>
          </w:endnotePr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</w:p>
    <w:p w14:paraId="6C63D45A" w14:textId="77777777" w:rsidR="00A77B3E" w:rsidRDefault="004F54F8">
      <w:pPr>
        <w:keepNext/>
        <w:spacing w:before="120" w:after="120" w:line="360" w:lineRule="auto"/>
        <w:ind w:left="5229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 w:rsidR="00441969">
        <w:rPr>
          <w:color w:val="000000"/>
          <w:u w:color="000000"/>
        </w:rPr>
        <w:fldChar w:fldCharType="separate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2 do uchwały Nr ....................</w:t>
      </w:r>
      <w:r>
        <w:rPr>
          <w:color w:val="000000"/>
          <w:u w:color="000000"/>
        </w:rPr>
        <w:br/>
        <w:t>Rady Miasta Piotrkowa Trybunalskiego</w:t>
      </w:r>
      <w:r>
        <w:rPr>
          <w:color w:val="000000"/>
          <w:u w:color="000000"/>
        </w:rPr>
        <w:br/>
        <w:t>z dnia....................2021 r.</w:t>
      </w:r>
    </w:p>
    <w:p w14:paraId="4CD66327" w14:textId="77777777" w:rsidR="00A77B3E" w:rsidRDefault="004F54F8">
      <w:pPr>
        <w:keepNext/>
        <w:spacing w:after="48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ROZSTRZYGNIĘCIE DOTYCZĄCE SPOSOBU ROZPATRZENIA UWAG ZGŁOSZONYCH DO PROJEKTU PLANU MIEJSCOWEGO</w:t>
      </w:r>
    </w:p>
    <w:p w14:paraId="57A69CB8" w14:textId="77777777" w:rsidR="00A77B3E" w:rsidRDefault="004F54F8">
      <w:pPr>
        <w:keepLines/>
        <w:spacing w:before="120" w:after="120"/>
        <w:ind w:firstLine="227"/>
        <w:rPr>
          <w:color w:val="000000"/>
          <w:u w:color="000000"/>
        </w:rPr>
        <w:sectPr w:rsidR="00A77B3E">
          <w:footerReference w:type="default" r:id="rId38"/>
          <w:endnotePr>
            <w:numFmt w:val="decimal"/>
          </w:endnotePr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  <w:r>
        <w:rPr>
          <w:color w:val="000000"/>
          <w:u w:color="000000"/>
        </w:rPr>
        <w:t>Na podstawie art. 20 ust. 1 ustawy dnia 27 marca 2003 r. o planowaniu i zagospodarowaniu przestrzennym (tj. Dz. U. z 2021 r. poz. 741, 784, 922) Rada Miasta Piotrkowa Trybunalskiego stwierdza, że w ustawowym terminie po wyłożeniu do publicznego wglądu projektu miejscowego planu zagospodarowania przestrzennego terenów w rejonie ulic: Rakowskiej, Tomaszowskiej i Logistycznej w Piotrkowie Trybunalskim, nie wniesiono uwag do projektu planu miejscowego.</w:t>
      </w:r>
    </w:p>
    <w:p w14:paraId="2DD7189C" w14:textId="77777777" w:rsidR="00A77B3E" w:rsidRDefault="004F54F8">
      <w:pPr>
        <w:keepNext/>
        <w:spacing w:before="120" w:after="120" w:line="360" w:lineRule="auto"/>
        <w:ind w:left="5229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 w:rsidR="00441969">
        <w:rPr>
          <w:color w:val="000000"/>
          <w:u w:color="000000"/>
        </w:rPr>
        <w:fldChar w:fldCharType="separate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3 do uchwały Nr ....................</w:t>
      </w:r>
      <w:r>
        <w:rPr>
          <w:color w:val="000000"/>
          <w:u w:color="000000"/>
        </w:rPr>
        <w:br/>
        <w:t>Rady Miasta Piotrkowa Trybunalskiego</w:t>
      </w:r>
      <w:r>
        <w:rPr>
          <w:color w:val="000000"/>
          <w:u w:color="000000"/>
        </w:rPr>
        <w:br/>
        <w:t>z dnia....................2021 r.</w:t>
      </w:r>
    </w:p>
    <w:p w14:paraId="2FD7E360" w14:textId="77777777" w:rsidR="00A77B3E" w:rsidRDefault="004F54F8">
      <w:pPr>
        <w:keepNext/>
        <w:spacing w:after="48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ROZSTRZYGNIĘCIE DOTYCZĄCE SPOSOBU REALIZACJI ZAPISANYCH</w:t>
      </w:r>
      <w:r>
        <w:rPr>
          <w:b/>
          <w:color w:val="000000"/>
          <w:u w:color="000000"/>
        </w:rPr>
        <w:br/>
        <w:t>W PLANIE MIEJSCOWYM INWESTYCJI Z ZAKRESU INFRASTRUKTURY TECHNICZNEJ, KTÓRE NALEŻĄ DO ZADAŃ WŁASNYCH GMINY ORAZ ZASADACH ICH FINANSOWANIA, ZGODNIE Z PRZEPISAMI O FINANSACH PUBLICZNYCH</w:t>
      </w:r>
    </w:p>
    <w:p w14:paraId="083AB764" w14:textId="77777777" w:rsidR="00A77B3E" w:rsidRDefault="004F54F8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Zgodnie z art. 7 ust.1 ustawy z dnia 8 marca 1990 r. o samorządzie gminnym (tj. Dz. U. z 2020 r. poz. 713, 1378 z 2021 r. poz. 1038) w związku z uchwaleniem miejscowego planu zagospodarowania przestrzennego terenów w rejonie ulic: Rakowskiej, Tomaszowskiej i Logistycznej w Piotrkowie Trybunalskim zostaną zagospodarowane kolejne tereny miasta, a dla terenów już zainwestowanych wprowadzone zostaną zasady zagospodarowania przy uwzględnieniu wymagań ładu przestrzennego w tym urbanistyki i architektury.</w:t>
      </w:r>
    </w:p>
    <w:p w14:paraId="4F9A1ED1" w14:textId="77777777" w:rsidR="00A77B3E" w:rsidRDefault="004F54F8">
      <w:pPr>
        <w:spacing w:before="120" w:after="120"/>
        <w:ind w:left="283" w:firstLine="227"/>
        <w:rPr>
          <w:color w:val="000000"/>
          <w:u w:color="000000"/>
        </w:rPr>
        <w:sectPr w:rsidR="00A77B3E">
          <w:footerReference w:type="default" r:id="rId39"/>
          <w:endnotePr>
            <w:numFmt w:val="decimal"/>
          </w:endnotePr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  <w:r>
        <w:rPr>
          <w:color w:val="000000"/>
          <w:u w:color="000000"/>
        </w:rPr>
        <w:t>Zgodnie z opracowaną prognozą skutków finansowych dla projektu miejscowego planu zagospodarowania przestrzennego terenów w rejonie ulic: Rakowskiej, Tomaszowskiej i Logistycznej w Piotrkowie Trybunalskim, ustalenia projektowanego planu generują wydatki związane z jego uchwaleniem, które nie przewyższą prognozowanych dochodów.</w:t>
      </w:r>
    </w:p>
    <w:p w14:paraId="669D0733" w14:textId="0CFC2701" w:rsidR="00A77B3E" w:rsidRDefault="004F54F8">
      <w:pPr>
        <w:keepNext/>
        <w:spacing w:before="280" w:after="280" w:line="360" w:lineRule="auto"/>
        <w:ind w:left="4535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 w:rsidR="00441969">
        <w:rPr>
          <w:color w:val="000000"/>
          <w:u w:color="000000"/>
        </w:rPr>
        <w:fldChar w:fldCharType="separate"/>
      </w:r>
      <w:r>
        <w:rPr>
          <w:color w:val="000000"/>
          <w:u w:color="000000"/>
        </w:rPr>
        <w:fldChar w:fldCharType="end"/>
      </w:r>
      <w:r>
        <w:t>Załącznik Nr 4 do uchwały</w:t>
      </w:r>
      <w:r>
        <w:rPr>
          <w:color w:val="000000"/>
          <w:u w:color="000000"/>
        </w:rPr>
        <w:t xml:space="preserve"> Nr ....................</w:t>
      </w:r>
      <w:r>
        <w:rPr>
          <w:color w:val="000000"/>
          <w:u w:color="000000"/>
        </w:rPr>
        <w:br/>
      </w:r>
      <w:r>
        <w:t>Rady Miasta Piotrkowa Trybunalskiego</w:t>
      </w:r>
      <w:r>
        <w:rPr>
          <w:color w:val="000000"/>
          <w:u w:color="000000"/>
        </w:rPr>
        <w:br/>
      </w:r>
      <w:r>
        <w:t>z dnia .................... 2021 r.</w:t>
      </w:r>
      <w:r>
        <w:rPr>
          <w:color w:val="000000"/>
          <w:u w:color="000000"/>
        </w:rPr>
        <w:br/>
      </w:r>
      <w:hyperlink r:id="rId40" w:history="1">
        <w:r>
          <w:rPr>
            <w:rStyle w:val="Hipercze"/>
            <w:color w:val="000000"/>
            <w:u w:val="none" w:color="000000"/>
          </w:rPr>
          <w:t>Zalacznik4.gml</w:t>
        </w:r>
      </w:hyperlink>
    </w:p>
    <w:p w14:paraId="312A101C" w14:textId="77777777" w:rsidR="00A77B3E" w:rsidRDefault="004F54F8">
      <w:pPr>
        <w:keepNext/>
        <w:spacing w:after="480"/>
        <w:jc w:val="center"/>
        <w:rPr>
          <w:color w:val="000000"/>
          <w:u w:color="000000"/>
        </w:rPr>
        <w:sectPr w:rsidR="00A77B3E">
          <w:footerReference w:type="default" r:id="rId41"/>
          <w:endnotePr>
            <w:numFmt w:val="decimal"/>
          </w:endnotePr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  <w:r>
        <w:rPr>
          <w:b/>
          <w:color w:val="000000"/>
          <w:u w:color="000000"/>
        </w:rPr>
        <w:t>Dane przestrzenne, o których mowa w art. 67a ust. 3 i 5 ustawy z dnia 27 marca 2003 r. o planowaniu i zagospodarowaniu przestrzennym (j.t. Dz.U. z 2020 r. poz. 293 z </w:t>
      </w:r>
      <w:proofErr w:type="spellStart"/>
      <w:r>
        <w:rPr>
          <w:b/>
          <w:color w:val="000000"/>
          <w:u w:color="000000"/>
        </w:rPr>
        <w:t>późn</w:t>
      </w:r>
      <w:proofErr w:type="spellEnd"/>
      <w:r>
        <w:rPr>
          <w:b/>
          <w:color w:val="000000"/>
          <w:u w:color="000000"/>
        </w:rPr>
        <w:t>. zm.) ujawnione zostaną po kliknięciu w ikonę</w:t>
      </w:r>
    </w:p>
    <w:p w14:paraId="35B8E12F" w14:textId="77777777" w:rsidR="00C66684" w:rsidRDefault="00C66684">
      <w:pPr>
        <w:rPr>
          <w:szCs w:val="20"/>
        </w:rPr>
      </w:pPr>
    </w:p>
    <w:p w14:paraId="10A387D7" w14:textId="77777777" w:rsidR="00C66684" w:rsidRDefault="004F54F8">
      <w:pPr>
        <w:jc w:val="center"/>
        <w:rPr>
          <w:szCs w:val="20"/>
        </w:rPr>
      </w:pPr>
      <w:r>
        <w:rPr>
          <w:b/>
          <w:szCs w:val="20"/>
        </w:rPr>
        <w:t>Uzasadnienie</w:t>
      </w:r>
    </w:p>
    <w:p w14:paraId="6C9F0CAF" w14:textId="77777777" w:rsidR="00C66684" w:rsidRDefault="004F54F8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szCs w:val="20"/>
        </w:rPr>
        <w:t xml:space="preserve">Uzasadnienie do projektu Uchwały Rady Miasta Piotrkowa Trybunalskiego w sprawie miejscowego planu zagospodarowania przestrzennego terenów w rejonie ulic: Rakowskiej, Tomaszowskiej i Logistycznej w Piotrkowie Trybunalskim </w:t>
      </w:r>
    </w:p>
    <w:p w14:paraId="2CB67DA7" w14:textId="77777777" w:rsidR="00C66684" w:rsidRDefault="004F54F8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Projekt miejscowego planu zagospodarowania przestrzennego terenów w rejonie ulic: Rakowskiej, Tomaszowskiej i Logistycznej w Piotrkowie Trybunalskim, opracowany został na podstawie Uchwały Nr XXIII/343/20 Rady Miasta Piotrkowa Trybunalskiego z dnia 24 czerwca 2020 r. w sprawie przystąpienia do sporządzenia miejscowego planu zagospodarowania przestrzennego terenów w rejonie ulic: Rakowskiej, Tomaszowskiej i Logistycznej w Piotrkowie Trybunalskim.</w:t>
      </w:r>
    </w:p>
    <w:p w14:paraId="6FFF2EAE" w14:textId="77777777" w:rsidR="00C66684" w:rsidRDefault="004F54F8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Uchwałą o przystąpieniu objęty jest obszar o powierzchni ok. 134 ha położony w rejonie ulic: Rakowskiej, Tomaszowskiej i Logistycznej w Piotrkowie Trybunalskim. Obszar ten ma szczególne znaczenie w strukturze funkcjonalnej miasta, bowiem zlokalizowany jest w bezpośrednim sąsiedztwie z węzłem komunikacyjnym łączącym drogę ekspresową S8 i drogę krajową nr 74. Znaczna część obszaru objęta jest obecnie ustaleniami miejscowych planów zagospodarowania przestrzennego:</w:t>
      </w:r>
    </w:p>
    <w:p w14:paraId="2BAEC033" w14:textId="77777777" w:rsidR="00C66684" w:rsidRDefault="004F54F8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i/>
          <w:color w:val="000000"/>
          <w:szCs w:val="20"/>
          <w:u w:color="000000"/>
        </w:rPr>
        <w:t xml:space="preserve">1.Ogólny plan zagospodarowania przestrzennego miasta Piotrkowa Trybunalskiego zatwierdzony Uchwałą Nr XXV/140/88 Miejskiej Rady Narodowej w Piotrkowie Trybunalskim z dnia 25 maja 1988 roku (Dz. Urz. Woj. </w:t>
      </w:r>
      <w:proofErr w:type="spellStart"/>
      <w:r>
        <w:rPr>
          <w:i/>
          <w:color w:val="000000"/>
          <w:szCs w:val="20"/>
          <w:u w:color="000000"/>
        </w:rPr>
        <w:t>Piotrk</w:t>
      </w:r>
      <w:proofErr w:type="spellEnd"/>
      <w:r>
        <w:rPr>
          <w:i/>
          <w:color w:val="000000"/>
          <w:szCs w:val="20"/>
          <w:u w:color="000000"/>
        </w:rPr>
        <w:t xml:space="preserve">. Nr 14, poz. 128) objęty wykazem aktów prawa miejscowego (Dz. Urz. Woj. </w:t>
      </w:r>
      <w:proofErr w:type="spellStart"/>
      <w:r>
        <w:rPr>
          <w:i/>
          <w:color w:val="000000"/>
          <w:szCs w:val="20"/>
          <w:u w:color="000000"/>
        </w:rPr>
        <w:t>Piotrk</w:t>
      </w:r>
      <w:proofErr w:type="spellEnd"/>
      <w:r>
        <w:rPr>
          <w:i/>
          <w:color w:val="000000"/>
          <w:szCs w:val="20"/>
          <w:u w:color="000000"/>
        </w:rPr>
        <w:t xml:space="preserve">. Nr 4, poz. 51 z 1991 roku) oraz późniejszymi zmianami zatwierdzonymi w szczególności Uchwałą Nr III/14/94 Rady Miejskiej w Piotrkowie Trybunalskim z dnia 3 sierpnia 1994 roku (Dz. Urz. Woj. </w:t>
      </w:r>
      <w:proofErr w:type="spellStart"/>
      <w:r>
        <w:rPr>
          <w:i/>
          <w:color w:val="000000"/>
          <w:szCs w:val="20"/>
          <w:u w:color="000000"/>
        </w:rPr>
        <w:t>Piotrk</w:t>
      </w:r>
      <w:proofErr w:type="spellEnd"/>
      <w:r>
        <w:rPr>
          <w:i/>
          <w:color w:val="000000"/>
          <w:szCs w:val="20"/>
          <w:u w:color="000000"/>
        </w:rPr>
        <w:t xml:space="preserve">. Nr 23, poz. 139) oraz Uchwałą Nr LII/615/98 Rady Miejskiej w Piotrkowie Trybunalskim z dnia 10 czerwca 1998 roku (Dz. Urz. Woj. </w:t>
      </w:r>
      <w:proofErr w:type="spellStart"/>
      <w:r>
        <w:rPr>
          <w:i/>
          <w:color w:val="000000"/>
          <w:szCs w:val="20"/>
          <w:u w:color="000000"/>
        </w:rPr>
        <w:t>Piotrk</w:t>
      </w:r>
      <w:proofErr w:type="spellEnd"/>
      <w:r>
        <w:rPr>
          <w:i/>
          <w:color w:val="000000"/>
          <w:szCs w:val="20"/>
          <w:u w:color="000000"/>
        </w:rPr>
        <w:t>. Nr 16, poz. 223) ze zmianą (Dz. Urz. Woj. Łódzkiego poz. 462),</w:t>
      </w:r>
    </w:p>
    <w:p w14:paraId="6A102916" w14:textId="77777777" w:rsidR="00C66684" w:rsidRDefault="004F54F8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i/>
          <w:color w:val="000000"/>
          <w:szCs w:val="20"/>
          <w:u w:color="000000"/>
        </w:rPr>
        <w:t>2.Zmiana miejscowego ogólnego planu zagospodarowania przestrzennego miasta Piotrkowa Trybunalskiego dla obszaru zawartego pomiędzy trasą szybkiego ruchu, ulicą Tomaszowską oraz granicami jednostek 5.7.E2.R oraz 5.8.T1.L zatwierdzona Uchwałą Nr XLVII/ 843 / 2002 Rady Miejskiej w Piotrkowie Trybunalskim z dnia 24 kwietnia 2002 r. (Dz. Urz. Woj. Łódzkiego z dnia 3 czerwca 2002 r., Nr121, poz. 1921,</w:t>
      </w:r>
    </w:p>
    <w:p w14:paraId="0905128D" w14:textId="77777777" w:rsidR="00C66684" w:rsidRDefault="004F54F8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i/>
          <w:color w:val="000000"/>
          <w:szCs w:val="20"/>
          <w:u w:color="000000"/>
        </w:rPr>
        <w:t>3.Miejscowy plan zagospodarowania przestrzennego dla obszaru w  rejonie ulic: Rakowskiej, Tomaszowskiej, Michałowskiej i Drogi Krajowej nr 8 (ulicy Trybunalskiej) w Piotrkowie Trybunalskim, zatwierdzony Uchwałą Nr XXXIII/565/09 Rady Miasta Piotrkowa Trybunalskiego z dnia 21 stycznia 2009 roku (Dz. Urz. Woj. Łódzkiego z dnia 5 marca 2009 r. Nr 41 poz. 442) ze zmianami (Dz. Urz. Woj. Łódzkiego z dnia 14 grudnia 2012 r. poz. 4520).</w:t>
      </w:r>
    </w:p>
    <w:p w14:paraId="22A571BB" w14:textId="77777777" w:rsidR="00C66684" w:rsidRDefault="004F54F8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Dwa spośród wyżej wskazanych planów miejscowy straciły na aktualności, co potwierdza „Analiza zmian w zagospodarowaniu przestrzennym gminy Piotrków Trybunalski 2014-2018”, stanowiąca załącznik do Uchwały nr IV/45/19 Rady Miasta Piotrkowa Trybunalskiego z dnia 30 stycznia 2019 r. w sprawie aktualności Studium uwarunkowań i kierunków zagospodarowania oraz miejscowych planów zagospodarowania przestrzennego.</w:t>
      </w:r>
    </w:p>
    <w:p w14:paraId="4008E9DA" w14:textId="77777777" w:rsidR="00C66684" w:rsidRDefault="004F54F8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Opracowany miejscowy plan zagospodarowania, który został przyjęty w 2009 r., zmieniony w 2012 r., nie zabezpiecza obecnych potrzeb w zakresie możliwości inwestycyjnych, a co za tym idzie rozwoju gospodarczego.</w:t>
      </w:r>
    </w:p>
    <w:p w14:paraId="31001EA5" w14:textId="77777777" w:rsidR="00C66684" w:rsidRDefault="004F54F8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Studium Uwarunkowań i Kierunków Zagospodarowania Przestrzennego Miasta Piotrkowa Trybunalskiego, przyjęte Uchwałą Nr XLIX/837/06 Rady Miasta Piotrkowa Trybunalskiego z dnia 29 marca 2006 roku z późniejszymi zmianami (Uchwała Nr XIV/297/11Rady Miasta Piotrkowa Trybunalskiego z dnia 30.11.2011 r., Nr XXVII/359/16 z dnia 26.10.2016 r., Nr XLVII/566/17z dnia 25.10.2017 r.), na wskazanym obszarze ustala głównie funkcję UW – koncentracja usługi i działalności gospodarczej z dopuszczeniem produkcji na terenach wielkopowierzchniowych; U/MN – zabudowa usługowa z dopuszczeniem zabudowy mieszkaniowej jednorodzinnej.</w:t>
      </w:r>
    </w:p>
    <w:p w14:paraId="6CA48099" w14:textId="77777777" w:rsidR="00C66684" w:rsidRDefault="004F54F8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Głównym celem opracowania miejscowego planu zagospodarowania przestrzennego jest ujednolicenie prawa miejscowego w tej części miasta i wprowadzenie funkcji zgodnych z ustaleniami Studium, jako wyraz realizacji przyjętej polityki. Takie działanie ma na celu podniesienie jakości przestrzeni co wpłynie znacząco na atrakcyjność inwestycyjną obszaru.</w:t>
      </w:r>
    </w:p>
    <w:p w14:paraId="7DE6538E" w14:textId="77777777" w:rsidR="00C66684" w:rsidRDefault="004F54F8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lastRenderedPageBreak/>
        <w:t>W projekcie miejscowego planu zagospodarowana przestrzennego zostały wyznaczone przede wszystkim tereny koncentracji usług i działalności gospodarczej z dopuszczeniem produkcji na terenach wielkopowierzchniowych (U/P) oraz tereny usługowe (U), które znacznie zwiększają możliwości inwestycyjne obszaru. Na większości obszaru objętego uchwałą dopuszcza się zabudowę usługową (w tym centra logistyczne, usługi transportu i gospodarki magazynowej), produkcyjną, składy, magazyny. Ponadto w terenach (U/P), biorąc pod uwagę produkcyjną funkcję tych terenów, dodatkowo zwiększono możliwości inwestycyjne poprzez dopuszczenie lokalizacji zakładów o zwiększonym lub dużym ryzyku wystąpienia poważnej awarii przemysłowej oraz wyznaczenie obszarów przeznaczonych pod lokalizację urządzeń wytwarzających energię z odnawialnych źródeł energii o mocy przekraczającej 100 kW w formie farmy fotowoltaicznej. Możliwość realizacji zabudowy mieszkaniowej została ograniczona do minimum tak ,aby nie kolidowała z podstawową funkcją usługową i produkcyjną. Istniejące budynki mieszkalne w terenach U/MN mogą podlegać rozbudowie, przebudowie i nadbudowie zgodnie z przyjętymi wskaźnikami i parametrami, natomiast zakazuje się lokalizację zabudowy mieszkaniowej jednorodzinnej jako jedynego sposoby zagospodarowania terenu. W miejscu istniejącego nieczynnego cmentarza ewangelickiego wydzielono odrębną jednostkę urbanistyczną ZC – cmentarz.</w:t>
      </w:r>
    </w:p>
    <w:p w14:paraId="08207709" w14:textId="77777777" w:rsidR="00C66684" w:rsidRDefault="004F54F8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Projekt planu sporządzony został według procedury planistycznej określonej w art. 17 ustawy z dnia 27 marca 2003 r. o planowaniu i zagospodarowaniu przestrzennym (tj. Dz. U. z 2021 r. poz. 741 ze zm.) oraz z uwzględnieniem stosowanych standardów obowiązujących przy zapisywaniu ustaleń projektu planu, wprowadzonych Rozporządzeniem Ministra Infrastruktury z dnia 26 sierpnia 2003 roku w sprawie wymaganego zakresu projektu miejscowego planu zagospodarowania przestrzennego (Dz. U. Nr 164, poz. 1587).</w:t>
      </w:r>
    </w:p>
    <w:p w14:paraId="60833EE7" w14:textId="77777777" w:rsidR="00C66684" w:rsidRDefault="004F54F8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Rada Miasta uchwalając plan miejscowy rozstrzyga jednocześnie o sposobie rozpatrzenia wniesionych uwag do projektu planu oraz o sposobie realizacji zapisanych w planie inwestycji z zakresu infrastruktury technicznej, które należą do zadań własnych gminy, oraz zasadach ich finansowania. W okresie wyłożenia projektu planu do publicznego wglądu nie wpłynęły żadne uwagi.</w:t>
      </w:r>
    </w:p>
    <w:sectPr w:rsidR="00C66684">
      <w:footerReference w:type="default" r:id="rId42"/>
      <w:endnotePr>
        <w:numFmt w:val="decimal"/>
      </w:endnotePr>
      <w:pgSz w:w="11906" w:h="16838"/>
      <w:pgMar w:top="992" w:right="1020" w:bottom="992" w:left="10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BE793E" w14:textId="77777777" w:rsidR="004F54F8" w:rsidRDefault="004F54F8">
      <w:r>
        <w:separator/>
      </w:r>
    </w:p>
  </w:endnote>
  <w:endnote w:type="continuationSeparator" w:id="0">
    <w:p w14:paraId="6312BC7A" w14:textId="77777777" w:rsidR="004F54F8" w:rsidRDefault="004F54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C66684" w14:paraId="4793380B" w14:textId="77777777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23C7A980" w14:textId="77777777" w:rsidR="00C66684" w:rsidRDefault="004F54F8">
          <w:pPr>
            <w:jc w:val="left"/>
            <w:rPr>
              <w:sz w:val="18"/>
            </w:rPr>
          </w:pPr>
          <w:r>
            <w:rPr>
              <w:sz w:val="18"/>
            </w:rPr>
            <w:t>Id: 2E28A82E-0FA9-4D38-A1B6-658D1058D2B1. Projekt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3DBE4614" w14:textId="77777777" w:rsidR="00C66684" w:rsidRDefault="004F54F8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36221C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75D9E279" w14:textId="77777777" w:rsidR="00C66684" w:rsidRDefault="00C66684">
    <w:pPr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C66684" w14:paraId="1FFC14CF" w14:textId="77777777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13F0BE60" w14:textId="77777777" w:rsidR="00C66684" w:rsidRDefault="004F54F8">
          <w:pPr>
            <w:jc w:val="left"/>
            <w:rPr>
              <w:sz w:val="18"/>
            </w:rPr>
          </w:pPr>
          <w:r>
            <w:rPr>
              <w:sz w:val="18"/>
            </w:rPr>
            <w:t>Id: 2E28A82E-0FA9-4D38-A1B6-658D1058D2B1. Projekt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15C41F93" w14:textId="56C22417" w:rsidR="00C66684" w:rsidRDefault="004F54F8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36221C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24B70AD7" w14:textId="77777777" w:rsidR="00C66684" w:rsidRDefault="00C66684">
    <w:pPr>
      <w:rPr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C66684" w14:paraId="424133AD" w14:textId="77777777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121BD70B" w14:textId="77777777" w:rsidR="00C66684" w:rsidRDefault="004F54F8">
          <w:pPr>
            <w:jc w:val="left"/>
            <w:rPr>
              <w:sz w:val="18"/>
            </w:rPr>
          </w:pPr>
          <w:r>
            <w:rPr>
              <w:sz w:val="18"/>
            </w:rPr>
            <w:t>Id: 2E28A82E-0FA9-4D38-A1B6-658D1058D2B1. Projekt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5115894D" w14:textId="70EF7014" w:rsidR="00C66684" w:rsidRDefault="004F54F8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36221C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5A68527B" w14:textId="77777777" w:rsidR="00C66684" w:rsidRDefault="00C66684">
    <w:pPr>
      <w:rPr>
        <w:sz w:val="18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C66684" w14:paraId="1CF642E0" w14:textId="77777777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4AFEF510" w14:textId="77777777" w:rsidR="00C66684" w:rsidRDefault="004F54F8">
          <w:pPr>
            <w:jc w:val="left"/>
            <w:rPr>
              <w:sz w:val="18"/>
            </w:rPr>
          </w:pPr>
          <w:r>
            <w:rPr>
              <w:sz w:val="18"/>
            </w:rPr>
            <w:t>Id: 2E28A82E-0FA9-4D38-A1B6-658D1058D2B1. Projekt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320C4D17" w14:textId="2CAB946C" w:rsidR="00C66684" w:rsidRDefault="004F54F8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36221C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2E7044D9" w14:textId="77777777" w:rsidR="00C66684" w:rsidRDefault="00C66684">
    <w:pPr>
      <w:rPr>
        <w:sz w:val="18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C66684" w14:paraId="7DC4A231" w14:textId="77777777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4703EF4A" w14:textId="77777777" w:rsidR="00C66684" w:rsidRDefault="004F54F8">
          <w:pPr>
            <w:jc w:val="left"/>
            <w:rPr>
              <w:sz w:val="18"/>
            </w:rPr>
          </w:pPr>
          <w:r>
            <w:rPr>
              <w:sz w:val="18"/>
            </w:rPr>
            <w:t>Id: 2E28A82E-0FA9-4D38-A1B6-658D1058D2B1. Projekt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7CFFD613" w14:textId="4D69AF1A" w:rsidR="00C66684" w:rsidRDefault="004F54F8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36221C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7B8F2569" w14:textId="77777777" w:rsidR="00C66684" w:rsidRDefault="00C66684">
    <w:pPr>
      <w:rPr>
        <w:sz w:val="18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C66684" w14:paraId="0DFFEC9F" w14:textId="77777777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06B9EEFA" w14:textId="77777777" w:rsidR="00C66684" w:rsidRDefault="004F54F8">
          <w:pPr>
            <w:jc w:val="left"/>
            <w:rPr>
              <w:sz w:val="18"/>
            </w:rPr>
          </w:pPr>
          <w:r>
            <w:rPr>
              <w:sz w:val="18"/>
            </w:rPr>
            <w:t>Id: 2E28A82E-0FA9-4D38-A1B6-658D1058D2B1. Projekt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2611A551" w14:textId="6A6F574D" w:rsidR="00C66684" w:rsidRDefault="004F54F8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36221C">
            <w:rPr>
              <w:noProof/>
              <w:sz w:val="18"/>
            </w:rPr>
            <w:t>2</w:t>
          </w:r>
          <w:r>
            <w:rPr>
              <w:sz w:val="18"/>
            </w:rPr>
            <w:fldChar w:fldCharType="end"/>
          </w:r>
        </w:p>
      </w:tc>
    </w:tr>
  </w:tbl>
  <w:p w14:paraId="2E253B39" w14:textId="77777777" w:rsidR="00C66684" w:rsidRDefault="00C66684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B1EAD1" w14:textId="77777777" w:rsidR="004F54F8" w:rsidRDefault="004F54F8">
      <w:r>
        <w:separator/>
      </w:r>
    </w:p>
  </w:footnote>
  <w:footnote w:type="continuationSeparator" w:id="0">
    <w:p w14:paraId="42F5913B" w14:textId="77777777" w:rsidR="004F54F8" w:rsidRDefault="004F54F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36221C"/>
    <w:rsid w:val="00441969"/>
    <w:rsid w:val="004F54F8"/>
    <w:rsid w:val="00A77B3E"/>
    <w:rsid w:val="00C66684"/>
    <w:rsid w:val="00CA2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3B3BA04"/>
  <w15:docId w15:val="{07499191-574C-4BE1-82FE-AE86D03E1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EF7B9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Zalacznik73510FB9-3A35-4BBA-9AAA-1B4DA7EF70BB.jpg" TargetMode="External"/><Relationship Id="rId26" Type="http://schemas.openxmlformats.org/officeDocument/2006/relationships/image" Target="Zalacznik58A01CA7-86FB-4F50-96D5-44E2A7B49A7C.jpg" TargetMode="External"/><Relationship Id="rId39" Type="http://schemas.openxmlformats.org/officeDocument/2006/relationships/footer" Target="footer4.xml"/><Relationship Id="rId21" Type="http://schemas.openxmlformats.org/officeDocument/2006/relationships/image" Target="media/image8.jpeg"/><Relationship Id="rId34" Type="http://schemas.openxmlformats.org/officeDocument/2006/relationships/image" Target="Zalacznik160E3993-EE2C-4F9E-9316-38D63334DF31.jpg" TargetMode="External"/><Relationship Id="rId42" Type="http://schemas.openxmlformats.org/officeDocument/2006/relationships/footer" Target="footer6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6" Type="http://schemas.openxmlformats.org/officeDocument/2006/relationships/image" Target="ZalacznikB626F654-6DC9-46B1-B9F5-282398E57E54.jpg" TargetMode="External"/><Relationship Id="rId20" Type="http://schemas.openxmlformats.org/officeDocument/2006/relationships/image" Target="ZalacznikEDE5802A-98EC-42BD-A154-8AEF436A9A94.jpg" TargetMode="External"/><Relationship Id="rId29" Type="http://schemas.openxmlformats.org/officeDocument/2006/relationships/image" Target="media/image12.jpeg"/><Relationship Id="rId41" Type="http://schemas.openxmlformats.org/officeDocument/2006/relationships/footer" Target="footer5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3.jpeg"/><Relationship Id="rId24" Type="http://schemas.openxmlformats.org/officeDocument/2006/relationships/image" Target="Zalacznik5BDAA62B-C973-4848-9D76-7E8B21B69613.jpg" TargetMode="External"/><Relationship Id="rId32" Type="http://schemas.openxmlformats.org/officeDocument/2006/relationships/image" Target="ZalacznikEF93699F-3D24-4F31-9897-0AF1C3B6EC30.jpg" TargetMode="External"/><Relationship Id="rId37" Type="http://schemas.openxmlformats.org/officeDocument/2006/relationships/footer" Target="footer2.xml"/><Relationship Id="rId40" Type="http://schemas.openxmlformats.org/officeDocument/2006/relationships/hyperlink" Target="file:///C:\Users\StebKa\AppData\Local\Temp\Legislator\1BE8C10E-8C57-480C-B414-1FA0063EAB93\Zalacznik4.gml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ZalacznikB5F46789-22E0-4382-AE5E-DB63789A0E41.jpg" TargetMode="External"/><Relationship Id="rId36" Type="http://schemas.openxmlformats.org/officeDocument/2006/relationships/image" Target="Zalacznik7F50296A-BF20-4784-8FAD-E2EFFC1E5C90.jpg" TargetMode="External"/><Relationship Id="rId10" Type="http://schemas.openxmlformats.org/officeDocument/2006/relationships/image" Target="Zalacznik777312C0-DBEA-4520-90B6-4754A6529104.jpg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Zalacznik3E16E9CD-E243-443E-B054-253543E18633.jpg" TargetMode="External"/><Relationship Id="rId22" Type="http://schemas.openxmlformats.org/officeDocument/2006/relationships/image" Target="Zalacznik2D888E08-A801-4E3D-9EAA-BB1F5A10D74F.jpg" TargetMode="External"/><Relationship Id="rId27" Type="http://schemas.openxmlformats.org/officeDocument/2006/relationships/image" Target="media/image11.jpeg"/><Relationship Id="rId30" Type="http://schemas.openxmlformats.org/officeDocument/2006/relationships/image" Target="Zalacznik483B618B-DD09-48C1-BE96-0FAD067F12B8.jpg" TargetMode="External"/><Relationship Id="rId35" Type="http://schemas.openxmlformats.org/officeDocument/2006/relationships/image" Target="media/image15.jpeg"/><Relationship Id="rId43" Type="http://schemas.openxmlformats.org/officeDocument/2006/relationships/fontTable" Target="fontTable.xml"/><Relationship Id="rId8" Type="http://schemas.openxmlformats.org/officeDocument/2006/relationships/image" Target="ZalacznikACBAEE75-6448-4B1F-9251-F32BD754AD20.jpg" TargetMode="External"/><Relationship Id="rId3" Type="http://schemas.openxmlformats.org/officeDocument/2006/relationships/webSettings" Target="webSettings.xml"/><Relationship Id="rId12" Type="http://schemas.openxmlformats.org/officeDocument/2006/relationships/image" Target="Zalacznik3F33EE46-2C15-46D1-A3DE-5B13B3890804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7646</Words>
  <Characters>51180</Characters>
  <Application>Microsoft Office Word</Application>
  <DocSecurity>4</DocSecurity>
  <Lines>426</Lines>
  <Paragraphs>117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Rada Miasta Piotrkowa Trybunalskiego</Company>
  <LinksUpToDate>false</LinksUpToDate>
  <CharactersWithSpaces>58709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</dc:title>
  <dc:subject>w sprawie miejscowego planu zagospodarowania przestrzennego terenów w^rejonie ulic: Rakowskiej, Tomaszowskiej i^Logistycznej w^Piotrkowie Trybunalskim.</dc:subject>
  <dc:creator>StebKa</dc:creator>
  <cp:lastModifiedBy>Jarzębska Monika</cp:lastModifiedBy>
  <cp:revision>2</cp:revision>
  <dcterms:created xsi:type="dcterms:W3CDTF">2021-08-19T07:53:00Z</dcterms:created>
  <dcterms:modified xsi:type="dcterms:W3CDTF">2021-08-19T07:53:00Z</dcterms:modified>
  <cp:category>Akt prawny</cp:category>
</cp:coreProperties>
</file>