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0143" w14:textId="77777777" w:rsidR="001505EC" w:rsidRDefault="001505EC" w:rsidP="001505EC">
      <w:pPr>
        <w:spacing w:after="0" w:line="360" w:lineRule="auto"/>
        <w:ind w:left="6946" w:right="-567" w:hanging="6946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Załącznik Nr 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do Uchwały Nr XXXVIII/505/21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D8612D" w14:textId="097D2F5D" w:rsidR="001505EC" w:rsidRDefault="001505EC" w:rsidP="001505EC">
      <w:pPr>
        <w:spacing w:after="0" w:line="360" w:lineRule="auto"/>
        <w:ind w:left="6946" w:right="-567" w:hanging="6946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5814BC29" w14:textId="228EBB49" w:rsidR="001505EC" w:rsidRPr="00361CD6" w:rsidRDefault="001505EC" w:rsidP="001505EC">
      <w:pPr>
        <w:spacing w:after="0" w:line="360" w:lineRule="auto"/>
        <w:ind w:left="6946" w:right="-567" w:hanging="6946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z dnia 28 czerwca 2021 r. </w:t>
      </w:r>
    </w:p>
    <w:p w14:paraId="2E834F4E" w14:textId="77777777" w:rsidR="001505EC" w:rsidRDefault="001505EC" w:rsidP="001505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63814" w14:textId="77777777" w:rsidR="001505EC" w:rsidRPr="00361CD6" w:rsidRDefault="001505EC" w:rsidP="001505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Komisji Kultury i Kultury Fizycznej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II półrocze 2021 roku</w:t>
      </w:r>
    </w:p>
    <w:p w14:paraId="7E2241CF" w14:textId="77777777" w:rsidR="001505EC" w:rsidRPr="00361CD6" w:rsidRDefault="001505EC" w:rsidP="001505EC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343ADCB" w14:textId="77777777" w:rsidR="001505EC" w:rsidRPr="00361CD6" w:rsidRDefault="001505EC" w:rsidP="001505EC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14:paraId="566F0782" w14:textId="77777777" w:rsidR="001505EC" w:rsidRPr="00361CD6" w:rsidRDefault="001505EC" w:rsidP="001505EC">
      <w:pPr>
        <w:spacing w:after="24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1. Powrót do działań animacyjnych w obszarze żywej kultury konkretnych grup  </w:t>
      </w:r>
      <w:r w:rsidRPr="00361CD6">
        <w:rPr>
          <w:rFonts w:ascii="Arial" w:hAnsi="Arial" w:cs="Arial"/>
          <w:sz w:val="24"/>
          <w:szCs w:val="24"/>
        </w:rPr>
        <w:br/>
        <w:t xml:space="preserve">i społeczności podczas wakacji 2021. Działalność Ośrodka Edukacji Kulturalnej MOK: warsztaty tematyczne i zajęcia dla dzieci – uczestników świetlic działających na terenie miasta oraz aktywna działalność angażująca zarówno dzieci jaki i dorosłych, na dziedzińcu MOK (spektakle teatralne dla dzieci, integrujące gry, zabawy i konkursy dla całych rodzin oraz koncerty wyprodukowane przez MOK.). </w:t>
      </w:r>
    </w:p>
    <w:p w14:paraId="7C7FD9FF" w14:textId="77777777" w:rsidR="001505EC" w:rsidRPr="00361CD6" w:rsidRDefault="001505EC" w:rsidP="001505EC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Sierpień </w:t>
      </w:r>
    </w:p>
    <w:p w14:paraId="4FDAFF53" w14:textId="77777777" w:rsidR="001505EC" w:rsidRPr="00361CD6" w:rsidRDefault="001505EC" w:rsidP="001505EC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Realizacja zamierzeń inwestycyjnych oraz modernizacja dotyczących Kąpieliska Słoneczko. </w:t>
      </w:r>
    </w:p>
    <w:p w14:paraId="1F81FE61" w14:textId="77777777" w:rsidR="001505EC" w:rsidRPr="00361CD6" w:rsidRDefault="001505EC" w:rsidP="001505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59087FF1" w14:textId="77777777" w:rsidR="001505EC" w:rsidRDefault="001505EC" w:rsidP="001505EC">
      <w:pPr>
        <w:pStyle w:val="Akapitzlist"/>
        <w:numPr>
          <w:ilvl w:val="0"/>
          <w:numId w:val="6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61CD6">
        <w:rPr>
          <w:rFonts w:ascii="Arial" w:hAnsi="Arial" w:cs="Arial"/>
          <w:bCs/>
          <w:sz w:val="24"/>
          <w:szCs w:val="24"/>
        </w:rPr>
        <w:t>Usługi online świadczone przez Miejską Bibliotekę Publiczną w Piotrkowie Trybunalskim.</w:t>
      </w:r>
    </w:p>
    <w:p w14:paraId="36211CF0" w14:textId="77777777" w:rsidR="001505EC" w:rsidRPr="00361CD6" w:rsidRDefault="001505EC" w:rsidP="001505EC">
      <w:pPr>
        <w:pStyle w:val="Akapitzlist"/>
        <w:numPr>
          <w:ilvl w:val="0"/>
          <w:numId w:val="6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Sprawozdanie opisowe z wykonania budżetu za I półrocze 2021 rok.</w:t>
      </w:r>
    </w:p>
    <w:p w14:paraId="2F5FFB9B" w14:textId="77777777" w:rsidR="001505EC" w:rsidRPr="00361CD6" w:rsidRDefault="001505EC" w:rsidP="001505EC">
      <w:pPr>
        <w:pStyle w:val="Akapitzlist"/>
        <w:numPr>
          <w:ilvl w:val="0"/>
          <w:numId w:val="6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Informacja o kształtowaniu się Wieloletniej Prognozy Finansowej, w tym o przebiegu realizacji przedsięwzięć w I półroczu 2021 roku.</w:t>
      </w:r>
    </w:p>
    <w:p w14:paraId="104429AD" w14:textId="77777777" w:rsidR="001505EC" w:rsidRPr="00361CD6" w:rsidRDefault="001505EC" w:rsidP="001505EC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21FF8673" w14:textId="77777777" w:rsidR="001505EC" w:rsidRPr="00361CD6" w:rsidRDefault="001505EC" w:rsidP="001505EC">
      <w:pPr>
        <w:numPr>
          <w:ilvl w:val="0"/>
          <w:numId w:val="2"/>
        </w:numPr>
        <w:spacing w:before="120"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Rola instytucji kultury, w przywróceniu relacji społecznych po okresie zawieszenia działalności kulturalnej.</w:t>
      </w:r>
    </w:p>
    <w:p w14:paraId="62D5B0E2" w14:textId="77777777" w:rsidR="001505EC" w:rsidRPr="00361CD6" w:rsidRDefault="001505EC" w:rsidP="001505EC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3AEFB667" w14:textId="77777777" w:rsidR="001505EC" w:rsidRDefault="001505EC" w:rsidP="001505EC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budżetu Miasta Piotrkowa Trybunalskiego na 2022rok.</w:t>
      </w:r>
    </w:p>
    <w:p w14:paraId="19356144" w14:textId="77777777" w:rsidR="001505EC" w:rsidRDefault="001505EC" w:rsidP="001505EC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Wieloletniej Prognozy Finansowej Miasta Piotrkowa Trybunalskiego na lata 2022-2044.</w:t>
      </w:r>
    </w:p>
    <w:p w14:paraId="2FE12AFF" w14:textId="77777777" w:rsidR="001505EC" w:rsidRPr="00361CD6" w:rsidRDefault="001505EC" w:rsidP="001505EC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Programu Współpracy Miasta Piotrkowa Trybunalskiego  z organizacjami pozarządowymi oraz podmiotami,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o których mowa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art. 3 ust. 3 ustawy z dnia 24 kwietnia 2003 roku o dz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iałalności pożytku publicznego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o wolontariacie, na 2022 rok.</w:t>
      </w:r>
    </w:p>
    <w:p w14:paraId="6C3B4270" w14:textId="77777777" w:rsidR="001505EC" w:rsidRPr="00361CD6" w:rsidRDefault="001505EC" w:rsidP="001505EC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online Muzeum w Piotrkowie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Trybunalskim.</w:t>
      </w:r>
    </w:p>
    <w:p w14:paraId="3870BFAB" w14:textId="77777777" w:rsidR="001505EC" w:rsidRPr="00361CD6" w:rsidRDefault="001505EC" w:rsidP="001505EC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Grudzień </w:t>
      </w:r>
    </w:p>
    <w:p w14:paraId="5875DC0F" w14:textId="77777777" w:rsidR="001505EC" w:rsidRDefault="001505EC" w:rsidP="001505EC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iasta Piotrkowa Trybunalskiego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 półroczu 2021 r. </w:t>
      </w:r>
    </w:p>
    <w:p w14:paraId="3C881C97" w14:textId="77777777" w:rsidR="001505EC" w:rsidRPr="00361CD6" w:rsidRDefault="001505EC" w:rsidP="001505EC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organizacji imprez w kontekście zaistniałego stanu epidemiologicznego. </w:t>
      </w:r>
    </w:p>
    <w:p w14:paraId="4CBDB155" w14:textId="77777777" w:rsidR="001505EC" w:rsidRPr="00361CD6" w:rsidRDefault="001505EC" w:rsidP="001505EC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2022 r.</w:t>
      </w:r>
    </w:p>
    <w:p w14:paraId="2448F9F9" w14:textId="77777777" w:rsidR="001505EC" w:rsidRPr="00361CD6" w:rsidRDefault="001505EC" w:rsidP="001505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AA951C" w14:textId="77777777" w:rsidR="001505EC" w:rsidRPr="00361CD6" w:rsidRDefault="001505EC" w:rsidP="001505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112709DF" w14:textId="77777777" w:rsidR="001505EC" w:rsidRPr="00361CD6" w:rsidRDefault="001505EC" w:rsidP="001505EC">
      <w:pPr>
        <w:spacing w:line="360" w:lineRule="auto"/>
        <w:rPr>
          <w:rFonts w:ascii="Arial" w:hAnsi="Arial" w:cs="Arial"/>
          <w:sz w:val="24"/>
          <w:szCs w:val="24"/>
        </w:rPr>
      </w:pPr>
    </w:p>
    <w:p w14:paraId="3C35401F" w14:textId="77777777" w:rsidR="009E64F6" w:rsidRDefault="009E64F6"/>
    <w:sectPr w:rsidR="009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EAA"/>
    <w:multiLevelType w:val="hybridMultilevel"/>
    <w:tmpl w:val="4F0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83A"/>
    <w:multiLevelType w:val="hybridMultilevel"/>
    <w:tmpl w:val="9BCA2388"/>
    <w:lvl w:ilvl="0" w:tplc="9E72F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F139C"/>
    <w:multiLevelType w:val="hybridMultilevel"/>
    <w:tmpl w:val="8CB4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3757"/>
    <w:multiLevelType w:val="hybridMultilevel"/>
    <w:tmpl w:val="5240F942"/>
    <w:lvl w:ilvl="0" w:tplc="C9E2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76CF"/>
    <w:multiLevelType w:val="hybridMultilevel"/>
    <w:tmpl w:val="08DA0914"/>
    <w:lvl w:ilvl="0" w:tplc="25C43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A442BB"/>
    <w:multiLevelType w:val="hybridMultilevel"/>
    <w:tmpl w:val="9522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C"/>
    <w:rsid w:val="001505EC"/>
    <w:rsid w:val="009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AC39"/>
  <w15:chartTrackingRefBased/>
  <w15:docId w15:val="{20F4B145-9539-4376-B352-0015798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2021-07-06T08:59:00Z</dcterms:created>
  <dcterms:modified xsi:type="dcterms:W3CDTF">2021-07-06T08:59:00Z</dcterms:modified>
</cp:coreProperties>
</file>